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F19C6" w:rsidRDefault="00A07817" w:rsidP="00A07817">
      <w:pPr>
        <w:ind w:left="5106"/>
        <w:rPr>
          <w:rFonts w:ascii="Calibri" w:hAnsi="Calibri" w:cs="Calibri"/>
        </w:rPr>
      </w:pPr>
      <w:r>
        <w:rPr>
          <w:rFonts w:ascii="Calibri" w:hAnsi="Calibri" w:cs="Calibri"/>
        </w:rPr>
        <w:t>Załącznik do uchwały Nr VII/52/19</w:t>
      </w:r>
    </w:p>
    <w:p w:rsidR="00A07817" w:rsidRDefault="00A07817" w:rsidP="00A07817">
      <w:pPr>
        <w:ind w:left="5106"/>
        <w:rPr>
          <w:rFonts w:ascii="Calibri" w:hAnsi="Calibri" w:cs="Calibri"/>
        </w:rPr>
      </w:pPr>
      <w:r>
        <w:rPr>
          <w:rFonts w:ascii="Calibri" w:hAnsi="Calibri" w:cs="Calibri"/>
        </w:rPr>
        <w:t>Rady Gminy Kiwity</w:t>
      </w:r>
    </w:p>
    <w:p w:rsidR="00A07817" w:rsidRPr="00CE0CF4" w:rsidRDefault="00A07817" w:rsidP="00A07817">
      <w:pPr>
        <w:ind w:left="5106"/>
        <w:rPr>
          <w:rFonts w:ascii="Calibri" w:hAnsi="Calibri" w:cs="Calibri"/>
        </w:rPr>
      </w:pPr>
      <w:r>
        <w:rPr>
          <w:rFonts w:ascii="Calibri" w:hAnsi="Calibri" w:cs="Calibri"/>
        </w:rPr>
        <w:t>z dnia 27 września 2019 r.</w:t>
      </w:r>
      <w:bookmarkStart w:id="0" w:name="_GoBack"/>
      <w:bookmarkEnd w:id="0"/>
    </w:p>
    <w:p w:rsidR="00AF19C6" w:rsidRPr="00CE0CF4" w:rsidRDefault="00AF19C6" w:rsidP="005478C1">
      <w:pPr>
        <w:pStyle w:val="Nagwek2Paragraaf"/>
        <w:spacing w:line="360" w:lineRule="auto"/>
        <w:jc w:val="both"/>
        <w:rPr>
          <w:rFonts w:ascii="Calibri" w:hAnsi="Calibri" w:cs="Calibri"/>
          <w:i/>
          <w:iCs/>
          <w:sz w:val="22"/>
          <w:szCs w:val="22"/>
        </w:rPr>
      </w:pPr>
    </w:p>
    <w:p w:rsidR="00AF19C6" w:rsidRPr="00CE0CF4" w:rsidRDefault="00AF19C6" w:rsidP="005478C1">
      <w:pPr>
        <w:pStyle w:val="Nagwek2Paragraaf"/>
        <w:spacing w:line="360" w:lineRule="auto"/>
        <w:jc w:val="both"/>
        <w:rPr>
          <w:rFonts w:ascii="Calibri" w:hAnsi="Calibri" w:cs="Calibri"/>
          <w:i/>
          <w:iCs/>
          <w:sz w:val="22"/>
          <w:szCs w:val="22"/>
        </w:rPr>
      </w:pPr>
    </w:p>
    <w:p w:rsidR="00AF19C6" w:rsidRPr="00CE0CF4" w:rsidRDefault="00AF19C6" w:rsidP="005478C1">
      <w:pPr>
        <w:pStyle w:val="Nagwek2Paragraaf"/>
        <w:spacing w:line="360" w:lineRule="auto"/>
        <w:jc w:val="center"/>
        <w:rPr>
          <w:rFonts w:ascii="Calibri" w:hAnsi="Calibri" w:cs="Calibri"/>
          <w:i/>
          <w:iCs/>
          <w:sz w:val="22"/>
          <w:szCs w:val="22"/>
        </w:rPr>
      </w:pPr>
    </w:p>
    <w:p w:rsidR="00AF19C6" w:rsidRPr="00CE0CF4" w:rsidRDefault="00AF19C6" w:rsidP="005478C1">
      <w:pPr>
        <w:pStyle w:val="Nagwek2Paragraaf"/>
        <w:spacing w:line="360" w:lineRule="auto"/>
        <w:jc w:val="both"/>
        <w:rPr>
          <w:rFonts w:ascii="Calibri" w:hAnsi="Calibri" w:cs="Calibri"/>
          <w:i/>
          <w:iCs/>
          <w:sz w:val="28"/>
          <w:szCs w:val="28"/>
        </w:rPr>
      </w:pPr>
    </w:p>
    <w:p w:rsidR="00006082" w:rsidRDefault="00006082" w:rsidP="00006082">
      <w:pPr>
        <w:spacing w:line="360" w:lineRule="auto"/>
        <w:jc w:val="center"/>
        <w:rPr>
          <w:rFonts w:ascii="Calibri" w:hAnsi="Calibri" w:cs="Calibri"/>
          <w:b/>
          <w:bCs/>
          <w:sz w:val="28"/>
          <w:szCs w:val="28"/>
        </w:rPr>
      </w:pPr>
      <w:r w:rsidRPr="00006082">
        <w:rPr>
          <w:rFonts w:ascii="Calibri" w:hAnsi="Calibri" w:cs="Calibri"/>
          <w:b/>
          <w:bCs/>
          <w:sz w:val="28"/>
          <w:szCs w:val="28"/>
        </w:rPr>
        <w:t xml:space="preserve">Program Ochrony  Środowiska dla Gminy </w:t>
      </w:r>
      <w:r w:rsidR="00C874C0">
        <w:rPr>
          <w:rFonts w:ascii="Calibri" w:hAnsi="Calibri" w:cs="Calibri"/>
          <w:b/>
          <w:bCs/>
          <w:sz w:val="28"/>
          <w:szCs w:val="28"/>
        </w:rPr>
        <w:t>Kiwity</w:t>
      </w:r>
    </w:p>
    <w:p w:rsidR="00AF19C6" w:rsidRPr="00CE0CF4" w:rsidRDefault="00006082" w:rsidP="00006082">
      <w:pPr>
        <w:spacing w:line="360" w:lineRule="auto"/>
        <w:jc w:val="center"/>
        <w:rPr>
          <w:rFonts w:ascii="Calibri" w:hAnsi="Calibri" w:cs="Calibri"/>
          <w:sz w:val="22"/>
          <w:szCs w:val="22"/>
        </w:rPr>
      </w:pPr>
      <w:r w:rsidRPr="00006082">
        <w:rPr>
          <w:rFonts w:ascii="Calibri" w:hAnsi="Calibri" w:cs="Calibri"/>
          <w:b/>
          <w:bCs/>
          <w:sz w:val="28"/>
          <w:szCs w:val="28"/>
        </w:rPr>
        <w:t xml:space="preserve">na lata 2019-2022 z  perspektywą </w:t>
      </w:r>
      <w:r w:rsidR="00150692">
        <w:rPr>
          <w:rFonts w:ascii="Calibri" w:hAnsi="Calibri" w:cs="Calibri"/>
          <w:b/>
          <w:bCs/>
          <w:sz w:val="28"/>
          <w:szCs w:val="28"/>
        </w:rPr>
        <w:t>na lata 2023-</w:t>
      </w:r>
      <w:r w:rsidRPr="00006082">
        <w:rPr>
          <w:rFonts w:ascii="Calibri" w:hAnsi="Calibri" w:cs="Calibri"/>
          <w:b/>
          <w:bCs/>
          <w:sz w:val="28"/>
          <w:szCs w:val="28"/>
        </w:rPr>
        <w:t xml:space="preserve"> 202</w:t>
      </w:r>
      <w:r w:rsidR="00E14463">
        <w:rPr>
          <w:rFonts w:ascii="Calibri" w:hAnsi="Calibri" w:cs="Calibri"/>
          <w:b/>
          <w:bCs/>
          <w:sz w:val="28"/>
          <w:szCs w:val="28"/>
        </w:rPr>
        <w:t>6</w:t>
      </w:r>
    </w:p>
    <w:p w:rsidR="00AF19C6" w:rsidRPr="00CE0CF4" w:rsidRDefault="00AF19C6" w:rsidP="005478C1">
      <w:pPr>
        <w:pStyle w:val="Nagwek2Paragraaf"/>
        <w:spacing w:line="360" w:lineRule="auto"/>
        <w:jc w:val="center"/>
        <w:rPr>
          <w:rFonts w:ascii="Calibri" w:hAnsi="Calibri" w:cs="Calibri"/>
          <w:i/>
          <w:iCs/>
          <w:sz w:val="22"/>
          <w:szCs w:val="22"/>
        </w:rPr>
      </w:pPr>
    </w:p>
    <w:p w:rsidR="00AF19C6" w:rsidRPr="00CE0CF4" w:rsidRDefault="00AF19C6" w:rsidP="000226B4">
      <w:pPr>
        <w:spacing w:line="360" w:lineRule="auto"/>
        <w:jc w:val="center"/>
        <w:rPr>
          <w:rFonts w:ascii="Calibri" w:hAnsi="Calibri" w:cs="Calibri"/>
          <w:noProof/>
          <w:sz w:val="22"/>
          <w:szCs w:val="22"/>
          <w:lang w:eastAsia="pl-PL"/>
        </w:rPr>
      </w:pPr>
    </w:p>
    <w:p w:rsidR="00AF19C6" w:rsidRPr="00F0527C" w:rsidRDefault="00AF19C6" w:rsidP="005478C1">
      <w:pPr>
        <w:pStyle w:val="Nagwek2Paragraaf"/>
        <w:spacing w:line="360" w:lineRule="auto"/>
        <w:jc w:val="center"/>
        <w:rPr>
          <w:rFonts w:ascii="Calibri" w:hAnsi="Calibri" w:cs="Calibri"/>
          <w:b w:val="0"/>
          <w:bCs w:val="0"/>
          <w:sz w:val="22"/>
          <w:szCs w:val="22"/>
        </w:rPr>
      </w:pPr>
    </w:p>
    <w:p w:rsidR="00AF19C6" w:rsidRPr="00CE0CF4" w:rsidRDefault="00AF19C6" w:rsidP="005478C1">
      <w:pPr>
        <w:pStyle w:val="Nagwek2Paragraaf"/>
        <w:spacing w:line="360" w:lineRule="auto"/>
        <w:jc w:val="center"/>
        <w:rPr>
          <w:rFonts w:ascii="Calibri" w:hAnsi="Calibri" w:cs="Calibri"/>
          <w:sz w:val="22"/>
          <w:szCs w:val="22"/>
        </w:rPr>
      </w:pPr>
    </w:p>
    <w:p w:rsidR="00AF19C6" w:rsidRPr="00CE0CF4" w:rsidRDefault="00AF19C6" w:rsidP="005478C1">
      <w:pPr>
        <w:pStyle w:val="Nagwek2Paragraaf"/>
        <w:spacing w:line="360" w:lineRule="auto"/>
        <w:jc w:val="center"/>
        <w:rPr>
          <w:rFonts w:ascii="Calibri" w:hAnsi="Calibri" w:cs="Calibri"/>
          <w:sz w:val="22"/>
          <w:szCs w:val="22"/>
        </w:rPr>
      </w:pPr>
    </w:p>
    <w:p w:rsidR="00AF19C6" w:rsidRPr="00CE0CF4" w:rsidRDefault="009F2B14" w:rsidP="009F2B14">
      <w:pPr>
        <w:jc w:val="center"/>
        <w:rPr>
          <w:rFonts w:ascii="Calibri" w:hAnsi="Calibri" w:cs="Calibri"/>
          <w:sz w:val="22"/>
          <w:szCs w:val="22"/>
        </w:rPr>
      </w:pPr>
      <w:r>
        <w:rPr>
          <w:rFonts w:ascii="Calibri" w:hAnsi="Calibri" w:cs="Calibri"/>
          <w:noProof/>
          <w:sz w:val="22"/>
          <w:szCs w:val="22"/>
          <w:lang w:eastAsia="pl-PL"/>
        </w:rPr>
        <w:drawing>
          <wp:inline distT="0" distB="0" distL="0" distR="0" wp14:anchorId="4A12D12D" wp14:editId="4EEF8543">
            <wp:extent cx="1898015" cy="1920875"/>
            <wp:effectExtent l="0" t="0" r="6985" b="317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8015" cy="1920875"/>
                    </a:xfrm>
                    <a:prstGeom prst="rect">
                      <a:avLst/>
                    </a:prstGeom>
                    <a:noFill/>
                    <a:ln>
                      <a:noFill/>
                    </a:ln>
                  </pic:spPr>
                </pic:pic>
              </a:graphicData>
            </a:graphic>
          </wp:inline>
        </w:drawing>
      </w:r>
    </w:p>
    <w:p w:rsidR="00AF19C6" w:rsidRPr="00CE0CF4" w:rsidRDefault="00AF19C6" w:rsidP="005478C1">
      <w:pPr>
        <w:shd w:val="clear" w:color="auto" w:fill="FFFFFF"/>
        <w:spacing w:line="360" w:lineRule="auto"/>
        <w:ind w:firstLine="851"/>
        <w:jc w:val="both"/>
        <w:rPr>
          <w:rFonts w:ascii="Calibri" w:hAnsi="Calibri" w:cs="Calibri"/>
          <w:sz w:val="22"/>
          <w:szCs w:val="22"/>
        </w:rPr>
      </w:pPr>
    </w:p>
    <w:p w:rsidR="00AF19C6" w:rsidRDefault="00AF19C6" w:rsidP="005478C1">
      <w:pPr>
        <w:pStyle w:val="Nagwek2Paragraaf"/>
        <w:spacing w:line="360" w:lineRule="auto"/>
        <w:jc w:val="center"/>
        <w:rPr>
          <w:rFonts w:ascii="Calibri" w:hAnsi="Calibri" w:cs="Calibri"/>
          <w:i/>
          <w:iCs/>
          <w:sz w:val="22"/>
          <w:szCs w:val="22"/>
        </w:rPr>
      </w:pPr>
    </w:p>
    <w:p w:rsidR="00CD75F8" w:rsidRDefault="00CD75F8" w:rsidP="00CD75F8"/>
    <w:p w:rsidR="00CD75F8" w:rsidRDefault="00CD75F8" w:rsidP="00CD75F8"/>
    <w:p w:rsidR="00CD75F8" w:rsidRDefault="00CD75F8" w:rsidP="00CD75F8"/>
    <w:p w:rsidR="00CD75F8" w:rsidRDefault="00CD75F8" w:rsidP="00CD75F8"/>
    <w:p w:rsidR="00CD75F8" w:rsidRDefault="00CD75F8" w:rsidP="00CD75F8"/>
    <w:p w:rsidR="00CD75F8" w:rsidRDefault="00CD75F8" w:rsidP="00CD75F8"/>
    <w:p w:rsidR="00CD75F8" w:rsidRDefault="00CD75F8" w:rsidP="00CD75F8"/>
    <w:p w:rsidR="00CD75F8" w:rsidRDefault="00CD75F8" w:rsidP="00CD75F8"/>
    <w:p w:rsidR="00CD75F8" w:rsidRDefault="00CD75F8" w:rsidP="00CD75F8"/>
    <w:p w:rsidR="00CD75F8" w:rsidRDefault="00CD75F8" w:rsidP="00CD75F8"/>
    <w:p w:rsidR="00CD75F8" w:rsidRDefault="00CD75F8" w:rsidP="00CD75F8"/>
    <w:p w:rsidR="00CD75F8" w:rsidRDefault="00CD75F8" w:rsidP="00CD75F8"/>
    <w:p w:rsidR="00CD75F8" w:rsidRDefault="00CD75F8" w:rsidP="00CD75F8"/>
    <w:p w:rsidR="00CD75F8" w:rsidRPr="00CD75F8" w:rsidRDefault="00CD75F8" w:rsidP="00CD75F8"/>
    <w:p w:rsidR="00AF19C6" w:rsidRPr="00CE0CF4" w:rsidRDefault="00C874C0" w:rsidP="005478C1">
      <w:pPr>
        <w:pStyle w:val="Nagwek2Paragraaf"/>
        <w:spacing w:line="360" w:lineRule="auto"/>
        <w:jc w:val="center"/>
        <w:rPr>
          <w:rFonts w:ascii="Calibri" w:hAnsi="Calibri" w:cs="Calibri"/>
          <w:sz w:val="22"/>
          <w:szCs w:val="22"/>
        </w:rPr>
      </w:pPr>
      <w:r>
        <w:rPr>
          <w:rFonts w:ascii="Calibri" w:hAnsi="Calibri" w:cs="Calibri"/>
          <w:sz w:val="22"/>
          <w:szCs w:val="22"/>
        </w:rPr>
        <w:t>Kiwity</w:t>
      </w:r>
      <w:r w:rsidR="009E7A52">
        <w:rPr>
          <w:rFonts w:ascii="Calibri" w:hAnsi="Calibri" w:cs="Calibri"/>
          <w:sz w:val="22"/>
          <w:szCs w:val="22"/>
        </w:rPr>
        <w:t xml:space="preserve"> </w:t>
      </w:r>
      <w:r w:rsidR="00A21C38">
        <w:rPr>
          <w:rFonts w:ascii="Calibri" w:hAnsi="Calibri" w:cs="Calibri"/>
          <w:sz w:val="22"/>
          <w:szCs w:val="22"/>
        </w:rPr>
        <w:t>2019</w:t>
      </w:r>
    </w:p>
    <w:p w:rsidR="00AF19C6" w:rsidRPr="00CE0CF4" w:rsidRDefault="00AF19C6" w:rsidP="005478C1">
      <w:pPr>
        <w:pStyle w:val="Nagwek2"/>
        <w:numPr>
          <w:ilvl w:val="0"/>
          <w:numId w:val="0"/>
        </w:numPr>
        <w:tabs>
          <w:tab w:val="left" w:pos="0"/>
        </w:tabs>
        <w:spacing w:line="360" w:lineRule="auto"/>
        <w:jc w:val="both"/>
        <w:rPr>
          <w:rFonts w:ascii="Calibri" w:hAnsi="Calibri" w:cs="Calibri"/>
          <w:sz w:val="22"/>
          <w:szCs w:val="22"/>
        </w:rPr>
      </w:pP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p>
    <w:p w:rsidR="00AF19C6" w:rsidRPr="00CE0CF4" w:rsidRDefault="00AF19C6" w:rsidP="0016237A">
      <w:pPr>
        <w:rPr>
          <w:rFonts w:ascii="Calibri" w:hAnsi="Calibri" w:cs="Calibri"/>
          <w:sz w:val="22"/>
          <w:szCs w:val="22"/>
        </w:rPr>
      </w:pPr>
    </w:p>
    <w:p w:rsidR="00AF19C6" w:rsidRPr="00CE0CF4" w:rsidRDefault="00AF19C6" w:rsidP="0016237A">
      <w:pPr>
        <w:rPr>
          <w:rFonts w:ascii="Calibri" w:hAnsi="Calibri" w:cs="Calibri"/>
          <w:sz w:val="22"/>
          <w:szCs w:val="22"/>
        </w:rPr>
      </w:pPr>
    </w:p>
    <w:p w:rsidR="00AF19C6" w:rsidRPr="00CE0CF4" w:rsidRDefault="00AF19C6" w:rsidP="0016237A">
      <w:pPr>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p>
    <w:p w:rsidR="00AF19C6" w:rsidRPr="00CE0CF4" w:rsidRDefault="00AF19C6" w:rsidP="0016237A">
      <w:pPr>
        <w:shd w:val="clear" w:color="auto" w:fill="FFFFFF"/>
        <w:spacing w:line="360" w:lineRule="auto"/>
        <w:ind w:left="4255" w:firstLine="851"/>
        <w:jc w:val="both"/>
        <w:rPr>
          <w:rFonts w:ascii="Calibri" w:hAnsi="Calibri" w:cs="Calibri"/>
          <w:sz w:val="22"/>
          <w:szCs w:val="22"/>
        </w:rPr>
      </w:pPr>
      <w:r w:rsidRPr="00CE0CF4">
        <w:rPr>
          <w:rFonts w:ascii="Calibri" w:hAnsi="Calibri" w:cs="Calibri"/>
          <w:sz w:val="22"/>
          <w:szCs w:val="22"/>
        </w:rPr>
        <w:t>WYKONAWCA:</w:t>
      </w:r>
    </w:p>
    <w:p w:rsidR="00AF19C6" w:rsidRPr="00CE0CF4" w:rsidRDefault="00AF19C6" w:rsidP="0016237A">
      <w:pPr>
        <w:shd w:val="clear" w:color="auto" w:fill="FFFFFF"/>
        <w:spacing w:line="360" w:lineRule="auto"/>
        <w:jc w:val="both"/>
        <w:rPr>
          <w:rFonts w:ascii="Calibri" w:hAnsi="Calibri" w:cs="Calibri"/>
          <w:sz w:val="22"/>
          <w:szCs w:val="22"/>
        </w:rPr>
      </w:pP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t>Adam Czekański „Bio-San”</w:t>
      </w:r>
    </w:p>
    <w:p w:rsidR="00AF19C6" w:rsidRPr="00CE0CF4" w:rsidRDefault="00AF19C6" w:rsidP="0016237A">
      <w:pPr>
        <w:shd w:val="clear" w:color="auto" w:fill="FFFFFF"/>
        <w:spacing w:line="360" w:lineRule="auto"/>
        <w:jc w:val="both"/>
        <w:rPr>
          <w:rFonts w:ascii="Calibri" w:hAnsi="Calibri" w:cs="Calibri"/>
          <w:sz w:val="22"/>
          <w:szCs w:val="22"/>
        </w:rPr>
      </w:pP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t>ul. Konarskiego 74</w:t>
      </w:r>
    </w:p>
    <w:p w:rsidR="00AF19C6" w:rsidRPr="00CE0CF4" w:rsidRDefault="00AF19C6" w:rsidP="0016237A">
      <w:pPr>
        <w:shd w:val="clear" w:color="auto" w:fill="FFFFFF"/>
        <w:spacing w:line="360" w:lineRule="auto"/>
        <w:jc w:val="both"/>
        <w:rPr>
          <w:rFonts w:ascii="Calibri" w:hAnsi="Calibri" w:cs="Calibri"/>
          <w:sz w:val="22"/>
          <w:szCs w:val="22"/>
        </w:rPr>
      </w:pP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t>38-500 Sanok</w:t>
      </w:r>
    </w:p>
    <w:p w:rsidR="00AF19C6" w:rsidRPr="00CE0CF4" w:rsidRDefault="00AF19C6" w:rsidP="0016237A">
      <w:pPr>
        <w:shd w:val="clear" w:color="auto" w:fill="FFFFFF"/>
        <w:spacing w:line="360" w:lineRule="auto"/>
        <w:jc w:val="both"/>
        <w:rPr>
          <w:rFonts w:ascii="Calibri" w:hAnsi="Calibri" w:cs="Calibri"/>
          <w:sz w:val="22"/>
          <w:szCs w:val="22"/>
        </w:rPr>
      </w:pP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r w:rsidRPr="00CE0CF4">
        <w:rPr>
          <w:rFonts w:ascii="Calibri" w:hAnsi="Calibri" w:cs="Calibri"/>
          <w:sz w:val="22"/>
          <w:szCs w:val="22"/>
        </w:rPr>
        <w:tab/>
      </w:r>
    </w:p>
    <w:p w:rsidR="00AF19C6" w:rsidRPr="00CE0CF4" w:rsidRDefault="00AF19C6" w:rsidP="0016237A">
      <w:pPr>
        <w:rPr>
          <w:rFonts w:ascii="Calibri" w:hAnsi="Calibri" w:cs="Calibri"/>
          <w:sz w:val="22"/>
          <w:szCs w:val="22"/>
        </w:rPr>
      </w:pPr>
    </w:p>
    <w:p w:rsidR="00AF19C6" w:rsidRPr="00CE0CF4" w:rsidRDefault="00AF19C6" w:rsidP="0016237A">
      <w:pPr>
        <w:rPr>
          <w:rFonts w:ascii="Calibri" w:hAnsi="Calibri" w:cs="Calibri"/>
          <w:sz w:val="22"/>
          <w:szCs w:val="22"/>
        </w:rPr>
      </w:pPr>
    </w:p>
    <w:p w:rsidR="00AF19C6" w:rsidRPr="00CE0CF4" w:rsidRDefault="00AF19C6" w:rsidP="0016237A">
      <w:pPr>
        <w:rPr>
          <w:rFonts w:ascii="Calibri" w:hAnsi="Calibri" w:cs="Calibri"/>
          <w:sz w:val="22"/>
          <w:szCs w:val="22"/>
        </w:rPr>
        <w:sectPr w:rsidR="00AF19C6" w:rsidRPr="00CE0CF4" w:rsidSect="00CD617B">
          <w:headerReference w:type="default" r:id="rId11"/>
          <w:footerReference w:type="default" r:id="rId12"/>
          <w:footerReference w:type="first" r:id="rId13"/>
          <w:footnotePr>
            <w:pos w:val="beneathText"/>
          </w:footnotePr>
          <w:type w:val="nextColumn"/>
          <w:pgSz w:w="11905" w:h="16837" w:code="9"/>
          <w:pgMar w:top="1418" w:right="1134" w:bottom="1134" w:left="1985" w:header="709" w:footer="709" w:gutter="0"/>
          <w:cols w:space="708"/>
          <w:titlePg/>
          <w:docGrid w:linePitch="360"/>
        </w:sectPr>
      </w:pPr>
    </w:p>
    <w:p w:rsidR="00AF19C6" w:rsidRPr="00CE0CF4" w:rsidRDefault="00AF19C6" w:rsidP="005478C1">
      <w:pPr>
        <w:pStyle w:val="Nagwek2Paragraaf"/>
        <w:spacing w:line="360" w:lineRule="auto"/>
        <w:jc w:val="both"/>
        <w:rPr>
          <w:rFonts w:ascii="Calibri" w:hAnsi="Calibri" w:cs="Calibri"/>
          <w:sz w:val="22"/>
          <w:szCs w:val="22"/>
          <w:lang w:eastAsia="pl-PL"/>
        </w:rPr>
      </w:pPr>
      <w:r w:rsidRPr="00CE0CF4">
        <w:rPr>
          <w:rFonts w:ascii="Calibri" w:hAnsi="Calibri" w:cs="Calibri"/>
          <w:sz w:val="22"/>
          <w:szCs w:val="22"/>
          <w:lang w:eastAsia="pl-PL"/>
        </w:rPr>
        <w:lastRenderedPageBreak/>
        <w:t>SPIS TREŚCI:</w:t>
      </w:r>
    </w:p>
    <w:bookmarkStart w:id="1" w:name="bookmark0"/>
    <w:bookmarkStart w:id="2" w:name="bookmark1"/>
    <w:p w:rsidR="002B2858" w:rsidRDefault="00AF19C6" w:rsidP="003C5E39">
      <w:pPr>
        <w:pStyle w:val="Spistreci1"/>
        <w:rPr>
          <w:rFonts w:asciiTheme="minorHAnsi" w:eastAsiaTheme="minorEastAsia" w:hAnsiTheme="minorHAnsi" w:cstheme="minorBidi"/>
          <w:lang w:eastAsia="pl-PL"/>
        </w:rPr>
      </w:pPr>
      <w:r w:rsidRPr="00CE0CF4">
        <w:fldChar w:fldCharType="begin"/>
      </w:r>
      <w:r w:rsidRPr="00CE0CF4">
        <w:instrText xml:space="preserve"> TOC \o "1-1" \h \z \t "Styl3;1" </w:instrText>
      </w:r>
      <w:r w:rsidRPr="00CE0CF4">
        <w:fldChar w:fldCharType="separate"/>
      </w:r>
      <w:hyperlink w:anchor="_Toc9759034" w:history="1">
        <w:r w:rsidR="002B2858" w:rsidRPr="00BE05DE">
          <w:rPr>
            <w:rStyle w:val="Hipercze"/>
          </w:rPr>
          <w:t>1.</w:t>
        </w:r>
        <w:r w:rsidR="002B2858">
          <w:rPr>
            <w:rFonts w:asciiTheme="minorHAnsi" w:eastAsiaTheme="minorEastAsia" w:hAnsiTheme="minorHAnsi" w:cstheme="minorBidi"/>
            <w:lang w:eastAsia="pl-PL"/>
          </w:rPr>
          <w:tab/>
        </w:r>
        <w:r w:rsidR="002B2858" w:rsidRPr="00BE05DE">
          <w:rPr>
            <w:rStyle w:val="Hipercze"/>
          </w:rPr>
          <w:t>Wykaz skrótów</w:t>
        </w:r>
        <w:r w:rsidR="002B2858">
          <w:rPr>
            <w:webHidden/>
          </w:rPr>
          <w:tab/>
        </w:r>
        <w:r w:rsidR="002B2858">
          <w:rPr>
            <w:webHidden/>
          </w:rPr>
          <w:fldChar w:fldCharType="begin"/>
        </w:r>
        <w:r w:rsidR="002B2858">
          <w:rPr>
            <w:webHidden/>
          </w:rPr>
          <w:instrText xml:space="preserve"> PAGEREF _Toc9759034 \h </w:instrText>
        </w:r>
        <w:r w:rsidR="002B2858">
          <w:rPr>
            <w:webHidden/>
          </w:rPr>
        </w:r>
        <w:r w:rsidR="002B2858">
          <w:rPr>
            <w:webHidden/>
          </w:rPr>
          <w:fldChar w:fldCharType="separate"/>
        </w:r>
        <w:r w:rsidR="00A07817">
          <w:rPr>
            <w:webHidden/>
          </w:rPr>
          <w:t>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35" w:history="1">
        <w:r w:rsidR="002B2858" w:rsidRPr="00BE05DE">
          <w:rPr>
            <w:rStyle w:val="Hipercze"/>
          </w:rPr>
          <w:t>2.</w:t>
        </w:r>
        <w:r w:rsidR="002B2858">
          <w:rPr>
            <w:rFonts w:asciiTheme="minorHAnsi" w:eastAsiaTheme="minorEastAsia" w:hAnsiTheme="minorHAnsi" w:cstheme="minorBidi"/>
            <w:lang w:eastAsia="pl-PL"/>
          </w:rPr>
          <w:tab/>
        </w:r>
        <w:r w:rsidR="002B2858" w:rsidRPr="00BE05DE">
          <w:rPr>
            <w:rStyle w:val="Hipercze"/>
          </w:rPr>
          <w:t>Wprowadzenie</w:t>
        </w:r>
        <w:r w:rsidR="002B2858">
          <w:rPr>
            <w:webHidden/>
          </w:rPr>
          <w:tab/>
        </w:r>
        <w:r w:rsidR="002B2858">
          <w:rPr>
            <w:webHidden/>
          </w:rPr>
          <w:fldChar w:fldCharType="begin"/>
        </w:r>
        <w:r w:rsidR="002B2858">
          <w:rPr>
            <w:webHidden/>
          </w:rPr>
          <w:instrText xml:space="preserve"> PAGEREF _Toc9759035 \h </w:instrText>
        </w:r>
        <w:r w:rsidR="002B2858">
          <w:rPr>
            <w:webHidden/>
          </w:rPr>
        </w:r>
        <w:r w:rsidR="002B2858">
          <w:rPr>
            <w:webHidden/>
          </w:rPr>
          <w:fldChar w:fldCharType="separate"/>
        </w:r>
        <w:r>
          <w:rPr>
            <w:webHidden/>
          </w:rPr>
          <w:t>9</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36" w:history="1">
        <w:r w:rsidR="002B2858" w:rsidRPr="00BE05DE">
          <w:rPr>
            <w:rStyle w:val="Hipercze"/>
          </w:rPr>
          <w:t>2.1.</w:t>
        </w:r>
        <w:r w:rsidR="002B2858">
          <w:rPr>
            <w:rFonts w:asciiTheme="minorHAnsi" w:eastAsiaTheme="minorEastAsia" w:hAnsiTheme="minorHAnsi" w:cstheme="minorBidi"/>
            <w:lang w:eastAsia="pl-PL"/>
          </w:rPr>
          <w:tab/>
        </w:r>
        <w:r w:rsidR="002B2858" w:rsidRPr="00BE05DE">
          <w:rPr>
            <w:rStyle w:val="Hipercze"/>
          </w:rPr>
          <w:t>Cel i przedmiot opracowania</w:t>
        </w:r>
        <w:r w:rsidR="002B2858">
          <w:rPr>
            <w:webHidden/>
          </w:rPr>
          <w:tab/>
        </w:r>
        <w:r w:rsidR="002B2858">
          <w:rPr>
            <w:webHidden/>
          </w:rPr>
          <w:fldChar w:fldCharType="begin"/>
        </w:r>
        <w:r w:rsidR="002B2858">
          <w:rPr>
            <w:webHidden/>
          </w:rPr>
          <w:instrText xml:space="preserve"> PAGEREF _Toc9759036 \h </w:instrText>
        </w:r>
        <w:r w:rsidR="002B2858">
          <w:rPr>
            <w:webHidden/>
          </w:rPr>
        </w:r>
        <w:r w:rsidR="002B2858">
          <w:rPr>
            <w:webHidden/>
          </w:rPr>
          <w:fldChar w:fldCharType="separate"/>
        </w:r>
        <w:r>
          <w:rPr>
            <w:webHidden/>
          </w:rPr>
          <w:t>9</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37" w:history="1">
        <w:r w:rsidR="002B2858" w:rsidRPr="00BE05DE">
          <w:rPr>
            <w:rStyle w:val="Hipercze"/>
          </w:rPr>
          <w:t>2.2.</w:t>
        </w:r>
        <w:r w:rsidR="002B2858">
          <w:rPr>
            <w:rFonts w:asciiTheme="minorHAnsi" w:eastAsiaTheme="minorEastAsia" w:hAnsiTheme="minorHAnsi" w:cstheme="minorBidi"/>
            <w:lang w:eastAsia="pl-PL"/>
          </w:rPr>
          <w:tab/>
        </w:r>
        <w:r w:rsidR="002B2858" w:rsidRPr="00BE05DE">
          <w:rPr>
            <w:rStyle w:val="Hipercze"/>
          </w:rPr>
          <w:t>Podstawa prawna opracowania</w:t>
        </w:r>
        <w:r w:rsidR="002B2858">
          <w:rPr>
            <w:webHidden/>
          </w:rPr>
          <w:tab/>
        </w:r>
        <w:r w:rsidR="002B2858">
          <w:rPr>
            <w:webHidden/>
          </w:rPr>
          <w:fldChar w:fldCharType="begin"/>
        </w:r>
        <w:r w:rsidR="002B2858">
          <w:rPr>
            <w:webHidden/>
          </w:rPr>
          <w:instrText xml:space="preserve"> PAGEREF _Toc9759037 \h </w:instrText>
        </w:r>
        <w:r w:rsidR="002B2858">
          <w:rPr>
            <w:webHidden/>
          </w:rPr>
        </w:r>
        <w:r w:rsidR="002B2858">
          <w:rPr>
            <w:webHidden/>
          </w:rPr>
          <w:fldChar w:fldCharType="separate"/>
        </w:r>
        <w:r>
          <w:rPr>
            <w:webHidden/>
          </w:rPr>
          <w:t>11</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38" w:history="1">
        <w:r w:rsidR="002B2858" w:rsidRPr="00BE05DE">
          <w:rPr>
            <w:rStyle w:val="Hipercze"/>
          </w:rPr>
          <w:t>2.2.1.</w:t>
        </w:r>
        <w:r w:rsidR="002B2858">
          <w:rPr>
            <w:rFonts w:asciiTheme="minorHAnsi" w:eastAsiaTheme="minorEastAsia" w:hAnsiTheme="minorHAnsi" w:cstheme="minorBidi"/>
            <w:lang w:eastAsia="pl-PL"/>
          </w:rPr>
          <w:tab/>
        </w:r>
        <w:r w:rsidR="002B2858" w:rsidRPr="00BE05DE">
          <w:rPr>
            <w:rStyle w:val="Hipercze"/>
          </w:rPr>
          <w:t>Akty prawne</w:t>
        </w:r>
        <w:r w:rsidR="002B2858">
          <w:rPr>
            <w:webHidden/>
          </w:rPr>
          <w:tab/>
        </w:r>
        <w:r w:rsidR="002B2858">
          <w:rPr>
            <w:webHidden/>
          </w:rPr>
          <w:fldChar w:fldCharType="begin"/>
        </w:r>
        <w:r w:rsidR="002B2858">
          <w:rPr>
            <w:webHidden/>
          </w:rPr>
          <w:instrText xml:space="preserve"> PAGEREF _Toc9759038 \h </w:instrText>
        </w:r>
        <w:r w:rsidR="002B2858">
          <w:rPr>
            <w:webHidden/>
          </w:rPr>
        </w:r>
        <w:r w:rsidR="002B2858">
          <w:rPr>
            <w:webHidden/>
          </w:rPr>
          <w:fldChar w:fldCharType="separate"/>
        </w:r>
        <w:r>
          <w:rPr>
            <w:webHidden/>
          </w:rPr>
          <w:t>11</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39" w:history="1">
        <w:r w:rsidR="002B2858" w:rsidRPr="00BE05DE">
          <w:rPr>
            <w:rStyle w:val="Hipercze"/>
          </w:rPr>
          <w:t>2.2.2.</w:t>
        </w:r>
        <w:r w:rsidR="002B2858">
          <w:rPr>
            <w:rFonts w:asciiTheme="minorHAnsi" w:eastAsiaTheme="minorEastAsia" w:hAnsiTheme="minorHAnsi" w:cstheme="minorBidi"/>
            <w:lang w:eastAsia="pl-PL"/>
          </w:rPr>
          <w:tab/>
        </w:r>
        <w:r w:rsidR="002B2858" w:rsidRPr="00BE05DE">
          <w:rPr>
            <w:rStyle w:val="Hipercze"/>
          </w:rPr>
          <w:t>Polityki, programy, plany i inne dokumenty rządowe</w:t>
        </w:r>
        <w:r w:rsidR="002B2858">
          <w:rPr>
            <w:webHidden/>
          </w:rPr>
          <w:tab/>
        </w:r>
        <w:r w:rsidR="002B2858">
          <w:rPr>
            <w:webHidden/>
          </w:rPr>
          <w:fldChar w:fldCharType="begin"/>
        </w:r>
        <w:r w:rsidR="002B2858">
          <w:rPr>
            <w:webHidden/>
          </w:rPr>
          <w:instrText xml:space="preserve"> PAGEREF _Toc9759039 \h </w:instrText>
        </w:r>
        <w:r w:rsidR="002B2858">
          <w:rPr>
            <w:webHidden/>
          </w:rPr>
        </w:r>
        <w:r w:rsidR="002B2858">
          <w:rPr>
            <w:webHidden/>
          </w:rPr>
          <w:fldChar w:fldCharType="separate"/>
        </w:r>
        <w:r>
          <w:rPr>
            <w:webHidden/>
          </w:rPr>
          <w:t>11</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40" w:history="1">
        <w:r w:rsidR="002B2858" w:rsidRPr="00BE05DE">
          <w:rPr>
            <w:rStyle w:val="Hipercze"/>
          </w:rPr>
          <w:t>2.2.3.</w:t>
        </w:r>
        <w:r w:rsidR="002B2858">
          <w:rPr>
            <w:rFonts w:asciiTheme="minorHAnsi" w:eastAsiaTheme="minorEastAsia" w:hAnsiTheme="minorHAnsi" w:cstheme="minorBidi"/>
            <w:lang w:eastAsia="pl-PL"/>
          </w:rPr>
          <w:tab/>
        </w:r>
        <w:r w:rsidR="002B2858" w:rsidRPr="00BE05DE">
          <w:rPr>
            <w:rStyle w:val="Hipercze"/>
          </w:rPr>
          <w:t>Programy, plany, rejestry, dane administracji rządowej i samorządowej województwa i powiatu</w:t>
        </w:r>
        <w:r w:rsidR="002B2858">
          <w:rPr>
            <w:webHidden/>
          </w:rPr>
          <w:tab/>
        </w:r>
        <w:r w:rsidR="002B2858">
          <w:rPr>
            <w:webHidden/>
          </w:rPr>
          <w:fldChar w:fldCharType="begin"/>
        </w:r>
        <w:r w:rsidR="002B2858">
          <w:rPr>
            <w:webHidden/>
          </w:rPr>
          <w:instrText xml:space="preserve"> PAGEREF _Toc9759040 \h </w:instrText>
        </w:r>
        <w:r w:rsidR="002B2858">
          <w:rPr>
            <w:webHidden/>
          </w:rPr>
        </w:r>
        <w:r w:rsidR="002B2858">
          <w:rPr>
            <w:webHidden/>
          </w:rPr>
          <w:fldChar w:fldCharType="separate"/>
        </w:r>
        <w:r>
          <w:rPr>
            <w:webHidden/>
          </w:rPr>
          <w:t>11</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41" w:history="1">
        <w:r w:rsidR="002B2858" w:rsidRPr="00BE05DE">
          <w:rPr>
            <w:rStyle w:val="Hipercze"/>
          </w:rPr>
          <w:t>2.3.</w:t>
        </w:r>
        <w:r w:rsidR="002B2858">
          <w:rPr>
            <w:rFonts w:asciiTheme="minorHAnsi" w:eastAsiaTheme="minorEastAsia" w:hAnsiTheme="minorHAnsi" w:cstheme="minorBidi"/>
            <w:lang w:eastAsia="pl-PL"/>
          </w:rPr>
          <w:tab/>
        </w:r>
        <w:r w:rsidR="002B2858" w:rsidRPr="00BE05DE">
          <w:rPr>
            <w:rStyle w:val="Hipercze"/>
          </w:rPr>
          <w:t>Metodyka sporządzania Programu i jego struktura</w:t>
        </w:r>
        <w:r w:rsidR="002B2858">
          <w:rPr>
            <w:webHidden/>
          </w:rPr>
          <w:tab/>
        </w:r>
        <w:r w:rsidR="002B2858">
          <w:rPr>
            <w:webHidden/>
          </w:rPr>
          <w:fldChar w:fldCharType="begin"/>
        </w:r>
        <w:r w:rsidR="002B2858">
          <w:rPr>
            <w:webHidden/>
          </w:rPr>
          <w:instrText xml:space="preserve"> PAGEREF _Toc9759041 \h </w:instrText>
        </w:r>
        <w:r w:rsidR="002B2858">
          <w:rPr>
            <w:webHidden/>
          </w:rPr>
        </w:r>
        <w:r w:rsidR="002B2858">
          <w:rPr>
            <w:webHidden/>
          </w:rPr>
          <w:fldChar w:fldCharType="separate"/>
        </w:r>
        <w:r>
          <w:rPr>
            <w:webHidden/>
          </w:rPr>
          <w:t>12</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42" w:history="1">
        <w:r w:rsidR="002B2858" w:rsidRPr="00BE05DE">
          <w:rPr>
            <w:rStyle w:val="Hipercze"/>
          </w:rPr>
          <w:t>3.</w:t>
        </w:r>
        <w:r w:rsidR="002B2858">
          <w:rPr>
            <w:rFonts w:asciiTheme="minorHAnsi" w:eastAsiaTheme="minorEastAsia" w:hAnsiTheme="minorHAnsi" w:cstheme="minorBidi"/>
            <w:lang w:eastAsia="pl-PL"/>
          </w:rPr>
          <w:tab/>
        </w:r>
        <w:r w:rsidR="002B2858" w:rsidRPr="00BE05DE">
          <w:rPr>
            <w:rStyle w:val="Hipercze"/>
          </w:rPr>
          <w:t>Uwarunkowania zewnętrzne Programu</w:t>
        </w:r>
        <w:r w:rsidR="002B2858">
          <w:rPr>
            <w:webHidden/>
          </w:rPr>
          <w:tab/>
        </w:r>
        <w:r w:rsidR="002B2858">
          <w:rPr>
            <w:webHidden/>
          </w:rPr>
          <w:fldChar w:fldCharType="begin"/>
        </w:r>
        <w:r w:rsidR="002B2858">
          <w:rPr>
            <w:webHidden/>
          </w:rPr>
          <w:instrText xml:space="preserve"> PAGEREF _Toc9759042 \h </w:instrText>
        </w:r>
        <w:r w:rsidR="002B2858">
          <w:rPr>
            <w:webHidden/>
          </w:rPr>
        </w:r>
        <w:r w:rsidR="002B2858">
          <w:rPr>
            <w:webHidden/>
          </w:rPr>
          <w:fldChar w:fldCharType="separate"/>
        </w:r>
        <w:r>
          <w:rPr>
            <w:webHidden/>
          </w:rPr>
          <w:t>14</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43" w:history="1">
        <w:r w:rsidR="002B2858" w:rsidRPr="00BE05DE">
          <w:rPr>
            <w:rStyle w:val="Hipercze"/>
          </w:rPr>
          <w:t>3.1.</w:t>
        </w:r>
        <w:r w:rsidR="002B2858">
          <w:rPr>
            <w:rFonts w:asciiTheme="minorHAnsi" w:eastAsiaTheme="minorEastAsia" w:hAnsiTheme="minorHAnsi" w:cstheme="minorBidi"/>
            <w:lang w:eastAsia="pl-PL"/>
          </w:rPr>
          <w:tab/>
        </w:r>
        <w:r w:rsidR="002B2858" w:rsidRPr="00BE05DE">
          <w:rPr>
            <w:rStyle w:val="Hipercze"/>
          </w:rPr>
          <w:t>Dokumenty krajowe, wojewódzkie, powiatowe i gminne</w:t>
        </w:r>
        <w:r w:rsidR="002B2858">
          <w:rPr>
            <w:webHidden/>
          </w:rPr>
          <w:tab/>
        </w:r>
        <w:r w:rsidR="002B2858">
          <w:rPr>
            <w:webHidden/>
          </w:rPr>
          <w:fldChar w:fldCharType="begin"/>
        </w:r>
        <w:r w:rsidR="002B2858">
          <w:rPr>
            <w:webHidden/>
          </w:rPr>
          <w:instrText xml:space="preserve"> PAGEREF _Toc9759043 \h </w:instrText>
        </w:r>
        <w:r w:rsidR="002B2858">
          <w:rPr>
            <w:webHidden/>
          </w:rPr>
        </w:r>
        <w:r w:rsidR="002B2858">
          <w:rPr>
            <w:webHidden/>
          </w:rPr>
          <w:fldChar w:fldCharType="separate"/>
        </w:r>
        <w:r>
          <w:rPr>
            <w:webHidden/>
          </w:rPr>
          <w:t>14</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44" w:history="1">
        <w:r w:rsidR="002B2858" w:rsidRPr="00BE05DE">
          <w:rPr>
            <w:rStyle w:val="Hipercze"/>
          </w:rPr>
          <w:t>3.2.</w:t>
        </w:r>
        <w:r w:rsidR="002B2858">
          <w:rPr>
            <w:rFonts w:asciiTheme="minorHAnsi" w:eastAsiaTheme="minorEastAsia" w:hAnsiTheme="minorHAnsi" w:cstheme="minorBidi"/>
            <w:lang w:eastAsia="pl-PL"/>
          </w:rPr>
          <w:tab/>
        </w:r>
        <w:r w:rsidR="002B2858" w:rsidRPr="00BE05DE">
          <w:rPr>
            <w:rStyle w:val="Hipercze"/>
          </w:rPr>
          <w:t>Spójność z głównymi dokumentami strategicznymi i programowymi</w:t>
        </w:r>
        <w:r w:rsidR="002B2858">
          <w:rPr>
            <w:webHidden/>
          </w:rPr>
          <w:tab/>
        </w:r>
        <w:r w:rsidR="002B2858">
          <w:rPr>
            <w:webHidden/>
          </w:rPr>
          <w:fldChar w:fldCharType="begin"/>
        </w:r>
        <w:r w:rsidR="002B2858">
          <w:rPr>
            <w:webHidden/>
          </w:rPr>
          <w:instrText xml:space="preserve"> PAGEREF _Toc9759044 \h </w:instrText>
        </w:r>
        <w:r w:rsidR="002B2858">
          <w:rPr>
            <w:webHidden/>
          </w:rPr>
        </w:r>
        <w:r w:rsidR="002B2858">
          <w:rPr>
            <w:webHidden/>
          </w:rPr>
          <w:fldChar w:fldCharType="separate"/>
        </w:r>
        <w:r>
          <w:rPr>
            <w:webHidden/>
          </w:rPr>
          <w:t>15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46" w:history="1">
        <w:r w:rsidR="002B2858" w:rsidRPr="00BE05DE">
          <w:rPr>
            <w:rStyle w:val="Hipercze"/>
          </w:rPr>
          <w:t>4.</w:t>
        </w:r>
        <w:r w:rsidR="002B2858">
          <w:rPr>
            <w:rFonts w:asciiTheme="minorHAnsi" w:eastAsiaTheme="minorEastAsia" w:hAnsiTheme="minorHAnsi" w:cstheme="minorBidi"/>
            <w:lang w:eastAsia="pl-PL"/>
          </w:rPr>
          <w:tab/>
        </w:r>
        <w:r w:rsidR="002B2858" w:rsidRPr="00BE05DE">
          <w:rPr>
            <w:rStyle w:val="Hipercze"/>
          </w:rPr>
          <w:t>Ogólna charakterystyka Gminy Kiwity</w:t>
        </w:r>
        <w:r w:rsidR="002B2858">
          <w:rPr>
            <w:webHidden/>
          </w:rPr>
          <w:tab/>
        </w:r>
        <w:r w:rsidR="002B2858">
          <w:rPr>
            <w:webHidden/>
          </w:rPr>
          <w:fldChar w:fldCharType="begin"/>
        </w:r>
        <w:r w:rsidR="002B2858">
          <w:rPr>
            <w:webHidden/>
          </w:rPr>
          <w:instrText xml:space="preserve"> PAGEREF _Toc9759046 \h </w:instrText>
        </w:r>
        <w:r w:rsidR="002B2858">
          <w:rPr>
            <w:webHidden/>
          </w:rPr>
        </w:r>
        <w:r w:rsidR="002B2858">
          <w:rPr>
            <w:webHidden/>
          </w:rPr>
          <w:fldChar w:fldCharType="separate"/>
        </w:r>
        <w:r>
          <w:rPr>
            <w:webHidden/>
          </w:rPr>
          <w:t>37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47" w:history="1">
        <w:r w:rsidR="002B2858" w:rsidRPr="00BE05DE">
          <w:rPr>
            <w:rStyle w:val="Hipercze"/>
          </w:rPr>
          <w:t>4.1.</w:t>
        </w:r>
        <w:r w:rsidR="002B2858">
          <w:rPr>
            <w:rFonts w:asciiTheme="minorHAnsi" w:eastAsiaTheme="minorEastAsia" w:hAnsiTheme="minorHAnsi" w:cstheme="minorBidi"/>
            <w:lang w:eastAsia="pl-PL"/>
          </w:rPr>
          <w:tab/>
        </w:r>
        <w:r w:rsidR="002B2858" w:rsidRPr="00BE05DE">
          <w:rPr>
            <w:rStyle w:val="Hipercze"/>
          </w:rPr>
          <w:t>Charakterystyka geograficzno-gospodarcza</w:t>
        </w:r>
        <w:r w:rsidR="002B2858">
          <w:rPr>
            <w:webHidden/>
          </w:rPr>
          <w:tab/>
        </w:r>
        <w:r w:rsidR="002B2858">
          <w:rPr>
            <w:webHidden/>
          </w:rPr>
          <w:fldChar w:fldCharType="begin"/>
        </w:r>
        <w:r w:rsidR="002B2858">
          <w:rPr>
            <w:webHidden/>
          </w:rPr>
          <w:instrText xml:space="preserve"> PAGEREF _Toc9759047 \h </w:instrText>
        </w:r>
        <w:r w:rsidR="002B2858">
          <w:rPr>
            <w:webHidden/>
          </w:rPr>
        </w:r>
        <w:r w:rsidR="002B2858">
          <w:rPr>
            <w:webHidden/>
          </w:rPr>
          <w:fldChar w:fldCharType="separate"/>
        </w:r>
        <w:r>
          <w:rPr>
            <w:webHidden/>
          </w:rPr>
          <w:t>37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48" w:history="1">
        <w:r w:rsidR="002B2858" w:rsidRPr="00BE05DE">
          <w:rPr>
            <w:rStyle w:val="Hipercze"/>
          </w:rPr>
          <w:t>4.1.1.</w:t>
        </w:r>
        <w:r w:rsidR="002B2858">
          <w:rPr>
            <w:rFonts w:asciiTheme="minorHAnsi" w:eastAsiaTheme="minorEastAsia" w:hAnsiTheme="minorHAnsi" w:cstheme="minorBidi"/>
            <w:lang w:eastAsia="pl-PL"/>
          </w:rPr>
          <w:tab/>
        </w:r>
        <w:r w:rsidR="002B2858" w:rsidRPr="00BE05DE">
          <w:rPr>
            <w:rStyle w:val="Hipercze"/>
          </w:rPr>
          <w:t>Położenie administracyjne i powierzchnia</w:t>
        </w:r>
        <w:r w:rsidR="002B2858">
          <w:rPr>
            <w:webHidden/>
          </w:rPr>
          <w:tab/>
        </w:r>
        <w:r w:rsidR="002B2858">
          <w:rPr>
            <w:webHidden/>
          </w:rPr>
          <w:fldChar w:fldCharType="begin"/>
        </w:r>
        <w:r w:rsidR="002B2858">
          <w:rPr>
            <w:webHidden/>
          </w:rPr>
          <w:instrText xml:space="preserve"> PAGEREF _Toc9759048 \h </w:instrText>
        </w:r>
        <w:r w:rsidR="002B2858">
          <w:rPr>
            <w:webHidden/>
          </w:rPr>
        </w:r>
        <w:r w:rsidR="002B2858">
          <w:rPr>
            <w:webHidden/>
          </w:rPr>
          <w:fldChar w:fldCharType="separate"/>
        </w:r>
        <w:r>
          <w:rPr>
            <w:webHidden/>
          </w:rPr>
          <w:t>37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49" w:history="1">
        <w:r w:rsidR="002B2858" w:rsidRPr="00BE05DE">
          <w:rPr>
            <w:rStyle w:val="Hipercze"/>
          </w:rPr>
          <w:t>4.1.2.</w:t>
        </w:r>
        <w:r w:rsidR="002B2858">
          <w:rPr>
            <w:rFonts w:asciiTheme="minorHAnsi" w:eastAsiaTheme="minorEastAsia" w:hAnsiTheme="minorHAnsi" w:cstheme="minorBidi"/>
            <w:lang w:eastAsia="pl-PL"/>
          </w:rPr>
          <w:tab/>
        </w:r>
        <w:r w:rsidR="002B2858" w:rsidRPr="00BE05DE">
          <w:rPr>
            <w:rStyle w:val="Hipercze"/>
          </w:rPr>
          <w:t>Dane demograficzne</w:t>
        </w:r>
        <w:r w:rsidR="002B2858">
          <w:rPr>
            <w:webHidden/>
          </w:rPr>
          <w:tab/>
        </w:r>
        <w:r w:rsidR="002B2858">
          <w:rPr>
            <w:webHidden/>
          </w:rPr>
          <w:fldChar w:fldCharType="begin"/>
        </w:r>
        <w:r w:rsidR="002B2858">
          <w:rPr>
            <w:webHidden/>
          </w:rPr>
          <w:instrText xml:space="preserve"> PAGEREF _Toc9759049 \h </w:instrText>
        </w:r>
        <w:r w:rsidR="002B2858">
          <w:rPr>
            <w:webHidden/>
          </w:rPr>
        </w:r>
        <w:r w:rsidR="002B2858">
          <w:rPr>
            <w:webHidden/>
          </w:rPr>
          <w:fldChar w:fldCharType="separate"/>
        </w:r>
        <w:r>
          <w:rPr>
            <w:webHidden/>
          </w:rPr>
          <w:t>38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51" w:history="1">
        <w:r w:rsidR="002B2858" w:rsidRPr="00BE05DE">
          <w:rPr>
            <w:rStyle w:val="Hipercze"/>
          </w:rPr>
          <w:t>4.2.</w:t>
        </w:r>
        <w:r w:rsidR="002B2858">
          <w:rPr>
            <w:rFonts w:asciiTheme="minorHAnsi" w:eastAsiaTheme="minorEastAsia" w:hAnsiTheme="minorHAnsi" w:cstheme="minorBidi"/>
            <w:lang w:eastAsia="pl-PL"/>
          </w:rPr>
          <w:tab/>
        </w:r>
        <w:r w:rsidR="002B2858" w:rsidRPr="00BE05DE">
          <w:rPr>
            <w:rStyle w:val="Hipercze"/>
          </w:rPr>
          <w:t>Działalność gospodarcza</w:t>
        </w:r>
        <w:r w:rsidR="002B2858">
          <w:rPr>
            <w:webHidden/>
          </w:rPr>
          <w:tab/>
        </w:r>
        <w:r w:rsidR="002B2858">
          <w:rPr>
            <w:webHidden/>
          </w:rPr>
          <w:fldChar w:fldCharType="begin"/>
        </w:r>
        <w:r w:rsidR="002B2858">
          <w:rPr>
            <w:webHidden/>
          </w:rPr>
          <w:instrText xml:space="preserve"> PAGEREF _Toc9759051 \h </w:instrText>
        </w:r>
        <w:r w:rsidR="002B2858">
          <w:rPr>
            <w:webHidden/>
          </w:rPr>
        </w:r>
        <w:r w:rsidR="002B2858">
          <w:rPr>
            <w:webHidden/>
          </w:rPr>
          <w:fldChar w:fldCharType="separate"/>
        </w:r>
        <w:r>
          <w:rPr>
            <w:webHidden/>
          </w:rPr>
          <w:t>38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53" w:history="1">
        <w:r w:rsidR="002B2858" w:rsidRPr="00BE05DE">
          <w:rPr>
            <w:rStyle w:val="Hipercze"/>
          </w:rPr>
          <w:t>5.</w:t>
        </w:r>
        <w:r w:rsidR="002B2858">
          <w:rPr>
            <w:rFonts w:asciiTheme="minorHAnsi" w:eastAsiaTheme="minorEastAsia" w:hAnsiTheme="minorHAnsi" w:cstheme="minorBidi"/>
            <w:lang w:eastAsia="pl-PL"/>
          </w:rPr>
          <w:tab/>
        </w:r>
        <w:r w:rsidR="002B2858" w:rsidRPr="00BE05DE">
          <w:rPr>
            <w:rStyle w:val="Hipercze"/>
          </w:rPr>
          <w:t>Analiza stanu środowiska</w:t>
        </w:r>
        <w:r w:rsidR="002B2858">
          <w:rPr>
            <w:webHidden/>
          </w:rPr>
          <w:tab/>
        </w:r>
        <w:r w:rsidR="002B2858">
          <w:rPr>
            <w:webHidden/>
          </w:rPr>
          <w:fldChar w:fldCharType="begin"/>
        </w:r>
        <w:r w:rsidR="002B2858">
          <w:rPr>
            <w:webHidden/>
          </w:rPr>
          <w:instrText xml:space="preserve"> PAGEREF _Toc9759053 \h </w:instrText>
        </w:r>
        <w:r w:rsidR="002B2858">
          <w:rPr>
            <w:webHidden/>
          </w:rPr>
        </w:r>
        <w:r w:rsidR="002B2858">
          <w:rPr>
            <w:webHidden/>
          </w:rPr>
          <w:fldChar w:fldCharType="separate"/>
        </w:r>
        <w:r>
          <w:rPr>
            <w:webHidden/>
          </w:rPr>
          <w:t>39</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54" w:history="1">
        <w:r w:rsidR="002B2858" w:rsidRPr="00BE05DE">
          <w:rPr>
            <w:rStyle w:val="Hipercze"/>
          </w:rPr>
          <w:t>5.1.</w:t>
        </w:r>
        <w:r w:rsidR="002B2858">
          <w:rPr>
            <w:rFonts w:asciiTheme="minorHAnsi" w:eastAsiaTheme="minorEastAsia" w:hAnsiTheme="minorHAnsi" w:cstheme="minorBidi"/>
            <w:lang w:eastAsia="pl-PL"/>
          </w:rPr>
          <w:tab/>
        </w:r>
        <w:r w:rsidR="002B2858" w:rsidRPr="00BE05DE">
          <w:rPr>
            <w:rStyle w:val="Hipercze"/>
          </w:rPr>
          <w:t>Klimat</w:t>
        </w:r>
        <w:r w:rsidR="002B2858">
          <w:rPr>
            <w:webHidden/>
          </w:rPr>
          <w:tab/>
        </w:r>
        <w:r w:rsidR="002B2858">
          <w:rPr>
            <w:webHidden/>
          </w:rPr>
          <w:fldChar w:fldCharType="begin"/>
        </w:r>
        <w:r w:rsidR="002B2858">
          <w:rPr>
            <w:webHidden/>
          </w:rPr>
          <w:instrText xml:space="preserve"> PAGEREF _Toc9759054 \h </w:instrText>
        </w:r>
        <w:r w:rsidR="002B2858">
          <w:rPr>
            <w:webHidden/>
          </w:rPr>
        </w:r>
        <w:r w:rsidR="002B2858">
          <w:rPr>
            <w:webHidden/>
          </w:rPr>
          <w:fldChar w:fldCharType="separate"/>
        </w:r>
        <w:r>
          <w:rPr>
            <w:webHidden/>
          </w:rPr>
          <w:t>39</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55" w:history="1">
        <w:r w:rsidR="002B2858" w:rsidRPr="00BE05DE">
          <w:rPr>
            <w:rStyle w:val="Hipercze"/>
          </w:rPr>
          <w:t>5.1.1.</w:t>
        </w:r>
        <w:r w:rsidR="002B2858">
          <w:rPr>
            <w:rFonts w:asciiTheme="minorHAnsi" w:eastAsiaTheme="minorEastAsia" w:hAnsiTheme="minorHAnsi" w:cstheme="minorBidi"/>
            <w:lang w:eastAsia="pl-PL"/>
          </w:rPr>
          <w:tab/>
        </w:r>
        <w:r w:rsidR="002B2858" w:rsidRPr="00BE05DE">
          <w:rPr>
            <w:rStyle w:val="Hipercze"/>
          </w:rPr>
          <w:t>Stan jakości powietrza atmosferycznego – normy prawne</w:t>
        </w:r>
        <w:r w:rsidR="002B2858">
          <w:rPr>
            <w:webHidden/>
          </w:rPr>
          <w:tab/>
        </w:r>
        <w:r w:rsidR="002B2858">
          <w:rPr>
            <w:webHidden/>
          </w:rPr>
          <w:fldChar w:fldCharType="begin"/>
        </w:r>
        <w:r w:rsidR="002B2858">
          <w:rPr>
            <w:webHidden/>
          </w:rPr>
          <w:instrText xml:space="preserve"> PAGEREF _Toc9759055 \h </w:instrText>
        </w:r>
        <w:r w:rsidR="002B2858">
          <w:rPr>
            <w:webHidden/>
          </w:rPr>
        </w:r>
        <w:r w:rsidR="002B2858">
          <w:rPr>
            <w:webHidden/>
          </w:rPr>
          <w:fldChar w:fldCharType="separate"/>
        </w:r>
        <w:r>
          <w:rPr>
            <w:webHidden/>
          </w:rPr>
          <w:t>42</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69" w:history="1">
        <w:r w:rsidR="002B2858" w:rsidRPr="00BE05DE">
          <w:rPr>
            <w:rStyle w:val="Hipercze"/>
          </w:rPr>
          <w:t>5.1.2.</w:t>
        </w:r>
        <w:r w:rsidR="002B2858">
          <w:rPr>
            <w:rFonts w:asciiTheme="minorHAnsi" w:eastAsiaTheme="minorEastAsia" w:hAnsiTheme="minorHAnsi" w:cstheme="minorBidi"/>
            <w:lang w:eastAsia="pl-PL"/>
          </w:rPr>
          <w:tab/>
        </w:r>
        <w:r w:rsidR="002B2858" w:rsidRPr="00BE05DE">
          <w:rPr>
            <w:rStyle w:val="Hipercze"/>
          </w:rPr>
          <w:t>Ocena jakości powietrza atmosferycznego na terenie Gminy Kiwity</w:t>
        </w:r>
        <w:r w:rsidR="002B2858">
          <w:rPr>
            <w:webHidden/>
          </w:rPr>
          <w:tab/>
        </w:r>
        <w:r w:rsidR="002B2858">
          <w:rPr>
            <w:webHidden/>
          </w:rPr>
          <w:fldChar w:fldCharType="begin"/>
        </w:r>
        <w:r w:rsidR="002B2858">
          <w:rPr>
            <w:webHidden/>
          </w:rPr>
          <w:instrText xml:space="preserve"> PAGEREF _Toc9759069 \h </w:instrText>
        </w:r>
        <w:r w:rsidR="002B2858">
          <w:rPr>
            <w:webHidden/>
          </w:rPr>
        </w:r>
        <w:r w:rsidR="002B2858">
          <w:rPr>
            <w:webHidden/>
          </w:rPr>
          <w:fldChar w:fldCharType="separate"/>
        </w:r>
        <w:r>
          <w:rPr>
            <w:webHidden/>
          </w:rPr>
          <w:t>47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70" w:history="1">
        <w:r w:rsidR="002B2858" w:rsidRPr="00BE05DE">
          <w:rPr>
            <w:rStyle w:val="Hipercze"/>
          </w:rPr>
          <w:t>5.1.3.</w:t>
        </w:r>
        <w:r w:rsidR="002B2858">
          <w:rPr>
            <w:rFonts w:asciiTheme="minorHAnsi" w:eastAsiaTheme="minorEastAsia" w:hAnsiTheme="minorHAnsi" w:cstheme="minorBidi"/>
            <w:lang w:eastAsia="pl-PL"/>
          </w:rPr>
          <w:tab/>
        </w:r>
        <w:r w:rsidR="002B2858" w:rsidRPr="00BE05DE">
          <w:rPr>
            <w:rStyle w:val="Hipercze"/>
          </w:rPr>
          <w:t>Klasyfikacja stref</w:t>
        </w:r>
        <w:r w:rsidR="002B2858">
          <w:rPr>
            <w:webHidden/>
          </w:rPr>
          <w:tab/>
        </w:r>
        <w:r w:rsidR="002B2858">
          <w:rPr>
            <w:webHidden/>
          </w:rPr>
          <w:fldChar w:fldCharType="begin"/>
        </w:r>
        <w:r w:rsidR="002B2858">
          <w:rPr>
            <w:webHidden/>
          </w:rPr>
          <w:instrText xml:space="preserve"> PAGEREF _Toc9759070 \h </w:instrText>
        </w:r>
        <w:r w:rsidR="002B2858">
          <w:rPr>
            <w:webHidden/>
          </w:rPr>
        </w:r>
        <w:r w:rsidR="002B2858">
          <w:rPr>
            <w:webHidden/>
          </w:rPr>
          <w:fldChar w:fldCharType="separate"/>
        </w:r>
        <w:r>
          <w:rPr>
            <w:webHidden/>
          </w:rPr>
          <w:t>53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72" w:history="1">
        <w:r w:rsidR="002B2858" w:rsidRPr="00BE05DE">
          <w:rPr>
            <w:rStyle w:val="Hipercze"/>
          </w:rPr>
          <w:t>5.1.4.</w:t>
        </w:r>
        <w:r w:rsidR="002B2858">
          <w:rPr>
            <w:rFonts w:asciiTheme="minorHAnsi" w:eastAsiaTheme="minorEastAsia" w:hAnsiTheme="minorHAnsi" w:cstheme="minorBidi"/>
            <w:lang w:eastAsia="pl-PL"/>
          </w:rPr>
          <w:tab/>
        </w:r>
        <w:r w:rsidR="002B2858" w:rsidRPr="00BE05DE">
          <w:rPr>
            <w:rStyle w:val="Hipercze"/>
          </w:rPr>
          <w:t>Problemy i zagrożenia</w:t>
        </w:r>
        <w:r w:rsidR="002B2858">
          <w:rPr>
            <w:webHidden/>
          </w:rPr>
          <w:tab/>
        </w:r>
        <w:r w:rsidR="002B2858">
          <w:rPr>
            <w:webHidden/>
          </w:rPr>
          <w:fldChar w:fldCharType="begin"/>
        </w:r>
        <w:r w:rsidR="002B2858">
          <w:rPr>
            <w:webHidden/>
          </w:rPr>
          <w:instrText xml:space="preserve"> PAGEREF _Toc9759072 \h </w:instrText>
        </w:r>
        <w:r w:rsidR="002B2858">
          <w:rPr>
            <w:webHidden/>
          </w:rPr>
        </w:r>
        <w:r w:rsidR="002B2858">
          <w:rPr>
            <w:webHidden/>
          </w:rPr>
          <w:fldChar w:fldCharType="separate"/>
        </w:r>
        <w:r>
          <w:rPr>
            <w:webHidden/>
          </w:rPr>
          <w:t>55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74" w:history="1">
        <w:r w:rsidR="002B2858" w:rsidRPr="00BE05DE">
          <w:rPr>
            <w:rStyle w:val="Hipercze"/>
          </w:rPr>
          <w:t>5.1.5.</w:t>
        </w:r>
        <w:r w:rsidR="002B2858">
          <w:rPr>
            <w:rFonts w:asciiTheme="minorHAnsi" w:eastAsiaTheme="minorEastAsia" w:hAnsiTheme="minorHAnsi" w:cstheme="minorBidi"/>
            <w:lang w:eastAsia="pl-PL"/>
          </w:rPr>
          <w:tab/>
        </w:r>
        <w:r w:rsidR="002B2858" w:rsidRPr="00BE05DE">
          <w:rPr>
            <w:rStyle w:val="Hipercze"/>
          </w:rPr>
          <w:t>Analiza SWOT dla obszaru interwencji ochrona klimatu i jakości powietrza atmosferycznego</w:t>
        </w:r>
        <w:r w:rsidR="002B2858">
          <w:rPr>
            <w:webHidden/>
          </w:rPr>
          <w:tab/>
        </w:r>
        <w:r w:rsidR="002B2858">
          <w:rPr>
            <w:webHidden/>
          </w:rPr>
          <w:fldChar w:fldCharType="begin"/>
        </w:r>
        <w:r w:rsidR="002B2858">
          <w:rPr>
            <w:webHidden/>
          </w:rPr>
          <w:instrText xml:space="preserve"> PAGEREF _Toc9759074 \h </w:instrText>
        </w:r>
        <w:r w:rsidR="002B2858">
          <w:rPr>
            <w:webHidden/>
          </w:rPr>
        </w:r>
        <w:r w:rsidR="002B2858">
          <w:rPr>
            <w:webHidden/>
          </w:rPr>
          <w:fldChar w:fldCharType="separate"/>
        </w:r>
        <w:r>
          <w:rPr>
            <w:webHidden/>
          </w:rPr>
          <w:t>56</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76" w:history="1">
        <w:r w:rsidR="002B2858" w:rsidRPr="00BE05DE">
          <w:rPr>
            <w:rStyle w:val="Hipercze"/>
          </w:rPr>
          <w:t>5.1.6.</w:t>
        </w:r>
        <w:r w:rsidR="002B2858">
          <w:rPr>
            <w:rFonts w:asciiTheme="minorHAnsi" w:eastAsiaTheme="minorEastAsia" w:hAnsiTheme="minorHAnsi" w:cstheme="minorBidi"/>
            <w:lang w:eastAsia="pl-PL"/>
          </w:rPr>
          <w:tab/>
        </w:r>
        <w:r w:rsidR="002B2858" w:rsidRPr="00BE05DE">
          <w:rPr>
            <w:rStyle w:val="Hipercze"/>
          </w:rPr>
          <w:t>Tendencje zmian</w:t>
        </w:r>
        <w:r w:rsidR="002B2858">
          <w:rPr>
            <w:webHidden/>
          </w:rPr>
          <w:tab/>
        </w:r>
        <w:r w:rsidR="002B2858">
          <w:rPr>
            <w:webHidden/>
          </w:rPr>
          <w:fldChar w:fldCharType="begin"/>
        </w:r>
        <w:r w:rsidR="002B2858">
          <w:rPr>
            <w:webHidden/>
          </w:rPr>
          <w:instrText xml:space="preserve"> PAGEREF _Toc9759076 \h </w:instrText>
        </w:r>
        <w:r w:rsidR="002B2858">
          <w:rPr>
            <w:webHidden/>
          </w:rPr>
        </w:r>
        <w:r w:rsidR="002B2858">
          <w:rPr>
            <w:webHidden/>
          </w:rPr>
          <w:fldChar w:fldCharType="separate"/>
        </w:r>
        <w:r>
          <w:rPr>
            <w:webHidden/>
          </w:rPr>
          <w:t>57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77" w:history="1">
        <w:r w:rsidR="002B2858" w:rsidRPr="00BE05DE">
          <w:rPr>
            <w:rStyle w:val="Hipercze"/>
          </w:rPr>
          <w:t>5.2.</w:t>
        </w:r>
        <w:r w:rsidR="002B2858">
          <w:rPr>
            <w:rFonts w:asciiTheme="minorHAnsi" w:eastAsiaTheme="minorEastAsia" w:hAnsiTheme="minorHAnsi" w:cstheme="minorBidi"/>
            <w:lang w:eastAsia="pl-PL"/>
          </w:rPr>
          <w:tab/>
        </w:r>
        <w:r w:rsidR="002B2858" w:rsidRPr="00BE05DE">
          <w:rPr>
            <w:rStyle w:val="Hipercze"/>
          </w:rPr>
          <w:t>Hałas</w:t>
        </w:r>
        <w:r w:rsidR="002B2858">
          <w:rPr>
            <w:webHidden/>
          </w:rPr>
          <w:tab/>
        </w:r>
        <w:r w:rsidR="002B2858">
          <w:rPr>
            <w:webHidden/>
          </w:rPr>
          <w:fldChar w:fldCharType="begin"/>
        </w:r>
        <w:r w:rsidR="002B2858">
          <w:rPr>
            <w:webHidden/>
          </w:rPr>
          <w:instrText xml:space="preserve"> PAGEREF _Toc9759077 \h </w:instrText>
        </w:r>
        <w:r w:rsidR="002B2858">
          <w:rPr>
            <w:webHidden/>
          </w:rPr>
        </w:r>
        <w:r w:rsidR="002B2858">
          <w:rPr>
            <w:webHidden/>
          </w:rPr>
          <w:fldChar w:fldCharType="separate"/>
        </w:r>
        <w:r>
          <w:rPr>
            <w:webHidden/>
          </w:rPr>
          <w:t>58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78" w:history="1">
        <w:r w:rsidR="002B2858" w:rsidRPr="00BE05DE">
          <w:rPr>
            <w:rStyle w:val="Hipercze"/>
          </w:rPr>
          <w:t>5.2.1.</w:t>
        </w:r>
        <w:r w:rsidR="002B2858">
          <w:rPr>
            <w:rFonts w:asciiTheme="minorHAnsi" w:eastAsiaTheme="minorEastAsia" w:hAnsiTheme="minorHAnsi" w:cstheme="minorBidi"/>
            <w:lang w:eastAsia="pl-PL"/>
          </w:rPr>
          <w:tab/>
        </w:r>
        <w:r w:rsidR="002B2858" w:rsidRPr="00BE05DE">
          <w:rPr>
            <w:rStyle w:val="Hipercze"/>
          </w:rPr>
          <w:t>Podstawy oceny klimatu akustycznego w środowisku</w:t>
        </w:r>
        <w:r w:rsidR="002B2858">
          <w:rPr>
            <w:webHidden/>
          </w:rPr>
          <w:tab/>
        </w:r>
        <w:r w:rsidR="002B2858">
          <w:rPr>
            <w:webHidden/>
          </w:rPr>
          <w:fldChar w:fldCharType="begin"/>
        </w:r>
        <w:r w:rsidR="002B2858">
          <w:rPr>
            <w:webHidden/>
          </w:rPr>
          <w:instrText xml:space="preserve"> PAGEREF _Toc9759078 \h </w:instrText>
        </w:r>
        <w:r w:rsidR="002B2858">
          <w:rPr>
            <w:webHidden/>
          </w:rPr>
        </w:r>
        <w:r w:rsidR="002B2858">
          <w:rPr>
            <w:webHidden/>
          </w:rPr>
          <w:fldChar w:fldCharType="separate"/>
        </w:r>
        <w:r>
          <w:rPr>
            <w:webHidden/>
          </w:rPr>
          <w:t>58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79" w:history="1">
        <w:r w:rsidR="002B2858" w:rsidRPr="00BE05DE">
          <w:rPr>
            <w:rStyle w:val="Hipercze"/>
          </w:rPr>
          <w:t>5.2.2.</w:t>
        </w:r>
        <w:r w:rsidR="002B2858">
          <w:rPr>
            <w:rFonts w:asciiTheme="minorHAnsi" w:eastAsiaTheme="minorEastAsia" w:hAnsiTheme="minorHAnsi" w:cstheme="minorBidi"/>
            <w:lang w:eastAsia="pl-PL"/>
          </w:rPr>
          <w:tab/>
        </w:r>
        <w:r w:rsidR="002B2858" w:rsidRPr="00BE05DE">
          <w:rPr>
            <w:rStyle w:val="Hipercze"/>
          </w:rPr>
          <w:t>Hałas komunikacyjny</w:t>
        </w:r>
        <w:r w:rsidR="002B2858">
          <w:rPr>
            <w:webHidden/>
          </w:rPr>
          <w:tab/>
        </w:r>
        <w:r w:rsidR="002B2858">
          <w:rPr>
            <w:webHidden/>
          </w:rPr>
          <w:fldChar w:fldCharType="begin"/>
        </w:r>
        <w:r w:rsidR="002B2858">
          <w:rPr>
            <w:webHidden/>
          </w:rPr>
          <w:instrText xml:space="preserve"> PAGEREF _Toc9759079 \h </w:instrText>
        </w:r>
        <w:r w:rsidR="002B2858">
          <w:rPr>
            <w:webHidden/>
          </w:rPr>
        </w:r>
        <w:r w:rsidR="002B2858">
          <w:rPr>
            <w:webHidden/>
          </w:rPr>
          <w:fldChar w:fldCharType="separate"/>
        </w:r>
        <w:r>
          <w:rPr>
            <w:webHidden/>
          </w:rPr>
          <w:t>58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80" w:history="1">
        <w:r w:rsidR="002B2858" w:rsidRPr="00BE05DE">
          <w:rPr>
            <w:rStyle w:val="Hipercze"/>
          </w:rPr>
          <w:t>5.2.3.</w:t>
        </w:r>
        <w:r w:rsidR="002B2858">
          <w:rPr>
            <w:rFonts w:asciiTheme="minorHAnsi" w:eastAsiaTheme="minorEastAsia" w:hAnsiTheme="minorHAnsi" w:cstheme="minorBidi"/>
            <w:lang w:eastAsia="pl-PL"/>
          </w:rPr>
          <w:tab/>
        </w:r>
        <w:r w:rsidR="002B2858" w:rsidRPr="00BE05DE">
          <w:rPr>
            <w:rStyle w:val="Hipercze"/>
          </w:rPr>
          <w:t>Infrastruktura drogowa i komunikacja</w:t>
        </w:r>
        <w:r w:rsidR="002B2858">
          <w:rPr>
            <w:webHidden/>
          </w:rPr>
          <w:tab/>
        </w:r>
        <w:r w:rsidR="002B2858">
          <w:rPr>
            <w:webHidden/>
          </w:rPr>
          <w:fldChar w:fldCharType="begin"/>
        </w:r>
        <w:r w:rsidR="002B2858">
          <w:rPr>
            <w:webHidden/>
          </w:rPr>
          <w:instrText xml:space="preserve"> PAGEREF _Toc9759080 \h </w:instrText>
        </w:r>
        <w:r w:rsidR="002B2858">
          <w:rPr>
            <w:webHidden/>
          </w:rPr>
        </w:r>
        <w:r w:rsidR="002B2858">
          <w:rPr>
            <w:webHidden/>
          </w:rPr>
          <w:fldChar w:fldCharType="separate"/>
        </w:r>
        <w:r>
          <w:rPr>
            <w:webHidden/>
          </w:rPr>
          <w:t>58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81" w:history="1">
        <w:r w:rsidR="002B2858" w:rsidRPr="00BE05DE">
          <w:rPr>
            <w:rStyle w:val="Hipercze"/>
          </w:rPr>
          <w:t>5.2.4.</w:t>
        </w:r>
        <w:r w:rsidR="002B2858">
          <w:rPr>
            <w:rFonts w:asciiTheme="minorHAnsi" w:eastAsiaTheme="minorEastAsia" w:hAnsiTheme="minorHAnsi" w:cstheme="minorBidi"/>
            <w:lang w:eastAsia="pl-PL"/>
          </w:rPr>
          <w:tab/>
        </w:r>
        <w:r w:rsidR="002B2858" w:rsidRPr="00BE05DE">
          <w:rPr>
            <w:rStyle w:val="Hipercze"/>
          </w:rPr>
          <w:t>Monitoring hałasu komunikacyjnego</w:t>
        </w:r>
        <w:r w:rsidR="002B2858">
          <w:rPr>
            <w:webHidden/>
          </w:rPr>
          <w:tab/>
        </w:r>
        <w:r w:rsidR="002B2858">
          <w:rPr>
            <w:webHidden/>
          </w:rPr>
          <w:fldChar w:fldCharType="begin"/>
        </w:r>
        <w:r w:rsidR="002B2858">
          <w:rPr>
            <w:webHidden/>
          </w:rPr>
          <w:instrText xml:space="preserve"> PAGEREF _Toc9759081 \h </w:instrText>
        </w:r>
        <w:r w:rsidR="002B2858">
          <w:rPr>
            <w:webHidden/>
          </w:rPr>
        </w:r>
        <w:r w:rsidR="002B2858">
          <w:rPr>
            <w:webHidden/>
          </w:rPr>
          <w:fldChar w:fldCharType="separate"/>
        </w:r>
        <w:r>
          <w:rPr>
            <w:webHidden/>
          </w:rPr>
          <w:t>60</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82" w:history="1">
        <w:r w:rsidR="002B2858" w:rsidRPr="00BE05DE">
          <w:rPr>
            <w:rStyle w:val="Hipercze"/>
          </w:rPr>
          <w:t>5.2.5.</w:t>
        </w:r>
        <w:r w:rsidR="002B2858">
          <w:rPr>
            <w:rFonts w:asciiTheme="minorHAnsi" w:eastAsiaTheme="minorEastAsia" w:hAnsiTheme="minorHAnsi" w:cstheme="minorBidi"/>
            <w:lang w:eastAsia="pl-PL"/>
          </w:rPr>
          <w:tab/>
        </w:r>
        <w:r w:rsidR="002B2858" w:rsidRPr="00BE05DE">
          <w:rPr>
            <w:rStyle w:val="Hipercze"/>
          </w:rPr>
          <w:t>Hałas przemysłowy</w:t>
        </w:r>
        <w:r w:rsidR="002B2858">
          <w:rPr>
            <w:webHidden/>
          </w:rPr>
          <w:tab/>
        </w:r>
        <w:r w:rsidR="002B2858">
          <w:rPr>
            <w:webHidden/>
          </w:rPr>
          <w:fldChar w:fldCharType="begin"/>
        </w:r>
        <w:r w:rsidR="002B2858">
          <w:rPr>
            <w:webHidden/>
          </w:rPr>
          <w:instrText xml:space="preserve"> PAGEREF _Toc9759082 \h </w:instrText>
        </w:r>
        <w:r w:rsidR="002B2858">
          <w:rPr>
            <w:webHidden/>
          </w:rPr>
        </w:r>
        <w:r w:rsidR="002B2858">
          <w:rPr>
            <w:webHidden/>
          </w:rPr>
          <w:fldChar w:fldCharType="separate"/>
        </w:r>
        <w:r>
          <w:rPr>
            <w:webHidden/>
          </w:rPr>
          <w:t>60</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83" w:history="1">
        <w:r w:rsidR="002B2858" w:rsidRPr="00BE05DE">
          <w:rPr>
            <w:rStyle w:val="Hipercze"/>
          </w:rPr>
          <w:t>5.2.6.</w:t>
        </w:r>
        <w:r w:rsidR="002B2858">
          <w:rPr>
            <w:rFonts w:asciiTheme="minorHAnsi" w:eastAsiaTheme="minorEastAsia" w:hAnsiTheme="minorHAnsi" w:cstheme="minorBidi"/>
            <w:lang w:eastAsia="pl-PL"/>
          </w:rPr>
          <w:tab/>
        </w:r>
        <w:r w:rsidR="002B2858" w:rsidRPr="00BE05DE">
          <w:rPr>
            <w:rStyle w:val="Hipercze"/>
          </w:rPr>
          <w:t>Problemy i zagrożenia</w:t>
        </w:r>
        <w:r w:rsidR="002B2858">
          <w:rPr>
            <w:webHidden/>
          </w:rPr>
          <w:tab/>
        </w:r>
        <w:r w:rsidR="002B2858">
          <w:rPr>
            <w:webHidden/>
          </w:rPr>
          <w:fldChar w:fldCharType="begin"/>
        </w:r>
        <w:r w:rsidR="002B2858">
          <w:rPr>
            <w:webHidden/>
          </w:rPr>
          <w:instrText xml:space="preserve"> PAGEREF _Toc9759083 \h </w:instrText>
        </w:r>
        <w:r w:rsidR="002B2858">
          <w:rPr>
            <w:webHidden/>
          </w:rPr>
        </w:r>
        <w:r w:rsidR="002B2858">
          <w:rPr>
            <w:webHidden/>
          </w:rPr>
          <w:fldChar w:fldCharType="separate"/>
        </w:r>
        <w:r>
          <w:rPr>
            <w:webHidden/>
          </w:rPr>
          <w:t>61</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85" w:history="1">
        <w:r w:rsidR="002B2858" w:rsidRPr="00BE05DE">
          <w:rPr>
            <w:rStyle w:val="Hipercze"/>
          </w:rPr>
          <w:t>5.2.7.</w:t>
        </w:r>
        <w:r w:rsidR="002B2858">
          <w:rPr>
            <w:rFonts w:asciiTheme="minorHAnsi" w:eastAsiaTheme="minorEastAsia" w:hAnsiTheme="minorHAnsi" w:cstheme="minorBidi"/>
            <w:lang w:eastAsia="pl-PL"/>
          </w:rPr>
          <w:tab/>
        </w:r>
        <w:r w:rsidR="002B2858" w:rsidRPr="00BE05DE">
          <w:rPr>
            <w:rStyle w:val="Hipercze"/>
          </w:rPr>
          <w:t>Analiza SWOT dla obszaru interwencji zagrożenia hałasem</w:t>
        </w:r>
        <w:r w:rsidR="002B2858">
          <w:rPr>
            <w:webHidden/>
          </w:rPr>
          <w:tab/>
        </w:r>
        <w:r w:rsidR="002B2858">
          <w:rPr>
            <w:webHidden/>
          </w:rPr>
          <w:fldChar w:fldCharType="begin"/>
        </w:r>
        <w:r w:rsidR="002B2858">
          <w:rPr>
            <w:webHidden/>
          </w:rPr>
          <w:instrText xml:space="preserve"> PAGEREF _Toc9759085 \h </w:instrText>
        </w:r>
        <w:r w:rsidR="002B2858">
          <w:rPr>
            <w:webHidden/>
          </w:rPr>
        </w:r>
        <w:r w:rsidR="002B2858">
          <w:rPr>
            <w:webHidden/>
          </w:rPr>
          <w:fldChar w:fldCharType="separate"/>
        </w:r>
        <w:r>
          <w:rPr>
            <w:webHidden/>
          </w:rPr>
          <w:t>62</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87" w:history="1">
        <w:r w:rsidR="002B2858" w:rsidRPr="00BE05DE">
          <w:rPr>
            <w:rStyle w:val="Hipercze"/>
          </w:rPr>
          <w:t>5.2.8.</w:t>
        </w:r>
        <w:r w:rsidR="002B2858">
          <w:rPr>
            <w:rFonts w:asciiTheme="minorHAnsi" w:eastAsiaTheme="minorEastAsia" w:hAnsiTheme="minorHAnsi" w:cstheme="minorBidi"/>
            <w:lang w:eastAsia="pl-PL"/>
          </w:rPr>
          <w:tab/>
        </w:r>
        <w:r w:rsidR="002B2858" w:rsidRPr="00BE05DE">
          <w:rPr>
            <w:rStyle w:val="Hipercze"/>
          </w:rPr>
          <w:t>Tendencje zmian w zakresie hałasu</w:t>
        </w:r>
        <w:r w:rsidR="002B2858">
          <w:rPr>
            <w:webHidden/>
          </w:rPr>
          <w:tab/>
        </w:r>
        <w:r w:rsidR="002B2858">
          <w:rPr>
            <w:webHidden/>
          </w:rPr>
          <w:fldChar w:fldCharType="begin"/>
        </w:r>
        <w:r w:rsidR="002B2858">
          <w:rPr>
            <w:webHidden/>
          </w:rPr>
          <w:instrText xml:space="preserve"> PAGEREF _Toc9759087 \h </w:instrText>
        </w:r>
        <w:r w:rsidR="002B2858">
          <w:rPr>
            <w:webHidden/>
          </w:rPr>
        </w:r>
        <w:r w:rsidR="002B2858">
          <w:rPr>
            <w:webHidden/>
          </w:rPr>
          <w:fldChar w:fldCharType="separate"/>
        </w:r>
        <w:r>
          <w:rPr>
            <w:webHidden/>
          </w:rPr>
          <w:t>63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88" w:history="1">
        <w:r w:rsidR="002B2858" w:rsidRPr="00BE05DE">
          <w:rPr>
            <w:rStyle w:val="Hipercze"/>
          </w:rPr>
          <w:t>5.3.</w:t>
        </w:r>
        <w:r w:rsidR="002B2858">
          <w:rPr>
            <w:rFonts w:asciiTheme="minorHAnsi" w:eastAsiaTheme="minorEastAsia" w:hAnsiTheme="minorHAnsi" w:cstheme="minorBidi"/>
            <w:lang w:eastAsia="pl-PL"/>
          </w:rPr>
          <w:tab/>
        </w:r>
        <w:r w:rsidR="002B2858" w:rsidRPr="00BE05DE">
          <w:rPr>
            <w:rStyle w:val="Hipercze"/>
          </w:rPr>
          <w:t>Promieniowanie elektromagnetyczne</w:t>
        </w:r>
        <w:r w:rsidR="002B2858">
          <w:rPr>
            <w:webHidden/>
          </w:rPr>
          <w:tab/>
        </w:r>
        <w:r w:rsidR="002B2858">
          <w:rPr>
            <w:webHidden/>
          </w:rPr>
          <w:fldChar w:fldCharType="begin"/>
        </w:r>
        <w:r w:rsidR="002B2858">
          <w:rPr>
            <w:webHidden/>
          </w:rPr>
          <w:instrText xml:space="preserve"> PAGEREF _Toc9759088 \h </w:instrText>
        </w:r>
        <w:r w:rsidR="002B2858">
          <w:rPr>
            <w:webHidden/>
          </w:rPr>
        </w:r>
        <w:r w:rsidR="002B2858">
          <w:rPr>
            <w:webHidden/>
          </w:rPr>
          <w:fldChar w:fldCharType="separate"/>
        </w:r>
        <w:r>
          <w:rPr>
            <w:webHidden/>
          </w:rPr>
          <w:t>63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89" w:history="1">
        <w:r w:rsidR="002B2858" w:rsidRPr="00BE05DE">
          <w:rPr>
            <w:rStyle w:val="Hipercze"/>
          </w:rPr>
          <w:t>5.3.1.</w:t>
        </w:r>
        <w:r w:rsidR="002B2858">
          <w:rPr>
            <w:rFonts w:asciiTheme="minorHAnsi" w:eastAsiaTheme="minorEastAsia" w:hAnsiTheme="minorHAnsi" w:cstheme="minorBidi"/>
            <w:lang w:eastAsia="pl-PL"/>
          </w:rPr>
          <w:tab/>
        </w:r>
        <w:r w:rsidR="002B2858" w:rsidRPr="00BE05DE">
          <w:rPr>
            <w:rStyle w:val="Hipercze"/>
          </w:rPr>
          <w:t>Elektroenergetyka</w:t>
        </w:r>
        <w:r w:rsidR="002B2858">
          <w:rPr>
            <w:webHidden/>
          </w:rPr>
          <w:tab/>
        </w:r>
        <w:r w:rsidR="002B2858">
          <w:rPr>
            <w:webHidden/>
          </w:rPr>
          <w:fldChar w:fldCharType="begin"/>
        </w:r>
        <w:r w:rsidR="002B2858">
          <w:rPr>
            <w:webHidden/>
          </w:rPr>
          <w:instrText xml:space="preserve"> PAGEREF _Toc9759089 \h </w:instrText>
        </w:r>
        <w:r w:rsidR="002B2858">
          <w:rPr>
            <w:webHidden/>
          </w:rPr>
        </w:r>
        <w:r w:rsidR="002B2858">
          <w:rPr>
            <w:webHidden/>
          </w:rPr>
          <w:fldChar w:fldCharType="separate"/>
        </w:r>
        <w:r>
          <w:rPr>
            <w:webHidden/>
          </w:rPr>
          <w:t>65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90" w:history="1">
        <w:r w:rsidR="002B2858" w:rsidRPr="00BE05DE">
          <w:rPr>
            <w:rStyle w:val="Hipercze"/>
          </w:rPr>
          <w:t>5.3.2.</w:t>
        </w:r>
        <w:r w:rsidR="002B2858">
          <w:rPr>
            <w:rFonts w:asciiTheme="minorHAnsi" w:eastAsiaTheme="minorEastAsia" w:hAnsiTheme="minorHAnsi" w:cstheme="minorBidi"/>
            <w:lang w:eastAsia="pl-PL"/>
          </w:rPr>
          <w:tab/>
        </w:r>
        <w:r w:rsidR="002B2858" w:rsidRPr="00BE05DE">
          <w:rPr>
            <w:rStyle w:val="Hipercze"/>
          </w:rPr>
          <w:t>Problemy i zagrożenia</w:t>
        </w:r>
        <w:r w:rsidR="002B2858">
          <w:rPr>
            <w:webHidden/>
          </w:rPr>
          <w:tab/>
        </w:r>
        <w:r w:rsidR="002B2858">
          <w:rPr>
            <w:webHidden/>
          </w:rPr>
          <w:fldChar w:fldCharType="begin"/>
        </w:r>
        <w:r w:rsidR="002B2858">
          <w:rPr>
            <w:webHidden/>
          </w:rPr>
          <w:instrText xml:space="preserve"> PAGEREF _Toc9759090 \h </w:instrText>
        </w:r>
        <w:r w:rsidR="002B2858">
          <w:rPr>
            <w:webHidden/>
          </w:rPr>
        </w:r>
        <w:r w:rsidR="002B2858">
          <w:rPr>
            <w:webHidden/>
          </w:rPr>
          <w:fldChar w:fldCharType="separate"/>
        </w:r>
        <w:r>
          <w:rPr>
            <w:webHidden/>
          </w:rPr>
          <w:t>67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92" w:history="1">
        <w:r w:rsidR="002B2858" w:rsidRPr="00BE05DE">
          <w:rPr>
            <w:rStyle w:val="Hipercze"/>
          </w:rPr>
          <w:t>5.3.3.</w:t>
        </w:r>
        <w:r w:rsidR="002B2858">
          <w:rPr>
            <w:rFonts w:asciiTheme="minorHAnsi" w:eastAsiaTheme="minorEastAsia" w:hAnsiTheme="minorHAnsi" w:cstheme="minorBidi"/>
            <w:lang w:eastAsia="pl-PL"/>
          </w:rPr>
          <w:tab/>
        </w:r>
        <w:r w:rsidR="002B2858" w:rsidRPr="00BE05DE">
          <w:rPr>
            <w:rStyle w:val="Hipercze"/>
          </w:rPr>
          <w:t>Analiza SWOT dla obszaru interwencji pola elektromagnetyczne</w:t>
        </w:r>
        <w:r w:rsidR="002B2858">
          <w:rPr>
            <w:webHidden/>
          </w:rPr>
          <w:tab/>
        </w:r>
        <w:r w:rsidR="002B2858">
          <w:rPr>
            <w:webHidden/>
          </w:rPr>
          <w:fldChar w:fldCharType="begin"/>
        </w:r>
        <w:r w:rsidR="002B2858">
          <w:rPr>
            <w:webHidden/>
          </w:rPr>
          <w:instrText xml:space="preserve"> PAGEREF _Toc9759092 \h </w:instrText>
        </w:r>
        <w:r w:rsidR="002B2858">
          <w:rPr>
            <w:webHidden/>
          </w:rPr>
        </w:r>
        <w:r w:rsidR="002B2858">
          <w:rPr>
            <w:webHidden/>
          </w:rPr>
          <w:fldChar w:fldCharType="separate"/>
        </w:r>
        <w:r>
          <w:rPr>
            <w:webHidden/>
          </w:rPr>
          <w:t>68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94" w:history="1">
        <w:r w:rsidR="002B2858" w:rsidRPr="00BE05DE">
          <w:rPr>
            <w:rStyle w:val="Hipercze"/>
          </w:rPr>
          <w:t>5.3.4.</w:t>
        </w:r>
        <w:r w:rsidR="002B2858">
          <w:rPr>
            <w:rFonts w:asciiTheme="minorHAnsi" w:eastAsiaTheme="minorEastAsia" w:hAnsiTheme="minorHAnsi" w:cstheme="minorBidi"/>
            <w:lang w:eastAsia="pl-PL"/>
          </w:rPr>
          <w:tab/>
        </w:r>
        <w:r w:rsidR="002B2858" w:rsidRPr="00BE05DE">
          <w:rPr>
            <w:rStyle w:val="Hipercze"/>
          </w:rPr>
          <w:t>Tendencje zmian promieniowania elektromagnetycznego</w:t>
        </w:r>
        <w:r w:rsidR="002B2858">
          <w:rPr>
            <w:webHidden/>
          </w:rPr>
          <w:tab/>
        </w:r>
        <w:r w:rsidR="002B2858">
          <w:rPr>
            <w:webHidden/>
          </w:rPr>
          <w:fldChar w:fldCharType="begin"/>
        </w:r>
        <w:r w:rsidR="002B2858">
          <w:rPr>
            <w:webHidden/>
          </w:rPr>
          <w:instrText xml:space="preserve"> PAGEREF _Toc9759094 \h </w:instrText>
        </w:r>
        <w:r w:rsidR="002B2858">
          <w:rPr>
            <w:webHidden/>
          </w:rPr>
        </w:r>
        <w:r w:rsidR="002B2858">
          <w:rPr>
            <w:webHidden/>
          </w:rPr>
          <w:fldChar w:fldCharType="separate"/>
        </w:r>
        <w:r>
          <w:rPr>
            <w:webHidden/>
          </w:rPr>
          <w:t>68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95" w:history="1">
        <w:r w:rsidR="002B2858" w:rsidRPr="00BE05DE">
          <w:rPr>
            <w:rStyle w:val="Hipercze"/>
          </w:rPr>
          <w:t>5.4.</w:t>
        </w:r>
        <w:r w:rsidR="002B2858">
          <w:rPr>
            <w:rFonts w:asciiTheme="minorHAnsi" w:eastAsiaTheme="minorEastAsia" w:hAnsiTheme="minorHAnsi" w:cstheme="minorBidi"/>
            <w:lang w:eastAsia="pl-PL"/>
          </w:rPr>
          <w:tab/>
        </w:r>
        <w:r w:rsidR="002B2858" w:rsidRPr="00BE05DE">
          <w:rPr>
            <w:rStyle w:val="Hipercze"/>
          </w:rPr>
          <w:t>Gospodarowanie wodami</w:t>
        </w:r>
        <w:r w:rsidR="002B2858">
          <w:rPr>
            <w:webHidden/>
          </w:rPr>
          <w:tab/>
        </w:r>
        <w:r w:rsidR="002B2858">
          <w:rPr>
            <w:webHidden/>
          </w:rPr>
          <w:fldChar w:fldCharType="begin"/>
        </w:r>
        <w:r w:rsidR="002B2858">
          <w:rPr>
            <w:webHidden/>
          </w:rPr>
          <w:instrText xml:space="preserve"> PAGEREF _Toc9759095 \h </w:instrText>
        </w:r>
        <w:r w:rsidR="002B2858">
          <w:rPr>
            <w:webHidden/>
          </w:rPr>
        </w:r>
        <w:r w:rsidR="002B2858">
          <w:rPr>
            <w:webHidden/>
          </w:rPr>
          <w:fldChar w:fldCharType="separate"/>
        </w:r>
        <w:r>
          <w:rPr>
            <w:webHidden/>
          </w:rPr>
          <w:t>69</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96" w:history="1">
        <w:r w:rsidR="002B2858" w:rsidRPr="00BE05DE">
          <w:rPr>
            <w:rStyle w:val="Hipercze"/>
          </w:rPr>
          <w:t>5.4.1.</w:t>
        </w:r>
        <w:r w:rsidR="002B2858">
          <w:rPr>
            <w:rFonts w:asciiTheme="minorHAnsi" w:eastAsiaTheme="minorEastAsia" w:hAnsiTheme="minorHAnsi" w:cstheme="minorBidi"/>
            <w:lang w:eastAsia="pl-PL"/>
          </w:rPr>
          <w:tab/>
        </w:r>
        <w:r w:rsidR="002B2858" w:rsidRPr="00BE05DE">
          <w:rPr>
            <w:rStyle w:val="Hipercze"/>
          </w:rPr>
          <w:t>Wody powierzchniowe</w:t>
        </w:r>
        <w:r w:rsidR="002B2858">
          <w:rPr>
            <w:webHidden/>
          </w:rPr>
          <w:tab/>
        </w:r>
        <w:r w:rsidR="002B2858">
          <w:rPr>
            <w:webHidden/>
          </w:rPr>
          <w:fldChar w:fldCharType="begin"/>
        </w:r>
        <w:r w:rsidR="002B2858">
          <w:rPr>
            <w:webHidden/>
          </w:rPr>
          <w:instrText xml:space="preserve"> PAGEREF _Toc9759096 \h </w:instrText>
        </w:r>
        <w:r w:rsidR="002B2858">
          <w:rPr>
            <w:webHidden/>
          </w:rPr>
        </w:r>
        <w:r w:rsidR="002B2858">
          <w:rPr>
            <w:webHidden/>
          </w:rPr>
          <w:fldChar w:fldCharType="separate"/>
        </w:r>
        <w:r>
          <w:rPr>
            <w:webHidden/>
          </w:rPr>
          <w:t>69</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97" w:history="1">
        <w:r w:rsidR="002B2858" w:rsidRPr="00BE05DE">
          <w:rPr>
            <w:rStyle w:val="Hipercze"/>
          </w:rPr>
          <w:t>5.4.1.1.</w:t>
        </w:r>
        <w:r w:rsidR="002B2858">
          <w:rPr>
            <w:rFonts w:asciiTheme="minorHAnsi" w:eastAsiaTheme="minorEastAsia" w:hAnsiTheme="minorHAnsi" w:cstheme="minorBidi"/>
            <w:lang w:eastAsia="pl-PL"/>
          </w:rPr>
          <w:tab/>
        </w:r>
        <w:r w:rsidR="002B2858" w:rsidRPr="00BE05DE">
          <w:rPr>
            <w:rStyle w:val="Hipercze"/>
          </w:rPr>
          <w:t>Ocena  stanu  jednolitych części wód powierzchniowych</w:t>
        </w:r>
        <w:r w:rsidR="002B2858">
          <w:rPr>
            <w:webHidden/>
          </w:rPr>
          <w:tab/>
        </w:r>
        <w:r w:rsidR="002B2858">
          <w:rPr>
            <w:webHidden/>
          </w:rPr>
          <w:fldChar w:fldCharType="begin"/>
        </w:r>
        <w:r w:rsidR="002B2858">
          <w:rPr>
            <w:webHidden/>
          </w:rPr>
          <w:instrText xml:space="preserve"> PAGEREF _Toc9759097 \h </w:instrText>
        </w:r>
        <w:r w:rsidR="002B2858">
          <w:rPr>
            <w:webHidden/>
          </w:rPr>
        </w:r>
        <w:r w:rsidR="002B2858">
          <w:rPr>
            <w:webHidden/>
          </w:rPr>
          <w:fldChar w:fldCharType="separate"/>
        </w:r>
        <w:r>
          <w:rPr>
            <w:webHidden/>
          </w:rPr>
          <w:t>70</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099" w:history="1">
        <w:r w:rsidR="002B2858" w:rsidRPr="00BE05DE">
          <w:rPr>
            <w:rStyle w:val="Hipercze"/>
          </w:rPr>
          <w:t>5.4.1.2.</w:t>
        </w:r>
        <w:r w:rsidR="002B2858">
          <w:rPr>
            <w:rFonts w:asciiTheme="minorHAnsi" w:eastAsiaTheme="minorEastAsia" w:hAnsiTheme="minorHAnsi" w:cstheme="minorBidi"/>
            <w:lang w:eastAsia="pl-PL"/>
          </w:rPr>
          <w:tab/>
        </w:r>
        <w:r w:rsidR="002B2858" w:rsidRPr="00BE05DE">
          <w:rPr>
            <w:rStyle w:val="Hipercze"/>
          </w:rPr>
          <w:t>Ocena stanu jednolitych części wód powierzchniowych na terenie Gminy Kiwity</w:t>
        </w:r>
        <w:r w:rsidR="002B2858">
          <w:rPr>
            <w:webHidden/>
          </w:rPr>
          <w:tab/>
        </w:r>
        <w:r w:rsidR="002B2858">
          <w:rPr>
            <w:webHidden/>
          </w:rPr>
          <w:fldChar w:fldCharType="begin"/>
        </w:r>
        <w:r w:rsidR="002B2858">
          <w:rPr>
            <w:webHidden/>
          </w:rPr>
          <w:instrText xml:space="preserve"> PAGEREF _Toc9759099 \h </w:instrText>
        </w:r>
        <w:r w:rsidR="002B2858">
          <w:rPr>
            <w:webHidden/>
          </w:rPr>
        </w:r>
        <w:r w:rsidR="002B2858">
          <w:rPr>
            <w:webHidden/>
          </w:rPr>
          <w:fldChar w:fldCharType="separate"/>
        </w:r>
        <w:r>
          <w:rPr>
            <w:webHidden/>
          </w:rPr>
          <w:t>73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00" w:history="1">
        <w:r w:rsidR="002B2858" w:rsidRPr="00BE05DE">
          <w:rPr>
            <w:rStyle w:val="Hipercze"/>
          </w:rPr>
          <w:t>5.4.2.</w:t>
        </w:r>
        <w:r w:rsidR="002B2858">
          <w:rPr>
            <w:rFonts w:asciiTheme="minorHAnsi" w:eastAsiaTheme="minorEastAsia" w:hAnsiTheme="minorHAnsi" w:cstheme="minorBidi"/>
            <w:lang w:eastAsia="pl-PL"/>
          </w:rPr>
          <w:tab/>
        </w:r>
        <w:r w:rsidR="002B2858" w:rsidRPr="00BE05DE">
          <w:rPr>
            <w:rStyle w:val="Hipercze"/>
          </w:rPr>
          <w:t>Wody podziemne</w:t>
        </w:r>
        <w:r w:rsidR="002B2858">
          <w:rPr>
            <w:webHidden/>
          </w:rPr>
          <w:tab/>
        </w:r>
        <w:r w:rsidR="002B2858">
          <w:rPr>
            <w:webHidden/>
          </w:rPr>
          <w:fldChar w:fldCharType="begin"/>
        </w:r>
        <w:r w:rsidR="002B2858">
          <w:rPr>
            <w:webHidden/>
          </w:rPr>
          <w:instrText xml:space="preserve"> PAGEREF _Toc9759100 \h </w:instrText>
        </w:r>
        <w:r w:rsidR="002B2858">
          <w:rPr>
            <w:webHidden/>
          </w:rPr>
        </w:r>
        <w:r w:rsidR="002B2858">
          <w:rPr>
            <w:webHidden/>
          </w:rPr>
          <w:fldChar w:fldCharType="separate"/>
        </w:r>
        <w:r>
          <w:rPr>
            <w:webHidden/>
          </w:rPr>
          <w:t>77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01" w:history="1">
        <w:r w:rsidR="002B2858" w:rsidRPr="00BE05DE">
          <w:rPr>
            <w:rStyle w:val="Hipercze"/>
          </w:rPr>
          <w:t>5.4.2.1.</w:t>
        </w:r>
        <w:r w:rsidR="002B2858">
          <w:rPr>
            <w:rFonts w:asciiTheme="minorHAnsi" w:eastAsiaTheme="minorEastAsia" w:hAnsiTheme="minorHAnsi" w:cstheme="minorBidi"/>
            <w:lang w:eastAsia="pl-PL"/>
          </w:rPr>
          <w:tab/>
        </w:r>
        <w:r w:rsidR="002B2858" w:rsidRPr="00BE05DE">
          <w:rPr>
            <w:rStyle w:val="Hipercze"/>
          </w:rPr>
          <w:t>Jakość wód podziemnych</w:t>
        </w:r>
        <w:r w:rsidR="002B2858">
          <w:rPr>
            <w:webHidden/>
          </w:rPr>
          <w:tab/>
        </w:r>
        <w:r w:rsidR="002B2858">
          <w:rPr>
            <w:webHidden/>
          </w:rPr>
          <w:fldChar w:fldCharType="begin"/>
        </w:r>
        <w:r w:rsidR="002B2858">
          <w:rPr>
            <w:webHidden/>
          </w:rPr>
          <w:instrText xml:space="preserve"> PAGEREF _Toc9759101 \h </w:instrText>
        </w:r>
        <w:r w:rsidR="002B2858">
          <w:rPr>
            <w:webHidden/>
          </w:rPr>
        </w:r>
        <w:r w:rsidR="002B2858">
          <w:rPr>
            <w:webHidden/>
          </w:rPr>
          <w:fldChar w:fldCharType="separate"/>
        </w:r>
        <w:r>
          <w:rPr>
            <w:webHidden/>
          </w:rPr>
          <w:t>78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06" w:history="1">
        <w:r w:rsidR="002B2858" w:rsidRPr="00BE05DE">
          <w:rPr>
            <w:rStyle w:val="Hipercze"/>
          </w:rPr>
          <w:t>5.4.2.2.</w:t>
        </w:r>
        <w:r w:rsidR="002B2858">
          <w:rPr>
            <w:rFonts w:asciiTheme="minorHAnsi" w:eastAsiaTheme="minorEastAsia" w:hAnsiTheme="minorHAnsi" w:cstheme="minorBidi"/>
            <w:lang w:eastAsia="pl-PL"/>
          </w:rPr>
          <w:tab/>
        </w:r>
        <w:r w:rsidR="002B2858" w:rsidRPr="00BE05DE">
          <w:rPr>
            <w:rStyle w:val="Hipercze"/>
          </w:rPr>
          <w:t>Źródła przeobrażeń wód podziemnych</w:t>
        </w:r>
        <w:r w:rsidR="002B2858">
          <w:rPr>
            <w:webHidden/>
          </w:rPr>
          <w:tab/>
        </w:r>
        <w:r w:rsidR="002B2858">
          <w:rPr>
            <w:webHidden/>
          </w:rPr>
          <w:fldChar w:fldCharType="begin"/>
        </w:r>
        <w:r w:rsidR="002B2858">
          <w:rPr>
            <w:webHidden/>
          </w:rPr>
          <w:instrText xml:space="preserve"> PAGEREF _Toc9759106 \h </w:instrText>
        </w:r>
        <w:r w:rsidR="002B2858">
          <w:rPr>
            <w:webHidden/>
          </w:rPr>
        </w:r>
        <w:r w:rsidR="002B2858">
          <w:rPr>
            <w:webHidden/>
          </w:rPr>
          <w:fldChar w:fldCharType="separate"/>
        </w:r>
        <w:r>
          <w:rPr>
            <w:webHidden/>
          </w:rPr>
          <w:t>83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07" w:history="1">
        <w:r w:rsidR="002B2858" w:rsidRPr="00BE05DE">
          <w:rPr>
            <w:rStyle w:val="Hipercze"/>
          </w:rPr>
          <w:t>5.4.3.</w:t>
        </w:r>
        <w:r w:rsidR="002B2858">
          <w:rPr>
            <w:rFonts w:asciiTheme="minorHAnsi" w:eastAsiaTheme="minorEastAsia" w:hAnsiTheme="minorHAnsi" w:cstheme="minorBidi"/>
            <w:lang w:eastAsia="pl-PL"/>
          </w:rPr>
          <w:tab/>
        </w:r>
        <w:r w:rsidR="002B2858" w:rsidRPr="00BE05DE">
          <w:rPr>
            <w:rStyle w:val="Hipercze"/>
          </w:rPr>
          <w:t>Oddziaływanie na wody powierzchniowe i podziemne</w:t>
        </w:r>
        <w:r w:rsidR="002B2858">
          <w:rPr>
            <w:webHidden/>
          </w:rPr>
          <w:tab/>
        </w:r>
        <w:r w:rsidR="002B2858">
          <w:rPr>
            <w:webHidden/>
          </w:rPr>
          <w:fldChar w:fldCharType="begin"/>
        </w:r>
        <w:r w:rsidR="002B2858">
          <w:rPr>
            <w:webHidden/>
          </w:rPr>
          <w:instrText xml:space="preserve"> PAGEREF _Toc9759107 \h </w:instrText>
        </w:r>
        <w:r w:rsidR="002B2858">
          <w:rPr>
            <w:webHidden/>
          </w:rPr>
        </w:r>
        <w:r w:rsidR="002B2858">
          <w:rPr>
            <w:webHidden/>
          </w:rPr>
          <w:fldChar w:fldCharType="separate"/>
        </w:r>
        <w:r>
          <w:rPr>
            <w:webHidden/>
          </w:rPr>
          <w:t>83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08" w:history="1">
        <w:r w:rsidR="002B2858" w:rsidRPr="00BE05DE">
          <w:rPr>
            <w:rStyle w:val="Hipercze"/>
          </w:rPr>
          <w:t>5.4.4.</w:t>
        </w:r>
        <w:r w:rsidR="002B2858">
          <w:rPr>
            <w:rFonts w:asciiTheme="minorHAnsi" w:eastAsiaTheme="minorEastAsia" w:hAnsiTheme="minorHAnsi" w:cstheme="minorBidi"/>
            <w:lang w:eastAsia="pl-PL"/>
          </w:rPr>
          <w:tab/>
        </w:r>
        <w:r w:rsidR="002B2858" w:rsidRPr="00BE05DE">
          <w:rPr>
            <w:rStyle w:val="Hipercze"/>
          </w:rPr>
          <w:t>Lokalizacja terenu objętego projektem Programu względem terenów szczególnego zagrożenia powodziowego</w:t>
        </w:r>
        <w:r w:rsidR="002B2858">
          <w:rPr>
            <w:webHidden/>
          </w:rPr>
          <w:tab/>
        </w:r>
        <w:r w:rsidR="002B2858">
          <w:rPr>
            <w:webHidden/>
          </w:rPr>
          <w:fldChar w:fldCharType="begin"/>
        </w:r>
        <w:r w:rsidR="002B2858">
          <w:rPr>
            <w:webHidden/>
          </w:rPr>
          <w:instrText xml:space="preserve"> PAGEREF _Toc9759108 \h </w:instrText>
        </w:r>
        <w:r w:rsidR="002B2858">
          <w:rPr>
            <w:webHidden/>
          </w:rPr>
        </w:r>
        <w:r w:rsidR="002B2858">
          <w:rPr>
            <w:webHidden/>
          </w:rPr>
          <w:fldChar w:fldCharType="separate"/>
        </w:r>
        <w:r>
          <w:rPr>
            <w:webHidden/>
          </w:rPr>
          <w:t>85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09" w:history="1">
        <w:r w:rsidR="002B2858" w:rsidRPr="00BE05DE">
          <w:rPr>
            <w:rStyle w:val="Hipercze"/>
          </w:rPr>
          <w:t>5.4.5.</w:t>
        </w:r>
        <w:r w:rsidR="002B2858">
          <w:rPr>
            <w:rFonts w:asciiTheme="minorHAnsi" w:eastAsiaTheme="minorEastAsia" w:hAnsiTheme="minorHAnsi" w:cstheme="minorBidi"/>
            <w:lang w:eastAsia="pl-PL"/>
          </w:rPr>
          <w:tab/>
        </w:r>
        <w:r w:rsidR="002B2858" w:rsidRPr="00BE05DE">
          <w:rPr>
            <w:rStyle w:val="Hipercze"/>
          </w:rPr>
          <w:t>Problemy i zagrożenia</w:t>
        </w:r>
        <w:r w:rsidR="002B2858">
          <w:rPr>
            <w:webHidden/>
          </w:rPr>
          <w:tab/>
        </w:r>
        <w:r w:rsidR="002B2858">
          <w:rPr>
            <w:webHidden/>
          </w:rPr>
          <w:fldChar w:fldCharType="begin"/>
        </w:r>
        <w:r w:rsidR="002B2858">
          <w:rPr>
            <w:webHidden/>
          </w:rPr>
          <w:instrText xml:space="preserve"> PAGEREF _Toc9759109 \h </w:instrText>
        </w:r>
        <w:r w:rsidR="002B2858">
          <w:rPr>
            <w:webHidden/>
          </w:rPr>
        </w:r>
        <w:r w:rsidR="002B2858">
          <w:rPr>
            <w:webHidden/>
          </w:rPr>
          <w:fldChar w:fldCharType="separate"/>
        </w:r>
        <w:r>
          <w:rPr>
            <w:webHidden/>
          </w:rPr>
          <w:t>86</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11" w:history="1">
        <w:r w:rsidR="002B2858" w:rsidRPr="00BE05DE">
          <w:rPr>
            <w:rStyle w:val="Hipercze"/>
          </w:rPr>
          <w:t>5.4.6.</w:t>
        </w:r>
        <w:r w:rsidR="002B2858">
          <w:rPr>
            <w:rFonts w:asciiTheme="minorHAnsi" w:eastAsiaTheme="minorEastAsia" w:hAnsiTheme="minorHAnsi" w:cstheme="minorBidi"/>
            <w:lang w:eastAsia="pl-PL"/>
          </w:rPr>
          <w:tab/>
        </w:r>
        <w:r w:rsidR="002B2858" w:rsidRPr="00BE05DE">
          <w:rPr>
            <w:rStyle w:val="Hipercze"/>
          </w:rPr>
          <w:t>Analiza SWOT poprawa jakości wód powierzchniowych i podziemnych, ochrona przed powodzią</w:t>
        </w:r>
        <w:r w:rsidR="002B2858">
          <w:rPr>
            <w:webHidden/>
          </w:rPr>
          <w:tab/>
        </w:r>
        <w:r w:rsidR="002B2858">
          <w:rPr>
            <w:webHidden/>
          </w:rPr>
          <w:fldChar w:fldCharType="begin"/>
        </w:r>
        <w:r w:rsidR="002B2858">
          <w:rPr>
            <w:webHidden/>
          </w:rPr>
          <w:instrText xml:space="preserve"> PAGEREF _Toc9759111 \h </w:instrText>
        </w:r>
        <w:r w:rsidR="002B2858">
          <w:rPr>
            <w:webHidden/>
          </w:rPr>
        </w:r>
        <w:r w:rsidR="002B2858">
          <w:rPr>
            <w:webHidden/>
          </w:rPr>
          <w:fldChar w:fldCharType="separate"/>
        </w:r>
        <w:r>
          <w:rPr>
            <w:webHidden/>
          </w:rPr>
          <w:t>88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13" w:history="1">
        <w:r w:rsidR="002B2858" w:rsidRPr="00BE05DE">
          <w:rPr>
            <w:rStyle w:val="Hipercze"/>
          </w:rPr>
          <w:t>5.4.7.</w:t>
        </w:r>
        <w:r w:rsidR="002B2858">
          <w:rPr>
            <w:rFonts w:asciiTheme="minorHAnsi" w:eastAsiaTheme="minorEastAsia" w:hAnsiTheme="minorHAnsi" w:cstheme="minorBidi"/>
            <w:lang w:eastAsia="pl-PL"/>
          </w:rPr>
          <w:tab/>
        </w:r>
        <w:r w:rsidR="002B2858" w:rsidRPr="00BE05DE">
          <w:rPr>
            <w:rStyle w:val="Hipercze"/>
          </w:rPr>
          <w:t>Tendencje zmian w zakresie jakości wód powierzchniowych i podziemnych oraz zjawiska ekstremalnych (suszy i powodzi)</w:t>
        </w:r>
        <w:r w:rsidR="002B2858">
          <w:rPr>
            <w:webHidden/>
          </w:rPr>
          <w:tab/>
        </w:r>
        <w:r w:rsidR="002B2858">
          <w:rPr>
            <w:webHidden/>
          </w:rPr>
          <w:fldChar w:fldCharType="begin"/>
        </w:r>
        <w:r w:rsidR="002B2858">
          <w:rPr>
            <w:webHidden/>
          </w:rPr>
          <w:instrText xml:space="preserve"> PAGEREF _Toc9759113 \h </w:instrText>
        </w:r>
        <w:r w:rsidR="002B2858">
          <w:rPr>
            <w:webHidden/>
          </w:rPr>
        </w:r>
        <w:r w:rsidR="002B2858">
          <w:rPr>
            <w:webHidden/>
          </w:rPr>
          <w:fldChar w:fldCharType="separate"/>
        </w:r>
        <w:r>
          <w:rPr>
            <w:webHidden/>
          </w:rPr>
          <w:t>88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14" w:history="1">
        <w:r w:rsidR="002B2858" w:rsidRPr="00BE05DE">
          <w:rPr>
            <w:rStyle w:val="Hipercze"/>
          </w:rPr>
          <w:t>5.5.</w:t>
        </w:r>
        <w:r w:rsidR="002B2858">
          <w:rPr>
            <w:rFonts w:asciiTheme="minorHAnsi" w:eastAsiaTheme="minorEastAsia" w:hAnsiTheme="minorHAnsi" w:cstheme="minorBidi"/>
            <w:lang w:eastAsia="pl-PL"/>
          </w:rPr>
          <w:tab/>
        </w:r>
        <w:r w:rsidR="002B2858" w:rsidRPr="00BE05DE">
          <w:rPr>
            <w:rStyle w:val="Hipercze"/>
          </w:rPr>
          <w:t>Gospodarka wodno-ściekowa</w:t>
        </w:r>
        <w:r w:rsidR="002B2858">
          <w:rPr>
            <w:webHidden/>
          </w:rPr>
          <w:tab/>
        </w:r>
        <w:r w:rsidR="002B2858">
          <w:rPr>
            <w:webHidden/>
          </w:rPr>
          <w:fldChar w:fldCharType="begin"/>
        </w:r>
        <w:r w:rsidR="002B2858">
          <w:rPr>
            <w:webHidden/>
          </w:rPr>
          <w:instrText xml:space="preserve"> PAGEREF _Toc9759114 \h </w:instrText>
        </w:r>
        <w:r w:rsidR="002B2858">
          <w:rPr>
            <w:webHidden/>
          </w:rPr>
        </w:r>
        <w:r w:rsidR="002B2858">
          <w:rPr>
            <w:webHidden/>
          </w:rPr>
          <w:fldChar w:fldCharType="separate"/>
        </w:r>
        <w:r>
          <w:rPr>
            <w:webHidden/>
          </w:rPr>
          <w:t>88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15" w:history="1">
        <w:r w:rsidR="002B2858" w:rsidRPr="00BE05DE">
          <w:rPr>
            <w:rStyle w:val="Hipercze"/>
          </w:rPr>
          <w:t>5.5.1.</w:t>
        </w:r>
        <w:r w:rsidR="002B2858">
          <w:rPr>
            <w:rFonts w:asciiTheme="minorHAnsi" w:eastAsiaTheme="minorEastAsia" w:hAnsiTheme="minorHAnsi" w:cstheme="minorBidi"/>
            <w:lang w:eastAsia="pl-PL"/>
          </w:rPr>
          <w:tab/>
        </w:r>
        <w:r w:rsidR="002B2858" w:rsidRPr="00BE05DE">
          <w:rPr>
            <w:rStyle w:val="Hipercze"/>
          </w:rPr>
          <w:t>Zużycie wody</w:t>
        </w:r>
        <w:r w:rsidR="002B2858">
          <w:rPr>
            <w:webHidden/>
          </w:rPr>
          <w:tab/>
        </w:r>
        <w:r w:rsidR="002B2858">
          <w:rPr>
            <w:webHidden/>
          </w:rPr>
          <w:fldChar w:fldCharType="begin"/>
        </w:r>
        <w:r w:rsidR="002B2858">
          <w:rPr>
            <w:webHidden/>
          </w:rPr>
          <w:instrText xml:space="preserve"> PAGEREF _Toc9759115 \h </w:instrText>
        </w:r>
        <w:r w:rsidR="002B2858">
          <w:rPr>
            <w:webHidden/>
          </w:rPr>
        </w:r>
        <w:r w:rsidR="002B2858">
          <w:rPr>
            <w:webHidden/>
          </w:rPr>
          <w:fldChar w:fldCharType="separate"/>
        </w:r>
        <w:r>
          <w:rPr>
            <w:webHidden/>
          </w:rPr>
          <w:t>88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21" w:history="1">
        <w:r w:rsidR="002B2858" w:rsidRPr="00BE05DE">
          <w:rPr>
            <w:rStyle w:val="Hipercze"/>
          </w:rPr>
          <w:t>5.5.2.</w:t>
        </w:r>
        <w:r w:rsidR="002B2858">
          <w:rPr>
            <w:rFonts w:asciiTheme="minorHAnsi" w:eastAsiaTheme="minorEastAsia" w:hAnsiTheme="minorHAnsi" w:cstheme="minorBidi"/>
            <w:lang w:eastAsia="pl-PL"/>
          </w:rPr>
          <w:tab/>
        </w:r>
        <w:r w:rsidR="002B2858" w:rsidRPr="00BE05DE">
          <w:rPr>
            <w:rStyle w:val="Hipercze"/>
          </w:rPr>
          <w:t>Opis systemu wodociągowego</w:t>
        </w:r>
        <w:r w:rsidR="002B2858">
          <w:rPr>
            <w:webHidden/>
          </w:rPr>
          <w:tab/>
        </w:r>
        <w:r w:rsidR="002B2858">
          <w:rPr>
            <w:webHidden/>
          </w:rPr>
          <w:fldChar w:fldCharType="begin"/>
        </w:r>
        <w:r w:rsidR="002B2858">
          <w:rPr>
            <w:webHidden/>
          </w:rPr>
          <w:instrText xml:space="preserve"> PAGEREF _Toc9759121 \h </w:instrText>
        </w:r>
        <w:r w:rsidR="002B2858">
          <w:rPr>
            <w:webHidden/>
          </w:rPr>
        </w:r>
        <w:r w:rsidR="002B2858">
          <w:rPr>
            <w:webHidden/>
          </w:rPr>
          <w:fldChar w:fldCharType="separate"/>
        </w:r>
        <w:r>
          <w:rPr>
            <w:webHidden/>
          </w:rPr>
          <w:t>90</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22" w:history="1">
        <w:r w:rsidR="002B2858" w:rsidRPr="00BE05DE">
          <w:rPr>
            <w:rStyle w:val="Hipercze"/>
          </w:rPr>
          <w:t>5.5.3.</w:t>
        </w:r>
        <w:r w:rsidR="002B2858">
          <w:rPr>
            <w:rFonts w:asciiTheme="minorHAnsi" w:eastAsiaTheme="minorEastAsia" w:hAnsiTheme="minorHAnsi" w:cstheme="minorBidi"/>
            <w:lang w:eastAsia="pl-PL"/>
          </w:rPr>
          <w:tab/>
        </w:r>
        <w:r w:rsidR="002B2858" w:rsidRPr="00BE05DE">
          <w:rPr>
            <w:rStyle w:val="Hipercze"/>
          </w:rPr>
          <w:t>System kanalizacyjny na terenie Gminy Kiwity</w:t>
        </w:r>
        <w:r w:rsidR="002B2858">
          <w:rPr>
            <w:webHidden/>
          </w:rPr>
          <w:tab/>
        </w:r>
        <w:r w:rsidR="002B2858">
          <w:rPr>
            <w:webHidden/>
          </w:rPr>
          <w:fldChar w:fldCharType="begin"/>
        </w:r>
        <w:r w:rsidR="002B2858">
          <w:rPr>
            <w:webHidden/>
          </w:rPr>
          <w:instrText xml:space="preserve"> PAGEREF _Toc9759122 \h </w:instrText>
        </w:r>
        <w:r w:rsidR="002B2858">
          <w:rPr>
            <w:webHidden/>
          </w:rPr>
        </w:r>
        <w:r w:rsidR="002B2858">
          <w:rPr>
            <w:webHidden/>
          </w:rPr>
          <w:fldChar w:fldCharType="separate"/>
        </w:r>
        <w:r>
          <w:rPr>
            <w:webHidden/>
          </w:rPr>
          <w:t>93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27" w:history="1">
        <w:r w:rsidR="002B2858" w:rsidRPr="00BE05DE">
          <w:rPr>
            <w:rStyle w:val="Hipercze"/>
          </w:rPr>
          <w:t>5.5.4.</w:t>
        </w:r>
        <w:r w:rsidR="002B2858">
          <w:rPr>
            <w:rFonts w:asciiTheme="minorHAnsi" w:eastAsiaTheme="minorEastAsia" w:hAnsiTheme="minorHAnsi" w:cstheme="minorBidi"/>
            <w:lang w:eastAsia="pl-PL"/>
          </w:rPr>
          <w:tab/>
        </w:r>
        <w:r w:rsidR="002B2858" w:rsidRPr="00BE05DE">
          <w:rPr>
            <w:rStyle w:val="Hipercze"/>
          </w:rPr>
          <w:t>Oczyszczalnie ścieków. Bilans  odprowadzanych ścieków</w:t>
        </w:r>
        <w:r w:rsidR="002B2858">
          <w:rPr>
            <w:webHidden/>
          </w:rPr>
          <w:tab/>
        </w:r>
        <w:r w:rsidR="002B2858">
          <w:rPr>
            <w:webHidden/>
          </w:rPr>
          <w:fldChar w:fldCharType="begin"/>
        </w:r>
        <w:r w:rsidR="002B2858">
          <w:rPr>
            <w:webHidden/>
          </w:rPr>
          <w:instrText xml:space="preserve"> PAGEREF _Toc9759127 \h </w:instrText>
        </w:r>
        <w:r w:rsidR="002B2858">
          <w:rPr>
            <w:webHidden/>
          </w:rPr>
        </w:r>
        <w:r w:rsidR="002B2858">
          <w:rPr>
            <w:webHidden/>
          </w:rPr>
          <w:fldChar w:fldCharType="separate"/>
        </w:r>
        <w:r>
          <w:rPr>
            <w:webHidden/>
          </w:rPr>
          <w:t>94</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34" w:history="1">
        <w:r w:rsidR="002B2858" w:rsidRPr="00BE05DE">
          <w:rPr>
            <w:rStyle w:val="Hipercze"/>
          </w:rPr>
          <w:t>5.5.5.</w:t>
        </w:r>
        <w:r w:rsidR="002B2858">
          <w:rPr>
            <w:rFonts w:asciiTheme="minorHAnsi" w:eastAsiaTheme="minorEastAsia" w:hAnsiTheme="minorHAnsi" w:cstheme="minorBidi"/>
            <w:lang w:eastAsia="pl-PL"/>
          </w:rPr>
          <w:tab/>
        </w:r>
        <w:r w:rsidR="002B2858" w:rsidRPr="00BE05DE">
          <w:rPr>
            <w:rStyle w:val="Hipercze"/>
          </w:rPr>
          <w:t>Systemy indywidualne gospodarki ściekowej</w:t>
        </w:r>
        <w:r w:rsidR="002B2858">
          <w:rPr>
            <w:webHidden/>
          </w:rPr>
          <w:tab/>
        </w:r>
        <w:r w:rsidR="002B2858">
          <w:rPr>
            <w:webHidden/>
          </w:rPr>
          <w:fldChar w:fldCharType="begin"/>
        </w:r>
        <w:r w:rsidR="002B2858">
          <w:rPr>
            <w:webHidden/>
          </w:rPr>
          <w:instrText xml:space="preserve"> PAGEREF _Toc9759134 \h </w:instrText>
        </w:r>
        <w:r w:rsidR="002B2858">
          <w:rPr>
            <w:webHidden/>
          </w:rPr>
        </w:r>
        <w:r w:rsidR="002B2858">
          <w:rPr>
            <w:webHidden/>
          </w:rPr>
          <w:fldChar w:fldCharType="separate"/>
        </w:r>
        <w:r>
          <w:rPr>
            <w:webHidden/>
          </w:rPr>
          <w:t>101</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35" w:history="1">
        <w:r w:rsidR="002B2858" w:rsidRPr="00BE05DE">
          <w:rPr>
            <w:rStyle w:val="Hipercze"/>
          </w:rPr>
          <w:t>5.5.6.</w:t>
        </w:r>
        <w:r w:rsidR="002B2858">
          <w:rPr>
            <w:rFonts w:asciiTheme="minorHAnsi" w:eastAsiaTheme="minorEastAsia" w:hAnsiTheme="minorHAnsi" w:cstheme="minorBidi"/>
            <w:lang w:eastAsia="pl-PL"/>
          </w:rPr>
          <w:tab/>
        </w:r>
        <w:r w:rsidR="002B2858" w:rsidRPr="00BE05DE">
          <w:rPr>
            <w:rStyle w:val="Hipercze"/>
          </w:rPr>
          <w:t>Zbiorniki bezodpływowe</w:t>
        </w:r>
        <w:r w:rsidR="002B2858">
          <w:rPr>
            <w:webHidden/>
          </w:rPr>
          <w:tab/>
        </w:r>
        <w:r w:rsidR="002B2858">
          <w:rPr>
            <w:webHidden/>
          </w:rPr>
          <w:fldChar w:fldCharType="begin"/>
        </w:r>
        <w:r w:rsidR="002B2858">
          <w:rPr>
            <w:webHidden/>
          </w:rPr>
          <w:instrText xml:space="preserve"> PAGEREF _Toc9759135 \h </w:instrText>
        </w:r>
        <w:r w:rsidR="002B2858">
          <w:rPr>
            <w:webHidden/>
          </w:rPr>
        </w:r>
        <w:r w:rsidR="002B2858">
          <w:rPr>
            <w:webHidden/>
          </w:rPr>
          <w:fldChar w:fldCharType="separate"/>
        </w:r>
        <w:r>
          <w:rPr>
            <w:webHidden/>
          </w:rPr>
          <w:t>101</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37" w:history="1">
        <w:r w:rsidR="002B2858" w:rsidRPr="00BE05DE">
          <w:rPr>
            <w:rStyle w:val="Hipercze"/>
          </w:rPr>
          <w:t>5.5.7.</w:t>
        </w:r>
        <w:r w:rsidR="002B2858">
          <w:rPr>
            <w:rFonts w:asciiTheme="minorHAnsi" w:eastAsiaTheme="minorEastAsia" w:hAnsiTheme="minorHAnsi" w:cstheme="minorBidi"/>
            <w:lang w:eastAsia="pl-PL"/>
          </w:rPr>
          <w:tab/>
        </w:r>
        <w:r w:rsidR="002B2858" w:rsidRPr="00BE05DE">
          <w:rPr>
            <w:rStyle w:val="Hipercze"/>
          </w:rPr>
          <w:t>Przydomowe oczyszczalnie ścieków</w:t>
        </w:r>
        <w:r w:rsidR="002B2858">
          <w:rPr>
            <w:webHidden/>
          </w:rPr>
          <w:tab/>
        </w:r>
        <w:r w:rsidR="002B2858">
          <w:rPr>
            <w:webHidden/>
          </w:rPr>
          <w:fldChar w:fldCharType="begin"/>
        </w:r>
        <w:r w:rsidR="002B2858">
          <w:rPr>
            <w:webHidden/>
          </w:rPr>
          <w:instrText xml:space="preserve"> PAGEREF _Toc9759137 \h </w:instrText>
        </w:r>
        <w:r w:rsidR="002B2858">
          <w:rPr>
            <w:webHidden/>
          </w:rPr>
        </w:r>
        <w:r w:rsidR="002B2858">
          <w:rPr>
            <w:webHidden/>
          </w:rPr>
          <w:fldChar w:fldCharType="separate"/>
        </w:r>
        <w:r>
          <w:rPr>
            <w:webHidden/>
          </w:rPr>
          <w:t>101</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39" w:history="1">
        <w:r w:rsidR="002B2858" w:rsidRPr="00BE05DE">
          <w:rPr>
            <w:rStyle w:val="Hipercze"/>
          </w:rPr>
          <w:t>5.5.8.</w:t>
        </w:r>
        <w:r w:rsidR="002B2858">
          <w:rPr>
            <w:rFonts w:asciiTheme="minorHAnsi" w:eastAsiaTheme="minorEastAsia" w:hAnsiTheme="minorHAnsi" w:cstheme="minorBidi"/>
            <w:lang w:eastAsia="pl-PL"/>
          </w:rPr>
          <w:tab/>
        </w:r>
        <w:r w:rsidR="002B2858" w:rsidRPr="00BE05DE">
          <w:rPr>
            <w:rStyle w:val="Hipercze"/>
          </w:rPr>
          <w:t>Problemy i zagrożenia</w:t>
        </w:r>
        <w:r w:rsidR="002B2858">
          <w:rPr>
            <w:webHidden/>
          </w:rPr>
          <w:tab/>
        </w:r>
        <w:r w:rsidR="002B2858">
          <w:rPr>
            <w:webHidden/>
          </w:rPr>
          <w:fldChar w:fldCharType="begin"/>
        </w:r>
        <w:r w:rsidR="002B2858">
          <w:rPr>
            <w:webHidden/>
          </w:rPr>
          <w:instrText xml:space="preserve"> PAGEREF _Toc9759139 \h </w:instrText>
        </w:r>
        <w:r w:rsidR="002B2858">
          <w:rPr>
            <w:webHidden/>
          </w:rPr>
        </w:r>
        <w:r w:rsidR="002B2858">
          <w:rPr>
            <w:webHidden/>
          </w:rPr>
          <w:fldChar w:fldCharType="separate"/>
        </w:r>
        <w:r>
          <w:rPr>
            <w:webHidden/>
          </w:rPr>
          <w:t>102</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41" w:history="1">
        <w:r w:rsidR="002B2858" w:rsidRPr="00BE05DE">
          <w:rPr>
            <w:rStyle w:val="Hipercze"/>
          </w:rPr>
          <w:t>5.5.9.</w:t>
        </w:r>
        <w:r w:rsidR="002B2858">
          <w:rPr>
            <w:rFonts w:asciiTheme="minorHAnsi" w:eastAsiaTheme="minorEastAsia" w:hAnsiTheme="minorHAnsi" w:cstheme="minorBidi"/>
            <w:lang w:eastAsia="pl-PL"/>
          </w:rPr>
          <w:tab/>
        </w:r>
        <w:r w:rsidR="002B2858" w:rsidRPr="00BE05DE">
          <w:rPr>
            <w:rStyle w:val="Hipercze"/>
          </w:rPr>
          <w:t>Analiza SWOT dla obszaru interwencji gospodarka wodno-ściekowa</w:t>
        </w:r>
        <w:r w:rsidR="002B2858">
          <w:rPr>
            <w:webHidden/>
          </w:rPr>
          <w:tab/>
        </w:r>
        <w:r w:rsidR="002B2858">
          <w:rPr>
            <w:webHidden/>
          </w:rPr>
          <w:fldChar w:fldCharType="begin"/>
        </w:r>
        <w:r w:rsidR="002B2858">
          <w:rPr>
            <w:webHidden/>
          </w:rPr>
          <w:instrText xml:space="preserve"> PAGEREF _Toc9759141 \h </w:instrText>
        </w:r>
        <w:r w:rsidR="002B2858">
          <w:rPr>
            <w:webHidden/>
          </w:rPr>
        </w:r>
        <w:r w:rsidR="002B2858">
          <w:rPr>
            <w:webHidden/>
          </w:rPr>
          <w:fldChar w:fldCharType="separate"/>
        </w:r>
        <w:r>
          <w:rPr>
            <w:webHidden/>
          </w:rPr>
          <w:t>102</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43" w:history="1">
        <w:r w:rsidR="002B2858" w:rsidRPr="00BE05DE">
          <w:rPr>
            <w:rStyle w:val="Hipercze"/>
          </w:rPr>
          <w:t>5.5.10.</w:t>
        </w:r>
        <w:r w:rsidR="002B2858">
          <w:rPr>
            <w:rFonts w:asciiTheme="minorHAnsi" w:eastAsiaTheme="minorEastAsia" w:hAnsiTheme="minorHAnsi" w:cstheme="minorBidi"/>
            <w:lang w:eastAsia="pl-PL"/>
          </w:rPr>
          <w:tab/>
        </w:r>
        <w:r w:rsidR="002B2858" w:rsidRPr="00BE05DE">
          <w:rPr>
            <w:rStyle w:val="Hipercze"/>
          </w:rPr>
          <w:t>Tendencje zmian w zakresie odprowadzania i oczyszczania ścieków komunalnych</w:t>
        </w:r>
        <w:r w:rsidR="002B2858">
          <w:rPr>
            <w:webHidden/>
          </w:rPr>
          <w:tab/>
        </w:r>
        <w:r w:rsidR="002B2858">
          <w:rPr>
            <w:webHidden/>
          </w:rPr>
          <w:fldChar w:fldCharType="begin"/>
        </w:r>
        <w:r w:rsidR="002B2858">
          <w:rPr>
            <w:webHidden/>
          </w:rPr>
          <w:instrText xml:space="preserve"> PAGEREF _Toc9759143 \h </w:instrText>
        </w:r>
        <w:r w:rsidR="002B2858">
          <w:rPr>
            <w:webHidden/>
          </w:rPr>
        </w:r>
        <w:r w:rsidR="002B2858">
          <w:rPr>
            <w:webHidden/>
          </w:rPr>
          <w:fldChar w:fldCharType="separate"/>
        </w:r>
        <w:r>
          <w:rPr>
            <w:webHidden/>
          </w:rPr>
          <w:t>103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44" w:history="1">
        <w:r w:rsidR="002B2858" w:rsidRPr="00BE05DE">
          <w:rPr>
            <w:rStyle w:val="Hipercze"/>
          </w:rPr>
          <w:t>5.6.</w:t>
        </w:r>
        <w:r w:rsidR="002B2858">
          <w:rPr>
            <w:rFonts w:asciiTheme="minorHAnsi" w:eastAsiaTheme="minorEastAsia" w:hAnsiTheme="minorHAnsi" w:cstheme="minorBidi"/>
            <w:lang w:eastAsia="pl-PL"/>
          </w:rPr>
          <w:tab/>
        </w:r>
        <w:r w:rsidR="002B2858" w:rsidRPr="00BE05DE">
          <w:rPr>
            <w:rStyle w:val="Hipercze"/>
          </w:rPr>
          <w:t>Gospodarka odpadami (opracowano na podstawie Rocznej Analizy Stanu Gospodarki Odpadami Komunalnymi na terenie Gminy Kiwity za 2018 rok)</w:t>
        </w:r>
        <w:r w:rsidR="002B2858">
          <w:rPr>
            <w:webHidden/>
          </w:rPr>
          <w:tab/>
        </w:r>
        <w:r w:rsidR="002B2858">
          <w:rPr>
            <w:webHidden/>
          </w:rPr>
          <w:fldChar w:fldCharType="begin"/>
        </w:r>
        <w:r w:rsidR="002B2858">
          <w:rPr>
            <w:webHidden/>
          </w:rPr>
          <w:instrText xml:space="preserve"> PAGEREF _Toc9759144 \h </w:instrText>
        </w:r>
        <w:r w:rsidR="002B2858">
          <w:rPr>
            <w:webHidden/>
          </w:rPr>
        </w:r>
        <w:r w:rsidR="002B2858">
          <w:rPr>
            <w:webHidden/>
          </w:rPr>
          <w:fldChar w:fldCharType="separate"/>
        </w:r>
        <w:r>
          <w:rPr>
            <w:webHidden/>
          </w:rPr>
          <w:t>103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45" w:history="1">
        <w:r w:rsidR="002B2858" w:rsidRPr="00BE05DE">
          <w:rPr>
            <w:rStyle w:val="Hipercze"/>
          </w:rPr>
          <w:t>5.6.1.</w:t>
        </w:r>
        <w:r w:rsidR="002B2858">
          <w:rPr>
            <w:rFonts w:asciiTheme="minorHAnsi" w:eastAsiaTheme="minorEastAsia" w:hAnsiTheme="minorHAnsi" w:cstheme="minorBidi"/>
            <w:lang w:eastAsia="pl-PL"/>
          </w:rPr>
          <w:tab/>
        </w:r>
        <w:r w:rsidR="002B2858" w:rsidRPr="00BE05DE">
          <w:rPr>
            <w:rStyle w:val="Hipercze"/>
          </w:rPr>
          <w:t>Opis systemu gospodarowania odpadami komunalnymi na terenie Gminy Kiwity</w:t>
        </w:r>
        <w:r w:rsidR="002B2858">
          <w:rPr>
            <w:webHidden/>
          </w:rPr>
          <w:tab/>
        </w:r>
        <w:r w:rsidR="002B2858">
          <w:rPr>
            <w:webHidden/>
          </w:rPr>
          <w:fldChar w:fldCharType="begin"/>
        </w:r>
        <w:r w:rsidR="002B2858">
          <w:rPr>
            <w:webHidden/>
          </w:rPr>
          <w:instrText xml:space="preserve"> PAGEREF _Toc9759145 \h </w:instrText>
        </w:r>
        <w:r w:rsidR="002B2858">
          <w:rPr>
            <w:webHidden/>
          </w:rPr>
        </w:r>
        <w:r w:rsidR="002B2858">
          <w:rPr>
            <w:webHidden/>
          </w:rPr>
          <w:fldChar w:fldCharType="separate"/>
        </w:r>
        <w:r>
          <w:rPr>
            <w:webHidden/>
          </w:rPr>
          <w:t>105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46" w:history="1">
        <w:r w:rsidR="002B2858" w:rsidRPr="00BE05DE">
          <w:rPr>
            <w:rStyle w:val="Hipercze"/>
          </w:rPr>
          <w:t>5.6.2.</w:t>
        </w:r>
        <w:r w:rsidR="002B2858">
          <w:rPr>
            <w:rFonts w:asciiTheme="minorHAnsi" w:eastAsiaTheme="minorEastAsia" w:hAnsiTheme="minorHAnsi" w:cstheme="minorBidi"/>
            <w:lang w:eastAsia="pl-PL"/>
          </w:rPr>
          <w:tab/>
        </w:r>
        <w:r w:rsidR="002B2858" w:rsidRPr="00BE05DE">
          <w:rPr>
            <w:rStyle w:val="Hipercze"/>
          </w:rPr>
          <w:t>Ilość odpadów komunalnych wytworzonych na terenie Gminy Kiwity oraz liczba osób objętych systemem</w:t>
        </w:r>
        <w:r w:rsidR="002B2858">
          <w:rPr>
            <w:webHidden/>
          </w:rPr>
          <w:tab/>
        </w:r>
        <w:r w:rsidR="002B2858">
          <w:rPr>
            <w:webHidden/>
          </w:rPr>
          <w:fldChar w:fldCharType="begin"/>
        </w:r>
        <w:r w:rsidR="002B2858">
          <w:rPr>
            <w:webHidden/>
          </w:rPr>
          <w:instrText xml:space="preserve"> PAGEREF _Toc9759146 \h </w:instrText>
        </w:r>
        <w:r w:rsidR="002B2858">
          <w:rPr>
            <w:webHidden/>
          </w:rPr>
        </w:r>
        <w:r w:rsidR="002B2858">
          <w:rPr>
            <w:webHidden/>
          </w:rPr>
          <w:fldChar w:fldCharType="separate"/>
        </w:r>
        <w:r>
          <w:rPr>
            <w:webHidden/>
          </w:rPr>
          <w:t>108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48" w:history="1">
        <w:r w:rsidR="002B2858" w:rsidRPr="00BE05DE">
          <w:rPr>
            <w:rStyle w:val="Hipercze"/>
          </w:rPr>
          <w:t>5.6.3.</w:t>
        </w:r>
        <w:r w:rsidR="002B2858">
          <w:rPr>
            <w:rFonts w:asciiTheme="minorHAnsi" w:eastAsiaTheme="minorEastAsia" w:hAnsiTheme="minorHAnsi" w:cstheme="minorBidi"/>
            <w:lang w:eastAsia="pl-PL"/>
          </w:rPr>
          <w:tab/>
        </w:r>
        <w:r w:rsidR="002B2858" w:rsidRPr="00BE05DE">
          <w:rPr>
            <w:rStyle w:val="Hipercze"/>
          </w:rPr>
          <w:t>Problemy i zagrożenia</w:t>
        </w:r>
        <w:r w:rsidR="002B2858">
          <w:rPr>
            <w:webHidden/>
          </w:rPr>
          <w:tab/>
        </w:r>
        <w:r w:rsidR="002B2858">
          <w:rPr>
            <w:webHidden/>
          </w:rPr>
          <w:fldChar w:fldCharType="begin"/>
        </w:r>
        <w:r w:rsidR="002B2858">
          <w:rPr>
            <w:webHidden/>
          </w:rPr>
          <w:instrText xml:space="preserve"> PAGEREF _Toc9759148 \h </w:instrText>
        </w:r>
        <w:r w:rsidR="002B2858">
          <w:rPr>
            <w:webHidden/>
          </w:rPr>
        </w:r>
        <w:r w:rsidR="002B2858">
          <w:rPr>
            <w:webHidden/>
          </w:rPr>
          <w:fldChar w:fldCharType="separate"/>
        </w:r>
        <w:r>
          <w:rPr>
            <w:webHidden/>
          </w:rPr>
          <w:t>108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50" w:history="1">
        <w:r w:rsidR="002B2858" w:rsidRPr="00BE05DE">
          <w:rPr>
            <w:rStyle w:val="Hipercze"/>
          </w:rPr>
          <w:t>5.6.4.</w:t>
        </w:r>
        <w:r w:rsidR="002B2858">
          <w:rPr>
            <w:rFonts w:asciiTheme="minorHAnsi" w:eastAsiaTheme="minorEastAsia" w:hAnsiTheme="minorHAnsi" w:cstheme="minorBidi"/>
            <w:lang w:eastAsia="pl-PL"/>
          </w:rPr>
          <w:tab/>
        </w:r>
        <w:r w:rsidR="002B2858" w:rsidRPr="00BE05DE">
          <w:rPr>
            <w:rStyle w:val="Hipercze"/>
          </w:rPr>
          <w:t>Analiza SWOT dla obszaru interwencji racjonalna gospodarka odpadami</w:t>
        </w:r>
        <w:r w:rsidR="002B2858">
          <w:rPr>
            <w:webHidden/>
          </w:rPr>
          <w:tab/>
        </w:r>
        <w:r w:rsidR="002B2858">
          <w:rPr>
            <w:webHidden/>
          </w:rPr>
          <w:fldChar w:fldCharType="begin"/>
        </w:r>
        <w:r w:rsidR="002B2858">
          <w:rPr>
            <w:webHidden/>
          </w:rPr>
          <w:instrText xml:space="preserve"> PAGEREF _Toc9759150 \h </w:instrText>
        </w:r>
        <w:r w:rsidR="002B2858">
          <w:rPr>
            <w:webHidden/>
          </w:rPr>
        </w:r>
        <w:r w:rsidR="002B2858">
          <w:rPr>
            <w:webHidden/>
          </w:rPr>
          <w:fldChar w:fldCharType="separate"/>
        </w:r>
        <w:r>
          <w:rPr>
            <w:webHidden/>
          </w:rPr>
          <w:t>109</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52" w:history="1">
        <w:r w:rsidR="002B2858" w:rsidRPr="00BE05DE">
          <w:rPr>
            <w:rStyle w:val="Hipercze"/>
          </w:rPr>
          <w:t>5.7.</w:t>
        </w:r>
        <w:r w:rsidR="002B2858">
          <w:rPr>
            <w:rFonts w:asciiTheme="minorHAnsi" w:eastAsiaTheme="minorEastAsia" w:hAnsiTheme="minorHAnsi" w:cstheme="minorBidi"/>
            <w:lang w:eastAsia="pl-PL"/>
          </w:rPr>
          <w:tab/>
        </w:r>
        <w:r w:rsidR="002B2858" w:rsidRPr="00BE05DE">
          <w:rPr>
            <w:rStyle w:val="Hipercze"/>
          </w:rPr>
          <w:t>Zasoby geologiczne</w:t>
        </w:r>
        <w:r w:rsidR="002B2858">
          <w:rPr>
            <w:webHidden/>
          </w:rPr>
          <w:tab/>
        </w:r>
        <w:r w:rsidR="002B2858">
          <w:rPr>
            <w:webHidden/>
          </w:rPr>
          <w:fldChar w:fldCharType="begin"/>
        </w:r>
        <w:r w:rsidR="002B2858">
          <w:rPr>
            <w:webHidden/>
          </w:rPr>
          <w:instrText xml:space="preserve"> PAGEREF _Toc9759152 \h </w:instrText>
        </w:r>
        <w:r w:rsidR="002B2858">
          <w:rPr>
            <w:webHidden/>
          </w:rPr>
        </w:r>
        <w:r w:rsidR="002B2858">
          <w:rPr>
            <w:webHidden/>
          </w:rPr>
          <w:fldChar w:fldCharType="separate"/>
        </w:r>
        <w:r>
          <w:rPr>
            <w:webHidden/>
          </w:rPr>
          <w:t>110</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54" w:history="1">
        <w:r w:rsidR="002B2858" w:rsidRPr="00BE05DE">
          <w:rPr>
            <w:rStyle w:val="Hipercze"/>
          </w:rPr>
          <w:t>5.7.1.</w:t>
        </w:r>
        <w:r w:rsidR="002B2858">
          <w:rPr>
            <w:rFonts w:asciiTheme="minorHAnsi" w:eastAsiaTheme="minorEastAsia" w:hAnsiTheme="minorHAnsi" w:cstheme="minorBidi"/>
            <w:lang w:eastAsia="pl-PL"/>
          </w:rPr>
          <w:tab/>
        </w:r>
        <w:r w:rsidR="002B2858" w:rsidRPr="00BE05DE">
          <w:rPr>
            <w:rStyle w:val="Hipercze"/>
          </w:rPr>
          <w:t>Analiza SWOT dla obszaru interwencji ochrona zasobów kopalin</w:t>
        </w:r>
        <w:r w:rsidR="002B2858">
          <w:rPr>
            <w:webHidden/>
          </w:rPr>
          <w:tab/>
        </w:r>
        <w:r w:rsidR="002B2858">
          <w:rPr>
            <w:webHidden/>
          </w:rPr>
          <w:fldChar w:fldCharType="begin"/>
        </w:r>
        <w:r w:rsidR="002B2858">
          <w:rPr>
            <w:webHidden/>
          </w:rPr>
          <w:instrText xml:space="preserve"> PAGEREF _Toc9759154 \h </w:instrText>
        </w:r>
        <w:r w:rsidR="002B2858">
          <w:rPr>
            <w:webHidden/>
          </w:rPr>
        </w:r>
        <w:r w:rsidR="002B2858">
          <w:rPr>
            <w:webHidden/>
          </w:rPr>
          <w:fldChar w:fldCharType="separate"/>
        </w:r>
        <w:r>
          <w:rPr>
            <w:webHidden/>
          </w:rPr>
          <w:t>113</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56" w:history="1">
        <w:r w:rsidR="002B2858" w:rsidRPr="00BE05DE">
          <w:rPr>
            <w:rStyle w:val="Hipercze"/>
          </w:rPr>
          <w:t>5.7.2.</w:t>
        </w:r>
        <w:r w:rsidR="002B2858">
          <w:rPr>
            <w:rFonts w:asciiTheme="minorHAnsi" w:eastAsiaTheme="minorEastAsia" w:hAnsiTheme="minorHAnsi" w:cstheme="minorBidi"/>
            <w:lang w:eastAsia="pl-PL"/>
          </w:rPr>
          <w:tab/>
        </w:r>
        <w:r w:rsidR="002B2858" w:rsidRPr="00BE05DE">
          <w:rPr>
            <w:rStyle w:val="Hipercze"/>
          </w:rPr>
          <w:t>Tendencje zmian</w:t>
        </w:r>
        <w:r w:rsidR="002B2858">
          <w:rPr>
            <w:webHidden/>
          </w:rPr>
          <w:tab/>
        </w:r>
        <w:r w:rsidR="002B2858">
          <w:rPr>
            <w:webHidden/>
          </w:rPr>
          <w:fldChar w:fldCharType="begin"/>
        </w:r>
        <w:r w:rsidR="002B2858">
          <w:rPr>
            <w:webHidden/>
          </w:rPr>
          <w:instrText xml:space="preserve"> PAGEREF _Toc9759156 \h </w:instrText>
        </w:r>
        <w:r w:rsidR="002B2858">
          <w:rPr>
            <w:webHidden/>
          </w:rPr>
        </w:r>
        <w:r w:rsidR="002B2858">
          <w:rPr>
            <w:webHidden/>
          </w:rPr>
          <w:fldChar w:fldCharType="separate"/>
        </w:r>
        <w:r>
          <w:rPr>
            <w:webHidden/>
          </w:rPr>
          <w:t>114</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57" w:history="1">
        <w:r w:rsidR="002B2858" w:rsidRPr="00BE05DE">
          <w:rPr>
            <w:rStyle w:val="Hipercze"/>
          </w:rPr>
          <w:t>5.8.</w:t>
        </w:r>
        <w:r w:rsidR="002B2858">
          <w:rPr>
            <w:rFonts w:asciiTheme="minorHAnsi" w:eastAsiaTheme="minorEastAsia" w:hAnsiTheme="minorHAnsi" w:cstheme="minorBidi"/>
            <w:lang w:eastAsia="pl-PL"/>
          </w:rPr>
          <w:tab/>
        </w:r>
        <w:r w:rsidR="002B2858" w:rsidRPr="00BE05DE">
          <w:rPr>
            <w:rStyle w:val="Hipercze"/>
          </w:rPr>
          <w:t>Gleby</w:t>
        </w:r>
        <w:r w:rsidR="002B2858">
          <w:rPr>
            <w:webHidden/>
          </w:rPr>
          <w:tab/>
        </w:r>
        <w:r w:rsidR="002B2858">
          <w:rPr>
            <w:webHidden/>
          </w:rPr>
          <w:fldChar w:fldCharType="begin"/>
        </w:r>
        <w:r w:rsidR="002B2858">
          <w:rPr>
            <w:webHidden/>
          </w:rPr>
          <w:instrText xml:space="preserve"> PAGEREF _Toc9759157 \h </w:instrText>
        </w:r>
        <w:r w:rsidR="002B2858">
          <w:rPr>
            <w:webHidden/>
          </w:rPr>
        </w:r>
        <w:r w:rsidR="002B2858">
          <w:rPr>
            <w:webHidden/>
          </w:rPr>
          <w:fldChar w:fldCharType="separate"/>
        </w:r>
        <w:r>
          <w:rPr>
            <w:webHidden/>
          </w:rPr>
          <w:t>114</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58" w:history="1">
        <w:r w:rsidR="002B2858" w:rsidRPr="00BE05DE">
          <w:rPr>
            <w:rStyle w:val="Hipercze"/>
          </w:rPr>
          <w:t>5.8.1.</w:t>
        </w:r>
        <w:r w:rsidR="002B2858">
          <w:rPr>
            <w:rFonts w:asciiTheme="minorHAnsi" w:eastAsiaTheme="minorEastAsia" w:hAnsiTheme="minorHAnsi" w:cstheme="minorBidi"/>
            <w:lang w:eastAsia="pl-PL"/>
          </w:rPr>
          <w:tab/>
        </w:r>
        <w:r w:rsidR="002B2858" w:rsidRPr="00BE05DE">
          <w:rPr>
            <w:rStyle w:val="Hipercze"/>
          </w:rPr>
          <w:t>Typy i jakość gleb</w:t>
        </w:r>
        <w:r w:rsidR="002B2858">
          <w:rPr>
            <w:webHidden/>
          </w:rPr>
          <w:tab/>
        </w:r>
        <w:r w:rsidR="002B2858">
          <w:rPr>
            <w:webHidden/>
          </w:rPr>
          <w:fldChar w:fldCharType="begin"/>
        </w:r>
        <w:r w:rsidR="002B2858">
          <w:rPr>
            <w:webHidden/>
          </w:rPr>
          <w:instrText xml:space="preserve"> PAGEREF _Toc9759158 \h </w:instrText>
        </w:r>
        <w:r w:rsidR="002B2858">
          <w:rPr>
            <w:webHidden/>
          </w:rPr>
        </w:r>
        <w:r w:rsidR="002B2858">
          <w:rPr>
            <w:webHidden/>
          </w:rPr>
          <w:fldChar w:fldCharType="separate"/>
        </w:r>
        <w:r>
          <w:rPr>
            <w:webHidden/>
          </w:rPr>
          <w:t>114</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59" w:history="1">
        <w:r w:rsidR="002B2858" w:rsidRPr="00BE05DE">
          <w:rPr>
            <w:rStyle w:val="Hipercze"/>
          </w:rPr>
          <w:t>5.8.2.</w:t>
        </w:r>
        <w:r w:rsidR="002B2858">
          <w:rPr>
            <w:rFonts w:asciiTheme="minorHAnsi" w:eastAsiaTheme="minorEastAsia" w:hAnsiTheme="minorHAnsi" w:cstheme="minorBidi"/>
            <w:lang w:eastAsia="pl-PL"/>
          </w:rPr>
          <w:tab/>
        </w:r>
        <w:r w:rsidR="002B2858" w:rsidRPr="00BE05DE">
          <w:rPr>
            <w:rStyle w:val="Hipercze"/>
          </w:rPr>
          <w:t>Degradacja gleb</w:t>
        </w:r>
        <w:r w:rsidR="002B2858">
          <w:rPr>
            <w:webHidden/>
          </w:rPr>
          <w:tab/>
        </w:r>
        <w:r w:rsidR="002B2858">
          <w:rPr>
            <w:webHidden/>
          </w:rPr>
          <w:fldChar w:fldCharType="begin"/>
        </w:r>
        <w:r w:rsidR="002B2858">
          <w:rPr>
            <w:webHidden/>
          </w:rPr>
          <w:instrText xml:space="preserve"> PAGEREF _Toc9759159 \h </w:instrText>
        </w:r>
        <w:r w:rsidR="002B2858">
          <w:rPr>
            <w:webHidden/>
          </w:rPr>
        </w:r>
        <w:r w:rsidR="002B2858">
          <w:rPr>
            <w:webHidden/>
          </w:rPr>
          <w:fldChar w:fldCharType="separate"/>
        </w:r>
        <w:r>
          <w:rPr>
            <w:webHidden/>
          </w:rPr>
          <w:t>115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60" w:history="1">
        <w:r w:rsidR="002B2858" w:rsidRPr="00BE05DE">
          <w:rPr>
            <w:rStyle w:val="Hipercze"/>
          </w:rPr>
          <w:t>5.8.3.</w:t>
        </w:r>
        <w:r w:rsidR="002B2858">
          <w:rPr>
            <w:rFonts w:asciiTheme="minorHAnsi" w:eastAsiaTheme="minorEastAsia" w:hAnsiTheme="minorHAnsi" w:cstheme="minorBidi"/>
            <w:lang w:eastAsia="pl-PL"/>
          </w:rPr>
          <w:tab/>
        </w:r>
        <w:r w:rsidR="002B2858" w:rsidRPr="00BE05DE">
          <w:rPr>
            <w:rStyle w:val="Hipercze"/>
          </w:rPr>
          <w:t>Problemy i zagrożenia</w:t>
        </w:r>
        <w:r w:rsidR="002B2858">
          <w:rPr>
            <w:webHidden/>
          </w:rPr>
          <w:tab/>
        </w:r>
        <w:r w:rsidR="002B2858">
          <w:rPr>
            <w:webHidden/>
          </w:rPr>
          <w:fldChar w:fldCharType="begin"/>
        </w:r>
        <w:r w:rsidR="002B2858">
          <w:rPr>
            <w:webHidden/>
          </w:rPr>
          <w:instrText xml:space="preserve"> PAGEREF _Toc9759160 \h </w:instrText>
        </w:r>
        <w:r w:rsidR="002B2858">
          <w:rPr>
            <w:webHidden/>
          </w:rPr>
        </w:r>
        <w:r w:rsidR="002B2858">
          <w:rPr>
            <w:webHidden/>
          </w:rPr>
          <w:fldChar w:fldCharType="separate"/>
        </w:r>
        <w:r>
          <w:rPr>
            <w:webHidden/>
          </w:rPr>
          <w:t>116</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62" w:history="1">
        <w:r w:rsidR="002B2858" w:rsidRPr="00BE05DE">
          <w:rPr>
            <w:rStyle w:val="Hipercze"/>
          </w:rPr>
          <w:t>5.8.4.</w:t>
        </w:r>
        <w:r w:rsidR="002B2858">
          <w:rPr>
            <w:rFonts w:asciiTheme="minorHAnsi" w:eastAsiaTheme="minorEastAsia" w:hAnsiTheme="minorHAnsi" w:cstheme="minorBidi"/>
            <w:lang w:eastAsia="pl-PL"/>
          </w:rPr>
          <w:tab/>
        </w:r>
        <w:r w:rsidR="002B2858" w:rsidRPr="00BE05DE">
          <w:rPr>
            <w:rStyle w:val="Hipercze"/>
          </w:rPr>
          <w:t>Analiza SWOT dla obszaru interwencji gleby</w:t>
        </w:r>
        <w:r w:rsidR="002B2858">
          <w:rPr>
            <w:webHidden/>
          </w:rPr>
          <w:tab/>
        </w:r>
        <w:r w:rsidR="002B2858">
          <w:rPr>
            <w:webHidden/>
          </w:rPr>
          <w:fldChar w:fldCharType="begin"/>
        </w:r>
        <w:r w:rsidR="002B2858">
          <w:rPr>
            <w:webHidden/>
          </w:rPr>
          <w:instrText xml:space="preserve"> PAGEREF _Toc9759162 \h </w:instrText>
        </w:r>
        <w:r w:rsidR="002B2858">
          <w:rPr>
            <w:webHidden/>
          </w:rPr>
        </w:r>
        <w:r w:rsidR="002B2858">
          <w:rPr>
            <w:webHidden/>
          </w:rPr>
          <w:fldChar w:fldCharType="separate"/>
        </w:r>
        <w:r>
          <w:rPr>
            <w:webHidden/>
          </w:rPr>
          <w:t>118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64" w:history="1">
        <w:r w:rsidR="002B2858" w:rsidRPr="00BE05DE">
          <w:rPr>
            <w:rStyle w:val="Hipercze"/>
          </w:rPr>
          <w:t>5.8.5.</w:t>
        </w:r>
        <w:r w:rsidR="002B2858">
          <w:rPr>
            <w:rFonts w:asciiTheme="minorHAnsi" w:eastAsiaTheme="minorEastAsia" w:hAnsiTheme="minorHAnsi" w:cstheme="minorBidi"/>
            <w:lang w:eastAsia="pl-PL"/>
          </w:rPr>
          <w:tab/>
        </w:r>
        <w:r w:rsidR="002B2858" w:rsidRPr="00BE05DE">
          <w:rPr>
            <w:rStyle w:val="Hipercze"/>
          </w:rPr>
          <w:t>Tendencje zmian dla obszaru interwencji gleby</w:t>
        </w:r>
        <w:r w:rsidR="002B2858">
          <w:rPr>
            <w:webHidden/>
          </w:rPr>
          <w:tab/>
        </w:r>
        <w:r w:rsidR="002B2858">
          <w:rPr>
            <w:webHidden/>
          </w:rPr>
          <w:fldChar w:fldCharType="begin"/>
        </w:r>
        <w:r w:rsidR="002B2858">
          <w:rPr>
            <w:webHidden/>
          </w:rPr>
          <w:instrText xml:space="preserve"> PAGEREF _Toc9759164 \h </w:instrText>
        </w:r>
        <w:r w:rsidR="002B2858">
          <w:rPr>
            <w:webHidden/>
          </w:rPr>
        </w:r>
        <w:r w:rsidR="002B2858">
          <w:rPr>
            <w:webHidden/>
          </w:rPr>
          <w:fldChar w:fldCharType="separate"/>
        </w:r>
        <w:r>
          <w:rPr>
            <w:webHidden/>
          </w:rPr>
          <w:t>118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65" w:history="1">
        <w:r w:rsidR="002B2858" w:rsidRPr="00BE05DE">
          <w:rPr>
            <w:rStyle w:val="Hipercze"/>
          </w:rPr>
          <w:t>5.9.</w:t>
        </w:r>
        <w:r w:rsidR="002B2858">
          <w:rPr>
            <w:rFonts w:asciiTheme="minorHAnsi" w:eastAsiaTheme="minorEastAsia" w:hAnsiTheme="minorHAnsi" w:cstheme="minorBidi"/>
            <w:lang w:eastAsia="pl-PL"/>
          </w:rPr>
          <w:tab/>
        </w:r>
        <w:r w:rsidR="002B2858" w:rsidRPr="00BE05DE">
          <w:rPr>
            <w:rStyle w:val="Hipercze"/>
          </w:rPr>
          <w:t>Środowisko przyrodnicze</w:t>
        </w:r>
        <w:r w:rsidR="002B2858">
          <w:rPr>
            <w:webHidden/>
          </w:rPr>
          <w:tab/>
        </w:r>
        <w:r w:rsidR="002B2858">
          <w:rPr>
            <w:webHidden/>
          </w:rPr>
          <w:fldChar w:fldCharType="begin"/>
        </w:r>
        <w:r w:rsidR="002B2858">
          <w:rPr>
            <w:webHidden/>
          </w:rPr>
          <w:instrText xml:space="preserve"> PAGEREF _Toc9759165 \h </w:instrText>
        </w:r>
        <w:r w:rsidR="002B2858">
          <w:rPr>
            <w:webHidden/>
          </w:rPr>
        </w:r>
        <w:r w:rsidR="002B2858">
          <w:rPr>
            <w:webHidden/>
          </w:rPr>
          <w:fldChar w:fldCharType="separate"/>
        </w:r>
        <w:r>
          <w:rPr>
            <w:webHidden/>
          </w:rPr>
          <w:t>119</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68" w:history="1">
        <w:r w:rsidR="002B2858" w:rsidRPr="00BE05DE">
          <w:rPr>
            <w:rStyle w:val="Hipercze"/>
          </w:rPr>
          <w:t>5.10.</w:t>
        </w:r>
        <w:r w:rsidR="002B2858">
          <w:rPr>
            <w:rFonts w:asciiTheme="minorHAnsi" w:eastAsiaTheme="minorEastAsia" w:hAnsiTheme="minorHAnsi" w:cstheme="minorBidi"/>
            <w:lang w:eastAsia="pl-PL"/>
          </w:rPr>
          <w:tab/>
        </w:r>
        <w:r w:rsidR="002B2858" w:rsidRPr="00BE05DE">
          <w:rPr>
            <w:rStyle w:val="Hipercze"/>
          </w:rPr>
          <w:t>Awarie przemysłowe</w:t>
        </w:r>
        <w:r w:rsidR="002B2858">
          <w:rPr>
            <w:webHidden/>
          </w:rPr>
          <w:tab/>
        </w:r>
        <w:r w:rsidR="002B2858">
          <w:rPr>
            <w:webHidden/>
          </w:rPr>
          <w:fldChar w:fldCharType="begin"/>
        </w:r>
        <w:r w:rsidR="002B2858">
          <w:rPr>
            <w:webHidden/>
          </w:rPr>
          <w:instrText xml:space="preserve"> PAGEREF _Toc9759168 \h </w:instrText>
        </w:r>
        <w:r w:rsidR="002B2858">
          <w:rPr>
            <w:webHidden/>
          </w:rPr>
        </w:r>
        <w:r w:rsidR="002B2858">
          <w:rPr>
            <w:webHidden/>
          </w:rPr>
          <w:fldChar w:fldCharType="separate"/>
        </w:r>
        <w:r>
          <w:rPr>
            <w:webHidden/>
          </w:rPr>
          <w:t>135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69" w:history="1">
        <w:r w:rsidR="002B2858" w:rsidRPr="00BE05DE">
          <w:rPr>
            <w:rStyle w:val="Hipercze"/>
          </w:rPr>
          <w:t>5.10.1.</w:t>
        </w:r>
        <w:r w:rsidR="002B2858">
          <w:rPr>
            <w:rFonts w:asciiTheme="minorHAnsi" w:eastAsiaTheme="minorEastAsia" w:hAnsiTheme="minorHAnsi" w:cstheme="minorBidi"/>
            <w:lang w:eastAsia="pl-PL"/>
          </w:rPr>
          <w:tab/>
        </w:r>
        <w:r w:rsidR="002B2858" w:rsidRPr="00BE05DE">
          <w:rPr>
            <w:rStyle w:val="Hipercze"/>
          </w:rPr>
          <w:t>Zakłady o dużym i zwiększonym ryzyku wystąpienia awarii przemysłowych</w:t>
        </w:r>
        <w:r w:rsidR="002B2858">
          <w:rPr>
            <w:webHidden/>
          </w:rPr>
          <w:tab/>
        </w:r>
        <w:r w:rsidR="002B2858">
          <w:rPr>
            <w:webHidden/>
          </w:rPr>
          <w:fldChar w:fldCharType="begin"/>
        </w:r>
        <w:r w:rsidR="002B2858">
          <w:rPr>
            <w:webHidden/>
          </w:rPr>
          <w:instrText xml:space="preserve"> PAGEREF _Toc9759169 \h </w:instrText>
        </w:r>
        <w:r w:rsidR="002B2858">
          <w:rPr>
            <w:webHidden/>
          </w:rPr>
        </w:r>
        <w:r w:rsidR="002B2858">
          <w:rPr>
            <w:webHidden/>
          </w:rPr>
          <w:fldChar w:fldCharType="separate"/>
        </w:r>
        <w:r>
          <w:rPr>
            <w:webHidden/>
          </w:rPr>
          <w:t>135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70" w:history="1">
        <w:r w:rsidR="002B2858" w:rsidRPr="00BE05DE">
          <w:rPr>
            <w:rStyle w:val="Hipercze"/>
          </w:rPr>
          <w:t>5.10.2.</w:t>
        </w:r>
        <w:r w:rsidR="002B2858">
          <w:rPr>
            <w:rFonts w:asciiTheme="minorHAnsi" w:eastAsiaTheme="minorEastAsia" w:hAnsiTheme="minorHAnsi" w:cstheme="minorBidi"/>
            <w:lang w:eastAsia="pl-PL"/>
          </w:rPr>
          <w:tab/>
        </w:r>
        <w:r w:rsidR="002B2858" w:rsidRPr="00BE05DE">
          <w:rPr>
            <w:rStyle w:val="Hipercze"/>
          </w:rPr>
          <w:t>Transport materiałów niebezpiecznych</w:t>
        </w:r>
        <w:r w:rsidR="002B2858">
          <w:rPr>
            <w:webHidden/>
          </w:rPr>
          <w:tab/>
        </w:r>
        <w:r w:rsidR="002B2858">
          <w:rPr>
            <w:webHidden/>
          </w:rPr>
          <w:fldChar w:fldCharType="begin"/>
        </w:r>
        <w:r w:rsidR="002B2858">
          <w:rPr>
            <w:webHidden/>
          </w:rPr>
          <w:instrText xml:space="preserve"> PAGEREF _Toc9759170 \h </w:instrText>
        </w:r>
        <w:r w:rsidR="002B2858">
          <w:rPr>
            <w:webHidden/>
          </w:rPr>
        </w:r>
        <w:r w:rsidR="002B2858">
          <w:rPr>
            <w:webHidden/>
          </w:rPr>
          <w:fldChar w:fldCharType="separate"/>
        </w:r>
        <w:r>
          <w:rPr>
            <w:webHidden/>
          </w:rPr>
          <w:t>135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71" w:history="1">
        <w:r w:rsidR="002B2858" w:rsidRPr="00BE05DE">
          <w:rPr>
            <w:rStyle w:val="Hipercze"/>
          </w:rPr>
          <w:t>5.10.3.</w:t>
        </w:r>
        <w:r w:rsidR="002B2858">
          <w:rPr>
            <w:rFonts w:asciiTheme="minorHAnsi" w:eastAsiaTheme="minorEastAsia" w:hAnsiTheme="minorHAnsi" w:cstheme="minorBidi"/>
            <w:lang w:eastAsia="pl-PL"/>
          </w:rPr>
          <w:tab/>
        </w:r>
        <w:r w:rsidR="002B2858" w:rsidRPr="00BE05DE">
          <w:rPr>
            <w:rStyle w:val="Hipercze"/>
          </w:rPr>
          <w:t>Problemy i zagrożenia</w:t>
        </w:r>
        <w:r w:rsidR="002B2858">
          <w:rPr>
            <w:webHidden/>
          </w:rPr>
          <w:tab/>
        </w:r>
        <w:r w:rsidR="002B2858">
          <w:rPr>
            <w:webHidden/>
          </w:rPr>
          <w:fldChar w:fldCharType="begin"/>
        </w:r>
        <w:r w:rsidR="002B2858">
          <w:rPr>
            <w:webHidden/>
          </w:rPr>
          <w:instrText xml:space="preserve"> PAGEREF _Toc9759171 \h </w:instrText>
        </w:r>
        <w:r w:rsidR="002B2858">
          <w:rPr>
            <w:webHidden/>
          </w:rPr>
        </w:r>
        <w:r w:rsidR="002B2858">
          <w:rPr>
            <w:webHidden/>
          </w:rPr>
          <w:fldChar w:fldCharType="separate"/>
        </w:r>
        <w:r>
          <w:rPr>
            <w:webHidden/>
          </w:rPr>
          <w:t>135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73" w:history="1">
        <w:r w:rsidR="002B2858" w:rsidRPr="00BE05DE">
          <w:rPr>
            <w:rStyle w:val="Hipercze"/>
          </w:rPr>
          <w:t>5.10.4.</w:t>
        </w:r>
        <w:r w:rsidR="002B2858">
          <w:rPr>
            <w:rFonts w:asciiTheme="minorHAnsi" w:eastAsiaTheme="minorEastAsia" w:hAnsiTheme="minorHAnsi" w:cstheme="minorBidi"/>
            <w:lang w:eastAsia="pl-PL"/>
          </w:rPr>
          <w:tab/>
        </w:r>
        <w:r w:rsidR="002B2858" w:rsidRPr="00BE05DE">
          <w:rPr>
            <w:rStyle w:val="Hipercze"/>
          </w:rPr>
          <w:t>Analiza SWOT dla obszaru interwencji zapobieganie poważnym awariom</w:t>
        </w:r>
        <w:r w:rsidR="002B2858">
          <w:rPr>
            <w:webHidden/>
          </w:rPr>
          <w:tab/>
        </w:r>
        <w:r w:rsidR="002B2858">
          <w:rPr>
            <w:webHidden/>
          </w:rPr>
          <w:fldChar w:fldCharType="begin"/>
        </w:r>
        <w:r w:rsidR="002B2858">
          <w:rPr>
            <w:webHidden/>
          </w:rPr>
          <w:instrText xml:space="preserve"> PAGEREF _Toc9759173 \h </w:instrText>
        </w:r>
        <w:r w:rsidR="002B2858">
          <w:rPr>
            <w:webHidden/>
          </w:rPr>
        </w:r>
        <w:r w:rsidR="002B2858">
          <w:rPr>
            <w:webHidden/>
          </w:rPr>
          <w:fldChar w:fldCharType="separate"/>
        </w:r>
        <w:r>
          <w:rPr>
            <w:webHidden/>
          </w:rPr>
          <w:t>137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75" w:history="1">
        <w:r w:rsidR="002B2858" w:rsidRPr="00BE05DE">
          <w:rPr>
            <w:rStyle w:val="Hipercze"/>
          </w:rPr>
          <w:t>5.10.5.</w:t>
        </w:r>
        <w:r w:rsidR="002B2858">
          <w:rPr>
            <w:rFonts w:asciiTheme="minorHAnsi" w:eastAsiaTheme="minorEastAsia" w:hAnsiTheme="minorHAnsi" w:cstheme="minorBidi"/>
            <w:lang w:eastAsia="pl-PL"/>
          </w:rPr>
          <w:tab/>
        </w:r>
        <w:r w:rsidR="002B2858" w:rsidRPr="00BE05DE">
          <w:rPr>
            <w:rStyle w:val="Hipercze"/>
          </w:rPr>
          <w:t>Tendencje zmian dla obszaru interwencji zapobieganie poważnym awariom</w:t>
        </w:r>
        <w:r w:rsidR="002B2858">
          <w:rPr>
            <w:webHidden/>
          </w:rPr>
          <w:tab/>
        </w:r>
        <w:r w:rsidR="002B2858">
          <w:rPr>
            <w:webHidden/>
          </w:rPr>
          <w:fldChar w:fldCharType="begin"/>
        </w:r>
        <w:r w:rsidR="002B2858">
          <w:rPr>
            <w:webHidden/>
          </w:rPr>
          <w:instrText xml:space="preserve"> PAGEREF _Toc9759175 \h </w:instrText>
        </w:r>
        <w:r w:rsidR="002B2858">
          <w:rPr>
            <w:webHidden/>
          </w:rPr>
        </w:r>
        <w:r w:rsidR="002B2858">
          <w:rPr>
            <w:webHidden/>
          </w:rPr>
          <w:fldChar w:fldCharType="separate"/>
        </w:r>
        <w:r>
          <w:rPr>
            <w:webHidden/>
          </w:rPr>
          <w:t>137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76" w:history="1">
        <w:r w:rsidR="002B2858" w:rsidRPr="00BE05DE">
          <w:rPr>
            <w:rStyle w:val="Hipercze"/>
          </w:rPr>
          <w:t>6.</w:t>
        </w:r>
        <w:r w:rsidR="002B2858">
          <w:rPr>
            <w:rFonts w:asciiTheme="minorHAnsi" w:eastAsiaTheme="minorEastAsia" w:hAnsiTheme="minorHAnsi" w:cstheme="minorBidi"/>
            <w:lang w:eastAsia="pl-PL"/>
          </w:rPr>
          <w:tab/>
        </w:r>
        <w:r w:rsidR="002B2858" w:rsidRPr="00BE05DE">
          <w:rPr>
            <w:rStyle w:val="Hipercze"/>
          </w:rPr>
          <w:t>Strategia ochrony środowiska</w:t>
        </w:r>
        <w:r w:rsidR="002B2858">
          <w:rPr>
            <w:webHidden/>
          </w:rPr>
          <w:tab/>
        </w:r>
        <w:r w:rsidR="002B2858">
          <w:rPr>
            <w:webHidden/>
          </w:rPr>
          <w:fldChar w:fldCharType="begin"/>
        </w:r>
        <w:r w:rsidR="002B2858">
          <w:rPr>
            <w:webHidden/>
          </w:rPr>
          <w:instrText xml:space="preserve"> PAGEREF _Toc9759176 \h </w:instrText>
        </w:r>
        <w:r w:rsidR="002B2858">
          <w:rPr>
            <w:webHidden/>
          </w:rPr>
        </w:r>
        <w:r w:rsidR="002B2858">
          <w:rPr>
            <w:webHidden/>
          </w:rPr>
          <w:fldChar w:fldCharType="separate"/>
        </w:r>
        <w:r>
          <w:rPr>
            <w:webHidden/>
          </w:rPr>
          <w:t>137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77" w:history="1">
        <w:r w:rsidR="002B2858" w:rsidRPr="00BE05DE">
          <w:rPr>
            <w:rStyle w:val="Hipercze"/>
          </w:rPr>
          <w:t>7.</w:t>
        </w:r>
        <w:r w:rsidR="002B2858">
          <w:rPr>
            <w:rFonts w:asciiTheme="minorHAnsi" w:eastAsiaTheme="minorEastAsia" w:hAnsiTheme="minorHAnsi" w:cstheme="minorBidi"/>
            <w:lang w:eastAsia="pl-PL"/>
          </w:rPr>
          <w:tab/>
        </w:r>
        <w:r w:rsidR="002B2858" w:rsidRPr="00BE05DE">
          <w:rPr>
            <w:rStyle w:val="Hipercze"/>
          </w:rPr>
          <w:t>Cele i funkcje Programu</w:t>
        </w:r>
        <w:r w:rsidR="002B2858">
          <w:rPr>
            <w:webHidden/>
          </w:rPr>
          <w:tab/>
        </w:r>
        <w:r w:rsidR="002B2858">
          <w:rPr>
            <w:webHidden/>
          </w:rPr>
          <w:fldChar w:fldCharType="begin"/>
        </w:r>
        <w:r w:rsidR="002B2858">
          <w:rPr>
            <w:webHidden/>
          </w:rPr>
          <w:instrText xml:space="preserve"> PAGEREF _Toc9759177 \h </w:instrText>
        </w:r>
        <w:r w:rsidR="002B2858">
          <w:rPr>
            <w:webHidden/>
          </w:rPr>
        </w:r>
        <w:r w:rsidR="002B2858">
          <w:rPr>
            <w:webHidden/>
          </w:rPr>
          <w:fldChar w:fldCharType="separate"/>
        </w:r>
        <w:r>
          <w:rPr>
            <w:webHidden/>
          </w:rPr>
          <w:t>140</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0" w:history="1">
        <w:r w:rsidR="002B2858" w:rsidRPr="00BE05DE">
          <w:rPr>
            <w:rStyle w:val="Hipercze"/>
          </w:rPr>
          <w:t>8.</w:t>
        </w:r>
        <w:r w:rsidR="002B2858">
          <w:rPr>
            <w:rFonts w:asciiTheme="minorHAnsi" w:eastAsiaTheme="minorEastAsia" w:hAnsiTheme="minorHAnsi" w:cstheme="minorBidi"/>
            <w:lang w:eastAsia="pl-PL"/>
          </w:rPr>
          <w:tab/>
        </w:r>
        <w:r w:rsidR="002B2858" w:rsidRPr="00BE05DE">
          <w:rPr>
            <w:rStyle w:val="Hipercze"/>
          </w:rPr>
          <w:t>System finansowania</w:t>
        </w:r>
        <w:r w:rsidR="002B2858">
          <w:rPr>
            <w:webHidden/>
          </w:rPr>
          <w:tab/>
        </w:r>
        <w:r w:rsidR="002B2858">
          <w:rPr>
            <w:webHidden/>
          </w:rPr>
          <w:fldChar w:fldCharType="begin"/>
        </w:r>
        <w:r w:rsidR="002B2858">
          <w:rPr>
            <w:webHidden/>
          </w:rPr>
          <w:instrText xml:space="preserve"> PAGEREF _Toc9759180 \h </w:instrText>
        </w:r>
        <w:r w:rsidR="002B2858">
          <w:rPr>
            <w:webHidden/>
          </w:rPr>
        </w:r>
        <w:r w:rsidR="002B2858">
          <w:rPr>
            <w:webHidden/>
          </w:rPr>
          <w:fldChar w:fldCharType="separate"/>
        </w:r>
        <w:r>
          <w:rPr>
            <w:webHidden/>
          </w:rPr>
          <w:t>164</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1" w:history="1">
        <w:r w:rsidR="002B2858" w:rsidRPr="00BE05DE">
          <w:rPr>
            <w:rStyle w:val="Hipercze"/>
          </w:rPr>
          <w:t>8.1.</w:t>
        </w:r>
        <w:r w:rsidR="002B2858">
          <w:rPr>
            <w:rFonts w:asciiTheme="minorHAnsi" w:eastAsiaTheme="minorEastAsia" w:hAnsiTheme="minorHAnsi" w:cstheme="minorBidi"/>
            <w:lang w:eastAsia="pl-PL"/>
          </w:rPr>
          <w:tab/>
        </w:r>
        <w:r w:rsidR="002B2858" w:rsidRPr="00BE05DE">
          <w:rPr>
            <w:rStyle w:val="Hipercze"/>
          </w:rPr>
          <w:t>Program Operacyjny Infrastruktura i Środowisko (POIiŚ)</w:t>
        </w:r>
        <w:r w:rsidR="002B2858">
          <w:rPr>
            <w:webHidden/>
          </w:rPr>
          <w:tab/>
        </w:r>
        <w:r w:rsidR="002B2858">
          <w:rPr>
            <w:webHidden/>
          </w:rPr>
          <w:fldChar w:fldCharType="begin"/>
        </w:r>
        <w:r w:rsidR="002B2858">
          <w:rPr>
            <w:webHidden/>
          </w:rPr>
          <w:instrText xml:space="preserve"> PAGEREF _Toc9759181 \h </w:instrText>
        </w:r>
        <w:r w:rsidR="002B2858">
          <w:rPr>
            <w:webHidden/>
          </w:rPr>
        </w:r>
        <w:r w:rsidR="002B2858">
          <w:rPr>
            <w:webHidden/>
          </w:rPr>
          <w:fldChar w:fldCharType="separate"/>
        </w:r>
        <w:r>
          <w:rPr>
            <w:webHidden/>
          </w:rPr>
          <w:t>164</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2" w:history="1">
        <w:r w:rsidR="002B2858" w:rsidRPr="00BE05DE">
          <w:rPr>
            <w:rStyle w:val="Hipercze"/>
          </w:rPr>
          <w:t xml:space="preserve">8.2. Regionalny Program Operacyjny Województwa </w:t>
        </w:r>
        <w:r w:rsidR="00757243">
          <w:rPr>
            <w:rStyle w:val="Hipercze"/>
          </w:rPr>
          <w:t>Warmińsko-Mazurskiego</w:t>
        </w:r>
        <w:r w:rsidR="002B2858">
          <w:rPr>
            <w:webHidden/>
          </w:rPr>
          <w:tab/>
        </w:r>
        <w:r w:rsidR="002B2858">
          <w:rPr>
            <w:webHidden/>
          </w:rPr>
          <w:fldChar w:fldCharType="begin"/>
        </w:r>
        <w:r w:rsidR="002B2858">
          <w:rPr>
            <w:webHidden/>
          </w:rPr>
          <w:instrText xml:space="preserve"> PAGEREF _Toc9759182 \h </w:instrText>
        </w:r>
        <w:r w:rsidR="002B2858">
          <w:rPr>
            <w:webHidden/>
          </w:rPr>
        </w:r>
        <w:r w:rsidR="002B2858">
          <w:rPr>
            <w:webHidden/>
          </w:rPr>
          <w:fldChar w:fldCharType="separate"/>
        </w:r>
        <w:r>
          <w:rPr>
            <w:webHidden/>
          </w:rPr>
          <w:t>165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3" w:history="1">
        <w:r w:rsidR="002B2858" w:rsidRPr="00BE05DE">
          <w:rPr>
            <w:rStyle w:val="Hipercze"/>
          </w:rPr>
          <w:t>8.3. Program Działań Na Rzecz Środowiska I Klimatu LIFE</w:t>
        </w:r>
        <w:r w:rsidR="002B2858">
          <w:rPr>
            <w:webHidden/>
          </w:rPr>
          <w:tab/>
        </w:r>
        <w:r w:rsidR="002B2858">
          <w:rPr>
            <w:webHidden/>
          </w:rPr>
          <w:fldChar w:fldCharType="begin"/>
        </w:r>
        <w:r w:rsidR="002B2858">
          <w:rPr>
            <w:webHidden/>
          </w:rPr>
          <w:instrText xml:space="preserve"> PAGEREF _Toc9759183 \h </w:instrText>
        </w:r>
        <w:r w:rsidR="002B2858">
          <w:rPr>
            <w:webHidden/>
          </w:rPr>
        </w:r>
        <w:r w:rsidR="002B2858">
          <w:rPr>
            <w:webHidden/>
          </w:rPr>
          <w:fldChar w:fldCharType="separate"/>
        </w:r>
        <w:r>
          <w:rPr>
            <w:webHidden/>
          </w:rPr>
          <w:t>165</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4" w:history="1">
        <w:r w:rsidR="002B2858" w:rsidRPr="00BE05DE">
          <w:rPr>
            <w:rStyle w:val="Hipercze"/>
          </w:rPr>
          <w:t>8.4. Fundusze Ochrony Środowiska I Gospodarki Wodnej</w:t>
        </w:r>
        <w:r w:rsidR="002B2858">
          <w:rPr>
            <w:webHidden/>
          </w:rPr>
          <w:tab/>
        </w:r>
        <w:r w:rsidR="002B2858">
          <w:rPr>
            <w:webHidden/>
          </w:rPr>
          <w:fldChar w:fldCharType="begin"/>
        </w:r>
        <w:r w:rsidR="002B2858">
          <w:rPr>
            <w:webHidden/>
          </w:rPr>
          <w:instrText xml:space="preserve"> PAGEREF _Toc9759184 \h </w:instrText>
        </w:r>
        <w:r w:rsidR="002B2858">
          <w:rPr>
            <w:webHidden/>
          </w:rPr>
        </w:r>
        <w:r w:rsidR="002B2858">
          <w:rPr>
            <w:webHidden/>
          </w:rPr>
          <w:fldChar w:fldCharType="separate"/>
        </w:r>
        <w:r>
          <w:rPr>
            <w:webHidden/>
          </w:rPr>
          <w:t>166</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5" w:history="1">
        <w:r w:rsidR="002B2858" w:rsidRPr="00BE05DE">
          <w:rPr>
            <w:rStyle w:val="Hipercze"/>
          </w:rPr>
          <w:t>8.5. Bank Ochrony Środowiska</w:t>
        </w:r>
        <w:r w:rsidR="002B2858">
          <w:rPr>
            <w:webHidden/>
          </w:rPr>
          <w:tab/>
        </w:r>
        <w:r w:rsidR="002B2858">
          <w:rPr>
            <w:webHidden/>
          </w:rPr>
          <w:fldChar w:fldCharType="begin"/>
        </w:r>
        <w:r w:rsidR="002B2858">
          <w:rPr>
            <w:webHidden/>
          </w:rPr>
          <w:instrText xml:space="preserve"> PAGEREF _Toc9759185 \h </w:instrText>
        </w:r>
        <w:r w:rsidR="002B2858">
          <w:rPr>
            <w:webHidden/>
          </w:rPr>
        </w:r>
        <w:r w:rsidR="002B2858">
          <w:rPr>
            <w:webHidden/>
          </w:rPr>
          <w:fldChar w:fldCharType="separate"/>
        </w:r>
        <w:r>
          <w:rPr>
            <w:webHidden/>
          </w:rPr>
          <w:t>166</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6" w:history="1">
        <w:r w:rsidR="002B2858" w:rsidRPr="00BE05DE">
          <w:rPr>
            <w:rStyle w:val="Hipercze"/>
          </w:rPr>
          <w:t>9.</w:t>
        </w:r>
        <w:r w:rsidR="002B2858">
          <w:rPr>
            <w:rFonts w:asciiTheme="minorHAnsi" w:eastAsiaTheme="minorEastAsia" w:hAnsiTheme="minorHAnsi" w:cstheme="minorBidi"/>
            <w:lang w:eastAsia="pl-PL"/>
          </w:rPr>
          <w:tab/>
        </w:r>
        <w:r w:rsidR="002B2858" w:rsidRPr="00BE05DE">
          <w:rPr>
            <w:rStyle w:val="Hipercze"/>
          </w:rPr>
          <w:t>Monitoring Programu</w:t>
        </w:r>
        <w:r w:rsidR="002B2858">
          <w:rPr>
            <w:webHidden/>
          </w:rPr>
          <w:tab/>
        </w:r>
        <w:r w:rsidR="002B2858">
          <w:rPr>
            <w:webHidden/>
          </w:rPr>
          <w:fldChar w:fldCharType="begin"/>
        </w:r>
        <w:r w:rsidR="002B2858">
          <w:rPr>
            <w:webHidden/>
          </w:rPr>
          <w:instrText xml:space="preserve"> PAGEREF _Toc9759186 \h </w:instrText>
        </w:r>
        <w:r w:rsidR="002B2858">
          <w:rPr>
            <w:webHidden/>
          </w:rPr>
        </w:r>
        <w:r w:rsidR="002B2858">
          <w:rPr>
            <w:webHidden/>
          </w:rPr>
          <w:fldChar w:fldCharType="separate"/>
        </w:r>
        <w:r>
          <w:rPr>
            <w:webHidden/>
          </w:rPr>
          <w:t>167</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7" w:history="1">
        <w:r w:rsidR="002B2858" w:rsidRPr="00BE05DE">
          <w:rPr>
            <w:rStyle w:val="Hipercze"/>
          </w:rPr>
          <w:t>9.1.Zasady monitoringu</w:t>
        </w:r>
        <w:r w:rsidR="002B2858">
          <w:rPr>
            <w:webHidden/>
          </w:rPr>
          <w:tab/>
        </w:r>
        <w:r w:rsidR="002B2858">
          <w:rPr>
            <w:webHidden/>
          </w:rPr>
          <w:fldChar w:fldCharType="begin"/>
        </w:r>
        <w:r w:rsidR="002B2858">
          <w:rPr>
            <w:webHidden/>
          </w:rPr>
          <w:instrText xml:space="preserve"> PAGEREF _Toc9759187 \h </w:instrText>
        </w:r>
        <w:r w:rsidR="002B2858">
          <w:rPr>
            <w:webHidden/>
          </w:rPr>
        </w:r>
        <w:r w:rsidR="002B2858">
          <w:rPr>
            <w:webHidden/>
          </w:rPr>
          <w:fldChar w:fldCharType="separate"/>
        </w:r>
        <w:r>
          <w:rPr>
            <w:webHidden/>
          </w:rPr>
          <w:t>168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8" w:history="1">
        <w:r w:rsidR="002B2858" w:rsidRPr="00BE05DE">
          <w:rPr>
            <w:rStyle w:val="Hipercze"/>
          </w:rPr>
          <w:t>9.2. Monitoring środowiska</w:t>
        </w:r>
        <w:r w:rsidR="002B2858">
          <w:rPr>
            <w:webHidden/>
          </w:rPr>
          <w:tab/>
        </w:r>
        <w:r w:rsidR="002B2858">
          <w:rPr>
            <w:webHidden/>
          </w:rPr>
          <w:fldChar w:fldCharType="begin"/>
        </w:r>
        <w:r w:rsidR="002B2858">
          <w:rPr>
            <w:webHidden/>
          </w:rPr>
          <w:instrText xml:space="preserve"> PAGEREF _Toc9759188 \h </w:instrText>
        </w:r>
        <w:r w:rsidR="002B2858">
          <w:rPr>
            <w:webHidden/>
          </w:rPr>
        </w:r>
        <w:r w:rsidR="002B2858">
          <w:rPr>
            <w:webHidden/>
          </w:rPr>
          <w:fldChar w:fldCharType="separate"/>
        </w:r>
        <w:r>
          <w:rPr>
            <w:webHidden/>
          </w:rPr>
          <w:t>168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89" w:history="1">
        <w:r w:rsidR="002B2858" w:rsidRPr="00BE05DE">
          <w:rPr>
            <w:rStyle w:val="Hipercze"/>
          </w:rPr>
          <w:t>9.3. Monitoring odczuć społecznych</w:t>
        </w:r>
        <w:r w:rsidR="002B2858">
          <w:rPr>
            <w:webHidden/>
          </w:rPr>
          <w:tab/>
        </w:r>
        <w:r w:rsidR="002B2858">
          <w:rPr>
            <w:webHidden/>
          </w:rPr>
          <w:fldChar w:fldCharType="begin"/>
        </w:r>
        <w:r w:rsidR="002B2858">
          <w:rPr>
            <w:webHidden/>
          </w:rPr>
          <w:instrText xml:space="preserve"> PAGEREF _Toc9759189 \h </w:instrText>
        </w:r>
        <w:r w:rsidR="002B2858">
          <w:rPr>
            <w:webHidden/>
          </w:rPr>
        </w:r>
        <w:r w:rsidR="002B2858">
          <w:rPr>
            <w:webHidden/>
          </w:rPr>
          <w:fldChar w:fldCharType="separate"/>
        </w:r>
        <w:r>
          <w:rPr>
            <w:webHidden/>
          </w:rPr>
          <w:t>168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90" w:history="1">
        <w:r w:rsidR="002B2858" w:rsidRPr="00BE05DE">
          <w:rPr>
            <w:rStyle w:val="Hipercze"/>
          </w:rPr>
          <w:t>9.4. Monitorowanie założonych efektów ekologicznych</w:t>
        </w:r>
        <w:r w:rsidR="002B2858">
          <w:rPr>
            <w:webHidden/>
          </w:rPr>
          <w:tab/>
        </w:r>
        <w:r w:rsidR="002B2858">
          <w:rPr>
            <w:webHidden/>
          </w:rPr>
          <w:fldChar w:fldCharType="begin"/>
        </w:r>
        <w:r w:rsidR="002B2858">
          <w:rPr>
            <w:webHidden/>
          </w:rPr>
          <w:instrText xml:space="preserve"> PAGEREF _Toc9759190 \h </w:instrText>
        </w:r>
        <w:r w:rsidR="002B2858">
          <w:rPr>
            <w:webHidden/>
          </w:rPr>
        </w:r>
        <w:r w:rsidR="002B2858">
          <w:rPr>
            <w:webHidden/>
          </w:rPr>
          <w:fldChar w:fldCharType="separate"/>
        </w:r>
        <w:r>
          <w:rPr>
            <w:webHidden/>
          </w:rPr>
          <w:t>168</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92" w:history="1">
        <w:r w:rsidR="002B2858" w:rsidRPr="00BE05DE">
          <w:rPr>
            <w:rStyle w:val="Hipercze"/>
          </w:rPr>
          <w:t>10.</w:t>
        </w:r>
        <w:r w:rsidR="002B2858">
          <w:rPr>
            <w:rFonts w:asciiTheme="minorHAnsi" w:eastAsiaTheme="minorEastAsia" w:hAnsiTheme="minorHAnsi" w:cstheme="minorBidi"/>
            <w:lang w:eastAsia="pl-PL"/>
          </w:rPr>
          <w:tab/>
        </w:r>
        <w:r w:rsidR="002B2858" w:rsidRPr="00BE05DE">
          <w:rPr>
            <w:rStyle w:val="Hipercze"/>
          </w:rPr>
          <w:t>Edukacja ekologiczna</w:t>
        </w:r>
        <w:r w:rsidR="002B2858">
          <w:rPr>
            <w:webHidden/>
          </w:rPr>
          <w:tab/>
        </w:r>
        <w:r w:rsidR="002B2858">
          <w:rPr>
            <w:webHidden/>
          </w:rPr>
          <w:fldChar w:fldCharType="begin"/>
        </w:r>
        <w:r w:rsidR="002B2858">
          <w:rPr>
            <w:webHidden/>
          </w:rPr>
          <w:instrText xml:space="preserve"> PAGEREF _Toc9759192 \h </w:instrText>
        </w:r>
        <w:r w:rsidR="002B2858">
          <w:rPr>
            <w:webHidden/>
          </w:rPr>
        </w:r>
        <w:r w:rsidR="002B2858">
          <w:rPr>
            <w:webHidden/>
          </w:rPr>
          <w:fldChar w:fldCharType="separate"/>
        </w:r>
        <w:r>
          <w:rPr>
            <w:webHidden/>
          </w:rPr>
          <w:t>170</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93" w:history="1">
        <w:r w:rsidR="002B2858" w:rsidRPr="00BE05DE">
          <w:rPr>
            <w:rStyle w:val="Hipercze"/>
          </w:rPr>
          <w:t>10.1. Założenia ogólne</w:t>
        </w:r>
        <w:r w:rsidR="002B2858">
          <w:rPr>
            <w:webHidden/>
          </w:rPr>
          <w:tab/>
        </w:r>
        <w:r w:rsidR="002B2858">
          <w:rPr>
            <w:webHidden/>
          </w:rPr>
          <w:fldChar w:fldCharType="begin"/>
        </w:r>
        <w:r w:rsidR="002B2858">
          <w:rPr>
            <w:webHidden/>
          </w:rPr>
          <w:instrText xml:space="preserve"> PAGEREF _Toc9759193 \h </w:instrText>
        </w:r>
        <w:r w:rsidR="002B2858">
          <w:rPr>
            <w:webHidden/>
          </w:rPr>
        </w:r>
        <w:r w:rsidR="002B2858">
          <w:rPr>
            <w:webHidden/>
          </w:rPr>
          <w:fldChar w:fldCharType="separate"/>
        </w:r>
        <w:r>
          <w:rPr>
            <w:webHidden/>
          </w:rPr>
          <w:t>170</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94" w:history="1">
        <w:r w:rsidR="002B2858" w:rsidRPr="00BE05DE">
          <w:rPr>
            <w:rStyle w:val="Hipercze"/>
          </w:rPr>
          <w:t>10.2. Potrzeba edukacji ekologicznej</w:t>
        </w:r>
        <w:r w:rsidR="002B2858">
          <w:rPr>
            <w:webHidden/>
          </w:rPr>
          <w:tab/>
        </w:r>
        <w:r w:rsidR="002B2858">
          <w:rPr>
            <w:webHidden/>
          </w:rPr>
          <w:fldChar w:fldCharType="begin"/>
        </w:r>
        <w:r w:rsidR="002B2858">
          <w:rPr>
            <w:webHidden/>
          </w:rPr>
          <w:instrText xml:space="preserve"> PAGEREF _Toc9759194 \h </w:instrText>
        </w:r>
        <w:r w:rsidR="002B2858">
          <w:rPr>
            <w:webHidden/>
          </w:rPr>
        </w:r>
        <w:r w:rsidR="002B2858">
          <w:rPr>
            <w:webHidden/>
          </w:rPr>
          <w:fldChar w:fldCharType="separate"/>
        </w:r>
        <w:r>
          <w:rPr>
            <w:webHidden/>
          </w:rPr>
          <w:t>171</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95" w:history="1">
        <w:r w:rsidR="002B2858" w:rsidRPr="00BE05DE">
          <w:rPr>
            <w:rStyle w:val="Hipercze"/>
          </w:rPr>
          <w:t>11. Streszczenie w języku niespecjalistycznym</w:t>
        </w:r>
        <w:r w:rsidR="002B2858">
          <w:rPr>
            <w:webHidden/>
          </w:rPr>
          <w:tab/>
        </w:r>
        <w:r w:rsidR="002B2858">
          <w:rPr>
            <w:webHidden/>
          </w:rPr>
          <w:fldChar w:fldCharType="begin"/>
        </w:r>
        <w:r w:rsidR="002B2858">
          <w:rPr>
            <w:webHidden/>
          </w:rPr>
          <w:instrText xml:space="preserve"> PAGEREF _Toc9759195 \h </w:instrText>
        </w:r>
        <w:r w:rsidR="002B2858">
          <w:rPr>
            <w:webHidden/>
          </w:rPr>
        </w:r>
        <w:r w:rsidR="002B2858">
          <w:rPr>
            <w:webHidden/>
          </w:rPr>
          <w:fldChar w:fldCharType="separate"/>
        </w:r>
        <w:r>
          <w:rPr>
            <w:webHidden/>
          </w:rPr>
          <w:t>172</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96" w:history="1">
        <w:r w:rsidR="002B2858" w:rsidRPr="00BE05DE">
          <w:rPr>
            <w:rStyle w:val="Hipercze"/>
          </w:rPr>
          <w:t>12.</w:t>
        </w:r>
        <w:r w:rsidR="002B2858">
          <w:rPr>
            <w:rFonts w:asciiTheme="minorHAnsi" w:eastAsiaTheme="minorEastAsia" w:hAnsiTheme="minorHAnsi" w:cstheme="minorBidi"/>
            <w:lang w:eastAsia="pl-PL"/>
          </w:rPr>
          <w:tab/>
        </w:r>
        <w:r w:rsidR="002B2858" w:rsidRPr="00BE05DE">
          <w:rPr>
            <w:rStyle w:val="Hipercze"/>
          </w:rPr>
          <w:t>Spis tabel</w:t>
        </w:r>
        <w:r w:rsidR="002B2858">
          <w:rPr>
            <w:webHidden/>
          </w:rPr>
          <w:tab/>
        </w:r>
        <w:r w:rsidR="002B2858">
          <w:rPr>
            <w:webHidden/>
          </w:rPr>
          <w:fldChar w:fldCharType="begin"/>
        </w:r>
        <w:r w:rsidR="002B2858">
          <w:rPr>
            <w:webHidden/>
          </w:rPr>
          <w:instrText xml:space="preserve"> PAGEREF _Toc9759196 \h </w:instrText>
        </w:r>
        <w:r w:rsidR="002B2858">
          <w:rPr>
            <w:webHidden/>
          </w:rPr>
        </w:r>
        <w:r w:rsidR="002B2858">
          <w:rPr>
            <w:webHidden/>
          </w:rPr>
          <w:fldChar w:fldCharType="separate"/>
        </w:r>
        <w:r>
          <w:rPr>
            <w:webHidden/>
          </w:rPr>
          <w:t>176</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97" w:history="1">
        <w:r w:rsidR="002B2858" w:rsidRPr="00BE05DE">
          <w:rPr>
            <w:rStyle w:val="Hipercze"/>
          </w:rPr>
          <w:t>13.</w:t>
        </w:r>
        <w:r w:rsidR="002B2858">
          <w:rPr>
            <w:rFonts w:asciiTheme="minorHAnsi" w:eastAsiaTheme="minorEastAsia" w:hAnsiTheme="minorHAnsi" w:cstheme="minorBidi"/>
            <w:lang w:eastAsia="pl-PL"/>
          </w:rPr>
          <w:tab/>
        </w:r>
        <w:r w:rsidR="002B2858" w:rsidRPr="00BE05DE">
          <w:rPr>
            <w:rStyle w:val="Hipercze"/>
          </w:rPr>
          <w:t>Spis rysunków</w:t>
        </w:r>
        <w:r w:rsidR="002B2858">
          <w:rPr>
            <w:webHidden/>
          </w:rPr>
          <w:tab/>
        </w:r>
        <w:r w:rsidR="002B2858">
          <w:rPr>
            <w:webHidden/>
          </w:rPr>
          <w:fldChar w:fldCharType="begin"/>
        </w:r>
        <w:r w:rsidR="002B2858">
          <w:rPr>
            <w:webHidden/>
          </w:rPr>
          <w:instrText xml:space="preserve"> PAGEREF _Toc9759197 \h </w:instrText>
        </w:r>
        <w:r w:rsidR="002B2858">
          <w:rPr>
            <w:webHidden/>
          </w:rPr>
        </w:r>
        <w:r w:rsidR="002B2858">
          <w:rPr>
            <w:webHidden/>
          </w:rPr>
          <w:fldChar w:fldCharType="separate"/>
        </w:r>
        <w:r>
          <w:rPr>
            <w:webHidden/>
          </w:rPr>
          <w:t>179</w:t>
        </w:r>
        <w:r w:rsidR="002B2858">
          <w:rPr>
            <w:webHidden/>
          </w:rPr>
          <w:fldChar w:fldCharType="end"/>
        </w:r>
      </w:hyperlink>
    </w:p>
    <w:p w:rsidR="002B2858" w:rsidRDefault="00A07817" w:rsidP="003C5E39">
      <w:pPr>
        <w:pStyle w:val="Spistreci1"/>
        <w:rPr>
          <w:rFonts w:asciiTheme="minorHAnsi" w:eastAsiaTheme="minorEastAsia" w:hAnsiTheme="minorHAnsi" w:cstheme="minorBidi"/>
          <w:lang w:eastAsia="pl-PL"/>
        </w:rPr>
      </w:pPr>
      <w:hyperlink w:anchor="_Toc9759198" w:history="1">
        <w:r w:rsidR="002B2858" w:rsidRPr="00BE05DE">
          <w:rPr>
            <w:rStyle w:val="Hipercze"/>
          </w:rPr>
          <w:t>14.</w:t>
        </w:r>
        <w:r w:rsidR="002B2858">
          <w:rPr>
            <w:rFonts w:asciiTheme="minorHAnsi" w:eastAsiaTheme="minorEastAsia" w:hAnsiTheme="minorHAnsi" w:cstheme="minorBidi"/>
            <w:lang w:eastAsia="pl-PL"/>
          </w:rPr>
          <w:tab/>
        </w:r>
        <w:r w:rsidR="002B2858" w:rsidRPr="00BE05DE">
          <w:rPr>
            <w:rStyle w:val="Hipercze"/>
          </w:rPr>
          <w:t>Wykorzystane materiały i opracowania</w:t>
        </w:r>
        <w:r w:rsidR="002B2858">
          <w:rPr>
            <w:webHidden/>
          </w:rPr>
          <w:tab/>
        </w:r>
        <w:r w:rsidR="002B2858">
          <w:rPr>
            <w:webHidden/>
          </w:rPr>
          <w:fldChar w:fldCharType="begin"/>
        </w:r>
        <w:r w:rsidR="002B2858">
          <w:rPr>
            <w:webHidden/>
          </w:rPr>
          <w:instrText xml:space="preserve"> PAGEREF _Toc9759198 \h </w:instrText>
        </w:r>
        <w:r w:rsidR="002B2858">
          <w:rPr>
            <w:webHidden/>
          </w:rPr>
        </w:r>
        <w:r w:rsidR="002B2858">
          <w:rPr>
            <w:webHidden/>
          </w:rPr>
          <w:fldChar w:fldCharType="separate"/>
        </w:r>
        <w:r>
          <w:rPr>
            <w:webHidden/>
          </w:rPr>
          <w:t>180</w:t>
        </w:r>
        <w:r w:rsidR="002B2858">
          <w:rPr>
            <w:webHidden/>
          </w:rPr>
          <w:fldChar w:fldCharType="end"/>
        </w:r>
      </w:hyperlink>
    </w:p>
    <w:p w:rsidR="00AF19C6" w:rsidRPr="00CE0CF4" w:rsidRDefault="00AF19C6" w:rsidP="003C5E39">
      <w:pPr>
        <w:pStyle w:val="Spistreci1"/>
      </w:pPr>
      <w:r w:rsidRPr="00CE0CF4">
        <w:fldChar w:fldCharType="end"/>
      </w:r>
    </w:p>
    <w:p w:rsidR="00AF19C6" w:rsidRPr="00CE0CF4" w:rsidRDefault="00AF19C6" w:rsidP="005478C1">
      <w:pPr>
        <w:pStyle w:val="nagwekwb3"/>
        <w:rPr>
          <w:rFonts w:ascii="Calibri" w:hAnsi="Calibri" w:cs="Calibri"/>
          <w:sz w:val="22"/>
          <w:szCs w:val="22"/>
        </w:rPr>
      </w:pPr>
    </w:p>
    <w:p w:rsidR="00AF19C6" w:rsidRPr="00CE0CF4" w:rsidRDefault="00AF19C6" w:rsidP="005478C1">
      <w:pPr>
        <w:pStyle w:val="nagwekwb3"/>
        <w:rPr>
          <w:rFonts w:ascii="Calibri" w:hAnsi="Calibri" w:cs="Calibri"/>
          <w:sz w:val="22"/>
          <w:szCs w:val="22"/>
        </w:rPr>
      </w:pPr>
    </w:p>
    <w:p w:rsidR="00AF19C6" w:rsidRDefault="00AF19C6" w:rsidP="005478C1">
      <w:pPr>
        <w:pStyle w:val="nagwekwb3"/>
        <w:rPr>
          <w:rFonts w:ascii="Calibri" w:hAnsi="Calibri" w:cs="Calibri"/>
          <w:sz w:val="22"/>
          <w:szCs w:val="22"/>
        </w:rPr>
      </w:pPr>
    </w:p>
    <w:p w:rsidR="00AF19C6" w:rsidRDefault="00AF19C6" w:rsidP="005478C1">
      <w:pPr>
        <w:pStyle w:val="nagwekwb3"/>
        <w:rPr>
          <w:rFonts w:ascii="Calibri" w:hAnsi="Calibri" w:cs="Calibri"/>
          <w:sz w:val="22"/>
          <w:szCs w:val="22"/>
        </w:rPr>
      </w:pPr>
    </w:p>
    <w:p w:rsidR="00AF19C6" w:rsidRDefault="00AF19C6" w:rsidP="005478C1">
      <w:pPr>
        <w:pStyle w:val="nagwekwb3"/>
        <w:rPr>
          <w:rFonts w:ascii="Calibri" w:hAnsi="Calibri" w:cs="Calibri"/>
          <w:sz w:val="22"/>
          <w:szCs w:val="22"/>
        </w:rPr>
      </w:pPr>
    </w:p>
    <w:p w:rsidR="002B2858" w:rsidRDefault="002B2858" w:rsidP="005478C1">
      <w:pPr>
        <w:pStyle w:val="nagwekwb3"/>
        <w:rPr>
          <w:rFonts w:ascii="Calibri" w:hAnsi="Calibri" w:cs="Calibri"/>
          <w:sz w:val="22"/>
          <w:szCs w:val="22"/>
        </w:rPr>
      </w:pPr>
    </w:p>
    <w:p w:rsidR="002B2858" w:rsidRDefault="002B2858" w:rsidP="005478C1">
      <w:pPr>
        <w:pStyle w:val="nagwekwb3"/>
        <w:rPr>
          <w:rFonts w:ascii="Calibri" w:hAnsi="Calibri" w:cs="Calibri"/>
          <w:sz w:val="22"/>
          <w:szCs w:val="22"/>
        </w:rPr>
      </w:pPr>
    </w:p>
    <w:p w:rsidR="002B2858" w:rsidRDefault="002B2858" w:rsidP="005478C1">
      <w:pPr>
        <w:pStyle w:val="nagwekwb3"/>
        <w:rPr>
          <w:rFonts w:ascii="Calibri" w:hAnsi="Calibri" w:cs="Calibri"/>
          <w:sz w:val="22"/>
          <w:szCs w:val="22"/>
        </w:rPr>
      </w:pPr>
    </w:p>
    <w:p w:rsidR="002B2858" w:rsidRDefault="002B2858" w:rsidP="005478C1">
      <w:pPr>
        <w:pStyle w:val="nagwekwb3"/>
        <w:rPr>
          <w:rFonts w:ascii="Calibri" w:hAnsi="Calibri" w:cs="Calibri"/>
          <w:sz w:val="22"/>
          <w:szCs w:val="22"/>
        </w:rPr>
      </w:pPr>
    </w:p>
    <w:p w:rsidR="002B2858" w:rsidRDefault="002B2858" w:rsidP="005478C1">
      <w:pPr>
        <w:pStyle w:val="nagwekwb3"/>
        <w:rPr>
          <w:rFonts w:ascii="Calibri" w:hAnsi="Calibri" w:cs="Calibri"/>
          <w:sz w:val="22"/>
          <w:szCs w:val="22"/>
        </w:rPr>
      </w:pPr>
    </w:p>
    <w:p w:rsidR="002B2858" w:rsidRDefault="002B2858" w:rsidP="005478C1">
      <w:pPr>
        <w:pStyle w:val="nagwekwb3"/>
        <w:rPr>
          <w:rFonts w:ascii="Calibri" w:hAnsi="Calibri" w:cs="Calibri"/>
          <w:sz w:val="22"/>
          <w:szCs w:val="22"/>
        </w:rPr>
      </w:pPr>
    </w:p>
    <w:p w:rsidR="00AF19C6" w:rsidRDefault="00AF19C6" w:rsidP="005478C1">
      <w:pPr>
        <w:pStyle w:val="nagwekwb3"/>
        <w:rPr>
          <w:rFonts w:ascii="Calibri" w:hAnsi="Calibri" w:cs="Calibri"/>
          <w:sz w:val="22"/>
          <w:szCs w:val="22"/>
        </w:rPr>
      </w:pPr>
    </w:p>
    <w:p w:rsidR="00AF19C6" w:rsidRPr="00CE0CF4" w:rsidRDefault="00AF19C6" w:rsidP="005478C1">
      <w:pPr>
        <w:pStyle w:val="nagwekwb3"/>
        <w:rPr>
          <w:rFonts w:ascii="Calibri" w:hAnsi="Calibri" w:cs="Calibri"/>
          <w:sz w:val="22"/>
          <w:szCs w:val="22"/>
        </w:rPr>
      </w:pPr>
    </w:p>
    <w:p w:rsidR="00AF19C6" w:rsidRDefault="00AF19C6" w:rsidP="005478C1">
      <w:pPr>
        <w:pStyle w:val="nagwekwb3"/>
        <w:rPr>
          <w:rFonts w:ascii="Calibri" w:hAnsi="Calibri" w:cs="Calibri"/>
          <w:sz w:val="22"/>
          <w:szCs w:val="22"/>
        </w:rPr>
      </w:pPr>
    </w:p>
    <w:p w:rsidR="00943D84" w:rsidRDefault="00943D84" w:rsidP="005478C1">
      <w:pPr>
        <w:pStyle w:val="nagwekwb3"/>
        <w:rPr>
          <w:rFonts w:ascii="Calibri" w:hAnsi="Calibri" w:cs="Calibri"/>
          <w:sz w:val="22"/>
          <w:szCs w:val="22"/>
        </w:rPr>
      </w:pPr>
    </w:p>
    <w:p w:rsidR="00943D84" w:rsidRPr="00CE0CF4" w:rsidRDefault="00943D84" w:rsidP="005478C1">
      <w:pPr>
        <w:pStyle w:val="nagwekwb3"/>
        <w:rPr>
          <w:rFonts w:ascii="Calibri" w:hAnsi="Calibri" w:cs="Calibri"/>
          <w:sz w:val="22"/>
          <w:szCs w:val="22"/>
        </w:rPr>
      </w:pPr>
    </w:p>
    <w:p w:rsidR="00AF19C6" w:rsidRPr="00CE0CF4" w:rsidRDefault="00AF19C6" w:rsidP="00ED56F7">
      <w:pPr>
        <w:pStyle w:val="Styl3"/>
        <w:numPr>
          <w:ilvl w:val="0"/>
          <w:numId w:val="61"/>
        </w:numPr>
        <w:spacing w:line="360" w:lineRule="auto"/>
        <w:ind w:left="426" w:hanging="426"/>
      </w:pPr>
      <w:bookmarkStart w:id="3" w:name="_Toc491026901"/>
      <w:bookmarkStart w:id="4" w:name="_Toc530850665"/>
      <w:bookmarkStart w:id="5" w:name="_Toc9759034"/>
      <w:r w:rsidRPr="00CE0CF4">
        <w:lastRenderedPageBreak/>
        <w:t>Wykaz skrótów</w:t>
      </w:r>
      <w:bookmarkEnd w:id="1"/>
      <w:bookmarkEnd w:id="2"/>
      <w:bookmarkEnd w:id="3"/>
      <w:bookmarkEnd w:id="4"/>
      <w:bookmarkEnd w:id="5"/>
    </w:p>
    <w:p w:rsidR="00AF19C6" w:rsidRPr="00CE0CF4" w:rsidRDefault="00AF19C6" w:rsidP="005478C1">
      <w:pPr>
        <w:pStyle w:val="Bodytext50"/>
        <w:shd w:val="clear" w:color="auto" w:fill="auto"/>
        <w:spacing w:before="0" w:line="360" w:lineRule="auto"/>
        <w:ind w:left="20" w:right="3240"/>
        <w:jc w:val="both"/>
        <w:rPr>
          <w:rFonts w:ascii="Calibri" w:hAnsi="Calibri" w:cs="Calibri"/>
          <w:sz w:val="22"/>
          <w:szCs w:val="22"/>
        </w:rPr>
      </w:pPr>
      <w:r w:rsidRPr="00CE0CF4">
        <w:rPr>
          <w:rFonts w:ascii="Calibri" w:hAnsi="Calibri" w:cs="Calibri"/>
          <w:color w:val="000000"/>
          <w:sz w:val="22"/>
          <w:szCs w:val="22"/>
        </w:rPr>
        <w:t>b.d.- brak danych</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BEiS - Strategia „Bezpieczeństwo Energetyczne i Środowisko”</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BZT5 - (Biochemiczne Zapotrzebowanie Tlenu) - to umowny wskaźnik określający biologiczne zapotrzebowanie tlenu, czyli ilość tlenu wymaganą do utlenienia związków organicznych przez mikroorganizmy (bakterie aerobowe) w okresie 5 dób</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CHZT - chemiczne zapotrzebowanie na tlen</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DSRK - Długookresowa Strategia rozwoju kraju</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dB - decybele</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DW- droga wojewódzka</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DK - droga krajowa</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Dz.U. - dziennik ustaw</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GUS - BDL - Główny Urząd Statystyczny - Bank Danych Lokalnych</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GDDKiA - Generalna Dyrekcja Dróg Krajowych i Autostrad</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IUNG - Instytut Uprawy Nawożenia i Gleboznawstwa</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JCWP - jednolite części wód</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JCWPd - jednolite części wód podziemnych</w:t>
      </w:r>
    </w:p>
    <w:p w:rsidR="00AF19C6" w:rsidRPr="00CE0CF4" w:rsidRDefault="00AF19C6" w:rsidP="00146283">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JST - jednostka samorządu terytorialnego</w:t>
      </w:r>
    </w:p>
    <w:p w:rsidR="00AF19C6" w:rsidRPr="00CE0CF4" w:rsidRDefault="00AF19C6" w:rsidP="00146283">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LIFE - instrument finansowy Unii Europejskiej poświęcony wyłącznie współfinansowaniu projektów z dziedziny ochrony środowiska i klimatu</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KOBiZE - Krajowy Ośrodek Bilansowania i Zarządzania Emisjami</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KPPSP - Komenda Państwowej Powiatowej Straży Pożarnej</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KZGW - Krajowy Zarząd Gospodarki Wodnej</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KPOŚK - Krajowy Program Oczyszczania Ścieków Komunalnych</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MŚ - Ministerstwo Środowiska</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ZDW- Zarząd Dróg Wojewódzkich</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N - azot ogólny</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 xml:space="preserve">NFOŚiGW - Narodowy Fundusz Ochrony Środowiska i Gospodarki Wodnej </w:t>
      </w:r>
    </w:p>
    <w:p w:rsidR="00AF19C6" w:rsidRPr="00CE0CF4" w:rsidRDefault="00AF19C6" w:rsidP="005478C1">
      <w:pPr>
        <w:pStyle w:val="Bodytext50"/>
        <w:shd w:val="clear" w:color="auto" w:fill="auto"/>
        <w:spacing w:before="0" w:line="360" w:lineRule="auto"/>
        <w:ind w:left="20" w:right="2320"/>
        <w:jc w:val="both"/>
        <w:rPr>
          <w:rFonts w:ascii="Calibri" w:hAnsi="Calibri" w:cs="Calibri"/>
          <w:color w:val="000000"/>
          <w:sz w:val="22"/>
          <w:szCs w:val="22"/>
        </w:rPr>
      </w:pPr>
      <w:r w:rsidRPr="00CE0CF4">
        <w:rPr>
          <w:rFonts w:ascii="Calibri" w:hAnsi="Calibri" w:cs="Calibri"/>
          <w:color w:val="000000"/>
          <w:sz w:val="22"/>
          <w:szCs w:val="22"/>
        </w:rPr>
        <w:t>NOx- tlenki azotu w spalinach samochodowych,</w:t>
      </w:r>
    </w:p>
    <w:p w:rsidR="00AF19C6" w:rsidRPr="00CE0CF4" w:rsidRDefault="00AF19C6" w:rsidP="005478C1">
      <w:pPr>
        <w:pStyle w:val="Bodytext50"/>
        <w:shd w:val="clear" w:color="auto" w:fill="auto"/>
        <w:spacing w:before="0" w:line="360" w:lineRule="auto"/>
        <w:ind w:left="20" w:right="2320"/>
        <w:jc w:val="both"/>
        <w:rPr>
          <w:rFonts w:ascii="Calibri" w:hAnsi="Calibri" w:cs="Calibri"/>
          <w:color w:val="000000"/>
          <w:sz w:val="22"/>
          <w:szCs w:val="22"/>
        </w:rPr>
      </w:pPr>
      <w:r w:rsidRPr="00CE0CF4">
        <w:rPr>
          <w:rFonts w:ascii="Calibri" w:hAnsi="Calibri" w:cs="Calibri"/>
          <w:color w:val="000000"/>
          <w:sz w:val="22"/>
          <w:szCs w:val="22"/>
        </w:rPr>
        <w:t xml:space="preserve">NSEE - Narodowa Strategia Edukacji Ekologicznej </w:t>
      </w:r>
    </w:p>
    <w:p w:rsidR="00AF19C6" w:rsidRPr="00CE0CF4" w:rsidRDefault="00AF19C6" w:rsidP="005478C1">
      <w:pPr>
        <w:pStyle w:val="Bodytext50"/>
        <w:shd w:val="clear" w:color="auto" w:fill="auto"/>
        <w:spacing w:before="0" w:line="360" w:lineRule="auto"/>
        <w:ind w:left="20" w:right="2320"/>
        <w:jc w:val="both"/>
        <w:rPr>
          <w:rFonts w:ascii="Calibri" w:hAnsi="Calibri" w:cs="Calibri"/>
          <w:color w:val="000000"/>
          <w:sz w:val="22"/>
          <w:szCs w:val="22"/>
        </w:rPr>
      </w:pPr>
      <w:r w:rsidRPr="00CE0CF4">
        <w:rPr>
          <w:rFonts w:ascii="Calibri" w:hAnsi="Calibri" w:cs="Calibri"/>
          <w:color w:val="000000"/>
          <w:sz w:val="22"/>
          <w:szCs w:val="22"/>
        </w:rPr>
        <w:t>OSN - obszary szczególnie narażone</w:t>
      </w:r>
    </w:p>
    <w:p w:rsidR="00AF19C6" w:rsidRPr="00CE0CF4" w:rsidRDefault="00AF19C6" w:rsidP="005478C1">
      <w:pPr>
        <w:pStyle w:val="Bodytext50"/>
        <w:shd w:val="clear" w:color="auto" w:fill="auto"/>
        <w:spacing w:before="0" w:line="360" w:lineRule="auto"/>
        <w:ind w:left="20" w:right="2320"/>
        <w:jc w:val="both"/>
        <w:rPr>
          <w:rFonts w:ascii="Calibri" w:hAnsi="Calibri" w:cs="Calibri"/>
          <w:color w:val="000000"/>
          <w:sz w:val="22"/>
          <w:szCs w:val="22"/>
        </w:rPr>
      </w:pPr>
      <w:r w:rsidRPr="00CE0CF4">
        <w:rPr>
          <w:rFonts w:ascii="Calibri" w:hAnsi="Calibri" w:cs="Calibri"/>
          <w:color w:val="000000"/>
          <w:sz w:val="22"/>
          <w:szCs w:val="22"/>
        </w:rPr>
        <w:t>ODR - Ośrodek Doradztwa Rolniczego</w:t>
      </w:r>
    </w:p>
    <w:p w:rsidR="00AF19C6" w:rsidRPr="00CE0CF4" w:rsidRDefault="00AF19C6" w:rsidP="005478C1">
      <w:pPr>
        <w:pStyle w:val="Bodytext50"/>
        <w:shd w:val="clear" w:color="auto" w:fill="auto"/>
        <w:spacing w:before="0" w:line="360" w:lineRule="auto"/>
        <w:ind w:left="20" w:right="2320"/>
        <w:jc w:val="both"/>
        <w:rPr>
          <w:rFonts w:ascii="Calibri" w:hAnsi="Calibri" w:cs="Calibri"/>
          <w:color w:val="000000"/>
          <w:sz w:val="22"/>
          <w:szCs w:val="22"/>
        </w:rPr>
      </w:pPr>
      <w:r w:rsidRPr="00CE0CF4">
        <w:rPr>
          <w:rFonts w:ascii="Calibri" w:hAnsi="Calibri" w:cs="Calibri"/>
          <w:color w:val="000000"/>
          <w:sz w:val="22"/>
          <w:szCs w:val="22"/>
        </w:rPr>
        <w:t>OSCh-R - Okręgowa Stacja Chemiczno-Rolnicza</w:t>
      </w:r>
    </w:p>
    <w:p w:rsidR="00AF19C6" w:rsidRPr="00CE0CF4" w:rsidRDefault="00AF19C6" w:rsidP="005478C1">
      <w:pPr>
        <w:pStyle w:val="Bodytext50"/>
        <w:shd w:val="clear" w:color="auto" w:fill="auto"/>
        <w:spacing w:before="0" w:line="360" w:lineRule="auto"/>
        <w:ind w:left="20" w:right="2320"/>
        <w:jc w:val="both"/>
        <w:rPr>
          <w:rFonts w:ascii="Calibri" w:hAnsi="Calibri" w:cs="Calibri"/>
          <w:color w:val="000000"/>
          <w:sz w:val="22"/>
          <w:szCs w:val="22"/>
        </w:rPr>
      </w:pPr>
      <w:r w:rsidRPr="00CE0CF4">
        <w:rPr>
          <w:rFonts w:ascii="Calibri" w:hAnsi="Calibri" w:cs="Calibri"/>
          <w:color w:val="000000"/>
          <w:sz w:val="22"/>
          <w:szCs w:val="22"/>
        </w:rPr>
        <w:t xml:space="preserve">OZE - odnawialne źródła energii </w:t>
      </w:r>
    </w:p>
    <w:p w:rsidR="00AF19C6" w:rsidRPr="00CE0CF4" w:rsidRDefault="00AF19C6" w:rsidP="005478C1">
      <w:pPr>
        <w:pStyle w:val="Bodytext50"/>
        <w:shd w:val="clear" w:color="auto" w:fill="auto"/>
        <w:spacing w:before="0" w:line="360" w:lineRule="auto"/>
        <w:ind w:left="20" w:right="2320"/>
        <w:jc w:val="both"/>
        <w:rPr>
          <w:rFonts w:ascii="Calibri" w:hAnsi="Calibri" w:cs="Calibri"/>
          <w:color w:val="000000"/>
          <w:sz w:val="22"/>
          <w:szCs w:val="22"/>
        </w:rPr>
      </w:pPr>
      <w:r w:rsidRPr="00CE0CF4">
        <w:rPr>
          <w:rFonts w:ascii="Calibri" w:hAnsi="Calibri" w:cs="Calibri"/>
          <w:color w:val="000000"/>
          <w:sz w:val="22"/>
          <w:szCs w:val="22"/>
        </w:rPr>
        <w:t>OECD - Organizacja Współpracy Gospodarczej i Rozwoju</w:t>
      </w:r>
    </w:p>
    <w:p w:rsidR="00AF19C6" w:rsidRPr="00CE0CF4" w:rsidRDefault="00AF19C6" w:rsidP="005478C1">
      <w:pPr>
        <w:pStyle w:val="Bodytext50"/>
        <w:shd w:val="clear" w:color="auto" w:fill="auto"/>
        <w:spacing w:before="0" w:line="360" w:lineRule="auto"/>
        <w:ind w:left="20" w:right="2320"/>
        <w:jc w:val="both"/>
        <w:rPr>
          <w:rFonts w:ascii="Calibri" w:hAnsi="Calibri" w:cs="Calibri"/>
          <w:color w:val="000000"/>
          <w:sz w:val="22"/>
          <w:szCs w:val="22"/>
        </w:rPr>
      </w:pPr>
      <w:r w:rsidRPr="00CE0CF4">
        <w:rPr>
          <w:rFonts w:ascii="Calibri" w:hAnsi="Calibri" w:cs="Calibri"/>
          <w:color w:val="000000"/>
          <w:sz w:val="22"/>
          <w:szCs w:val="22"/>
        </w:rPr>
        <w:lastRenderedPageBreak/>
        <w:t>P - fosfor ogólny</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PEM - Pole elekromagnetyczne</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PGW - Plan gospodarowania wodami</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PGNiG - Polskie Górnictwo Naftowe i Gazownictwo</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PM 10 - cząstki pyłu zawieszonego o średnicy do 10 um</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PM 2,5 - cząstki pyłu zawieszonego o średnicy do 2,5 um</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PSD - poniżej stanu dobrego</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PPD - poniżej potencjału dobrego</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POŚ - Prawo Ochrony Środowiska</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 xml:space="preserve">POP - Program Ochrony Powietrza </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POIiŚ - Program Operacyjny Infrastruktura i Środowisko 2014-2020</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Program – Program Ochrony Środowiska</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PSZOK - Punkt Selektywnej Zbiórki Odpadów Komunalnych</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PSSE - Państwowa Stacja Sanitarno-Epidemiologiczna</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PVC - polichlorek winylu, PVC, PCW</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PWŚK - Program Wodno-Środowiskowy Kraju</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 xml:space="preserve">RIPOK - Regionalna Instalacja Przetwarzania Odpadów Komunalnych </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RDW - Ramowa Dyrektywa Wodna</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RDOŚ - Regionalna Dyrekcja Ochrony Środowiska</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RPO W</w:t>
      </w:r>
      <w:r w:rsidR="00873109">
        <w:rPr>
          <w:rFonts w:ascii="Calibri" w:hAnsi="Calibri" w:cs="Calibri"/>
          <w:color w:val="000000"/>
          <w:sz w:val="22"/>
          <w:szCs w:val="22"/>
        </w:rPr>
        <w:t>M-W</w:t>
      </w:r>
      <w:r w:rsidRPr="00CE0CF4">
        <w:rPr>
          <w:rFonts w:ascii="Calibri" w:hAnsi="Calibri" w:cs="Calibri"/>
          <w:color w:val="000000"/>
          <w:sz w:val="22"/>
          <w:szCs w:val="22"/>
        </w:rPr>
        <w:t xml:space="preserve"> - Regionalny Program Operacyjny Województwa </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RZGW - Regionalny Zarząd Gospodarki Wodnej</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 xml:space="preserve">SOO - Specjalny obszar ochrony siedlisk </w:t>
      </w:r>
    </w:p>
    <w:p w:rsidR="00AF19C6" w:rsidRPr="00CE0CF4" w:rsidRDefault="00AF19C6" w:rsidP="005478C1">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SWOT - popularna heurystyczna technika służąca do porządkowania i analizy informacji</w:t>
      </w:r>
    </w:p>
    <w:p w:rsidR="00AF19C6" w:rsidRPr="00CE0CF4" w:rsidRDefault="00AF19C6" w:rsidP="005478C1">
      <w:pPr>
        <w:pStyle w:val="Bodytext50"/>
        <w:shd w:val="clear" w:color="auto" w:fill="auto"/>
        <w:spacing w:before="0" w:line="360" w:lineRule="auto"/>
        <w:ind w:left="20"/>
        <w:jc w:val="both"/>
        <w:rPr>
          <w:rFonts w:ascii="Calibri" w:hAnsi="Calibri" w:cs="Calibri"/>
          <w:sz w:val="22"/>
          <w:szCs w:val="22"/>
        </w:rPr>
      </w:pPr>
      <w:r w:rsidRPr="00CE0CF4">
        <w:rPr>
          <w:rFonts w:ascii="Calibri" w:hAnsi="Calibri" w:cs="Calibri"/>
          <w:color w:val="000000"/>
          <w:sz w:val="22"/>
          <w:szCs w:val="22"/>
        </w:rPr>
        <w:t>UE - Unia Europejska</w:t>
      </w:r>
    </w:p>
    <w:p w:rsidR="00AF19C6" w:rsidRPr="00CE0CF4" w:rsidRDefault="00AF19C6" w:rsidP="00967F6F">
      <w:pPr>
        <w:pStyle w:val="Bodytext50"/>
        <w:shd w:val="clear" w:color="auto" w:fill="auto"/>
        <w:spacing w:before="0" w:line="360" w:lineRule="auto"/>
        <w:ind w:left="20"/>
        <w:jc w:val="both"/>
        <w:rPr>
          <w:rFonts w:ascii="Calibri" w:hAnsi="Calibri" w:cs="Calibri"/>
          <w:color w:val="000000"/>
          <w:sz w:val="22"/>
          <w:szCs w:val="22"/>
        </w:rPr>
      </w:pPr>
      <w:bookmarkStart w:id="6" w:name="bookmark2"/>
      <w:r w:rsidRPr="00CE0CF4">
        <w:rPr>
          <w:rFonts w:ascii="Calibri" w:hAnsi="Calibri" w:cs="Calibri"/>
          <w:color w:val="000000"/>
          <w:sz w:val="22"/>
          <w:szCs w:val="22"/>
        </w:rPr>
        <w:t xml:space="preserve">WFOŚiGW- Wojewódzki Fundusz Ochrony Środowiska i Gospodarki Wodnej </w:t>
      </w:r>
    </w:p>
    <w:p w:rsidR="00AF19C6" w:rsidRPr="00CE0CF4" w:rsidRDefault="00AF19C6" w:rsidP="00967F6F">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 xml:space="preserve">WIOŚ - Wojewódzki Inspektor Ochrony Środowiska </w:t>
      </w:r>
    </w:p>
    <w:p w:rsidR="00AF19C6" w:rsidRPr="00CE0CF4" w:rsidRDefault="00AF19C6" w:rsidP="00967F6F">
      <w:pPr>
        <w:pStyle w:val="Bodytext50"/>
        <w:shd w:val="clear" w:color="auto" w:fill="auto"/>
        <w:spacing w:before="0" w:line="360" w:lineRule="auto"/>
        <w:ind w:left="20"/>
        <w:jc w:val="both"/>
        <w:rPr>
          <w:rFonts w:ascii="Calibri" w:hAnsi="Calibri" w:cs="Calibri"/>
          <w:color w:val="000000"/>
          <w:sz w:val="22"/>
          <w:szCs w:val="22"/>
        </w:rPr>
      </w:pPr>
      <w:r w:rsidRPr="00CE0CF4">
        <w:rPr>
          <w:rFonts w:ascii="Calibri" w:hAnsi="Calibri" w:cs="Calibri"/>
          <w:color w:val="000000"/>
          <w:sz w:val="22"/>
          <w:szCs w:val="22"/>
        </w:rPr>
        <w:t>WWA - wielopierścieniowe węglowodory aromatyczne</w:t>
      </w:r>
    </w:p>
    <w:p w:rsidR="00AF19C6" w:rsidRPr="00CE0CF4" w:rsidRDefault="00AF19C6" w:rsidP="00967F6F">
      <w:pPr>
        <w:pStyle w:val="Bodytext50"/>
        <w:shd w:val="clear" w:color="auto" w:fill="auto"/>
        <w:spacing w:before="0" w:line="360" w:lineRule="auto"/>
        <w:ind w:left="20"/>
        <w:jc w:val="both"/>
        <w:rPr>
          <w:rFonts w:ascii="Calibri" w:hAnsi="Calibri" w:cs="Calibri"/>
          <w:color w:val="000000"/>
          <w:sz w:val="22"/>
          <w:szCs w:val="22"/>
        </w:rPr>
      </w:pPr>
    </w:p>
    <w:bookmarkEnd w:id="6"/>
    <w:p w:rsidR="00AF19C6" w:rsidRPr="00CE0CF4" w:rsidRDefault="00AF19C6" w:rsidP="005478C1">
      <w:pPr>
        <w:pStyle w:val="nagwekwb3"/>
        <w:rPr>
          <w:rFonts w:ascii="Calibri" w:hAnsi="Calibri" w:cs="Calibri"/>
          <w:sz w:val="22"/>
          <w:szCs w:val="22"/>
        </w:rPr>
      </w:pPr>
    </w:p>
    <w:p w:rsidR="00AF19C6" w:rsidRPr="00CE0CF4" w:rsidRDefault="00AF19C6" w:rsidP="005478C1">
      <w:pPr>
        <w:pStyle w:val="nagwekwb3"/>
        <w:rPr>
          <w:rFonts w:ascii="Calibri" w:hAnsi="Calibri" w:cs="Calibri"/>
          <w:sz w:val="22"/>
          <w:szCs w:val="22"/>
        </w:rPr>
      </w:pPr>
    </w:p>
    <w:p w:rsidR="00AF19C6" w:rsidRPr="00CE0CF4" w:rsidRDefault="00AF19C6" w:rsidP="005478C1">
      <w:pPr>
        <w:pStyle w:val="nagwekwb3"/>
        <w:rPr>
          <w:rFonts w:ascii="Calibri" w:hAnsi="Calibri" w:cs="Calibri"/>
          <w:sz w:val="22"/>
          <w:szCs w:val="22"/>
        </w:rPr>
      </w:pPr>
    </w:p>
    <w:p w:rsidR="00AF19C6" w:rsidRPr="00CE0CF4" w:rsidRDefault="00AF19C6" w:rsidP="005478C1">
      <w:pPr>
        <w:pStyle w:val="nagwekwb3"/>
        <w:rPr>
          <w:rFonts w:ascii="Calibri" w:hAnsi="Calibri" w:cs="Calibri"/>
          <w:sz w:val="22"/>
          <w:szCs w:val="22"/>
        </w:rPr>
      </w:pPr>
    </w:p>
    <w:p w:rsidR="00AF19C6" w:rsidRPr="00CE0CF4" w:rsidRDefault="00AF19C6" w:rsidP="005478C1">
      <w:pPr>
        <w:pStyle w:val="nagwekwb3"/>
        <w:rPr>
          <w:rFonts w:ascii="Calibri" w:hAnsi="Calibri" w:cs="Calibri"/>
          <w:sz w:val="22"/>
          <w:szCs w:val="22"/>
        </w:rPr>
      </w:pPr>
    </w:p>
    <w:p w:rsidR="00AF19C6" w:rsidRPr="00CE0CF4" w:rsidRDefault="00AF19C6" w:rsidP="00ED56F7">
      <w:pPr>
        <w:pStyle w:val="Styl3"/>
        <w:numPr>
          <w:ilvl w:val="0"/>
          <w:numId w:val="61"/>
        </w:numPr>
        <w:spacing w:line="360" w:lineRule="auto"/>
        <w:ind w:left="426" w:hanging="426"/>
      </w:pPr>
      <w:bookmarkStart w:id="7" w:name="_Toc491026902"/>
      <w:r w:rsidRPr="00CE0CF4">
        <w:br w:type="page"/>
      </w:r>
      <w:bookmarkStart w:id="8" w:name="_Toc530850666"/>
      <w:bookmarkStart w:id="9" w:name="_Toc9759035"/>
      <w:r w:rsidRPr="00CE0CF4">
        <w:lastRenderedPageBreak/>
        <w:t>Wprowadzenie</w:t>
      </w:r>
      <w:bookmarkEnd w:id="7"/>
      <w:bookmarkEnd w:id="8"/>
      <w:bookmarkEnd w:id="9"/>
    </w:p>
    <w:p w:rsidR="00AF19C6" w:rsidRPr="00CE0CF4" w:rsidRDefault="00AF19C6" w:rsidP="00B63C58">
      <w:pPr>
        <w:spacing w:line="360" w:lineRule="auto"/>
        <w:ind w:firstLine="851"/>
        <w:jc w:val="both"/>
        <w:rPr>
          <w:rFonts w:ascii="Calibri" w:hAnsi="Calibri" w:cs="Calibri"/>
          <w:sz w:val="22"/>
          <w:szCs w:val="22"/>
        </w:rPr>
      </w:pPr>
    </w:p>
    <w:p w:rsidR="00AF19C6" w:rsidRPr="00CE0CF4" w:rsidRDefault="00AF19C6" w:rsidP="00150692">
      <w:pPr>
        <w:spacing w:line="360" w:lineRule="auto"/>
        <w:ind w:firstLine="851"/>
        <w:jc w:val="both"/>
        <w:rPr>
          <w:rFonts w:ascii="Calibri" w:hAnsi="Calibri" w:cs="Calibri"/>
          <w:sz w:val="22"/>
          <w:szCs w:val="22"/>
        </w:rPr>
      </w:pPr>
      <w:r w:rsidRPr="00CE0CF4">
        <w:rPr>
          <w:rFonts w:ascii="Calibri" w:hAnsi="Calibri" w:cs="Calibri"/>
          <w:sz w:val="22"/>
          <w:szCs w:val="22"/>
        </w:rPr>
        <w:t>Dokument „</w:t>
      </w:r>
      <w:r w:rsidR="00150692" w:rsidRPr="00150692">
        <w:rPr>
          <w:rFonts w:ascii="Calibri" w:hAnsi="Calibri" w:cs="Calibri"/>
          <w:sz w:val="22"/>
          <w:szCs w:val="22"/>
        </w:rPr>
        <w:t>Program Ochrony  Środowiska dla Gminy Kiwity</w:t>
      </w:r>
      <w:r w:rsidR="00150692">
        <w:rPr>
          <w:rFonts w:ascii="Calibri" w:hAnsi="Calibri" w:cs="Calibri"/>
          <w:sz w:val="22"/>
          <w:szCs w:val="22"/>
        </w:rPr>
        <w:t xml:space="preserve"> </w:t>
      </w:r>
      <w:r w:rsidR="00150692" w:rsidRPr="00150692">
        <w:rPr>
          <w:rFonts w:ascii="Calibri" w:hAnsi="Calibri" w:cs="Calibri"/>
          <w:sz w:val="22"/>
          <w:szCs w:val="22"/>
        </w:rPr>
        <w:t>na lata 2019-2022 z  perspektywą na lata 2023- 2026</w:t>
      </w:r>
      <w:r w:rsidRPr="00CE0CF4">
        <w:rPr>
          <w:rFonts w:ascii="Calibri" w:hAnsi="Calibri" w:cs="Calibri"/>
          <w:sz w:val="22"/>
          <w:szCs w:val="22"/>
        </w:rPr>
        <w:t xml:space="preserve">”, zwany w dalszej części Programem opracowany został w związku z obowiązkiem nałożonym na gminy przez ustawę z dnia </w:t>
      </w:r>
      <w:r w:rsidR="00873109">
        <w:rPr>
          <w:rFonts w:ascii="Calibri" w:hAnsi="Calibri" w:cs="Calibri"/>
          <w:sz w:val="22"/>
          <w:szCs w:val="22"/>
        </w:rPr>
        <w:t xml:space="preserve"> </w:t>
      </w:r>
      <w:r w:rsidRPr="00CE0CF4">
        <w:rPr>
          <w:rFonts w:ascii="Calibri" w:hAnsi="Calibri" w:cs="Calibri"/>
          <w:sz w:val="22"/>
          <w:szCs w:val="22"/>
        </w:rPr>
        <w:t>27 kwietnia 2001 r. Prawo ochrony środowiska.  Zgodnie z art. 17 wyżej wymienionej ustawy organ gminy sporządza program ochrony środowiska, a</w:t>
      </w:r>
      <w:r w:rsidR="00863C46">
        <w:rPr>
          <w:rFonts w:ascii="Calibri" w:hAnsi="Calibri" w:cs="Calibri"/>
          <w:sz w:val="22"/>
          <w:szCs w:val="22"/>
        </w:rPr>
        <w:t xml:space="preserve"> </w:t>
      </w:r>
      <w:r w:rsidRPr="00CE0CF4">
        <w:rPr>
          <w:rFonts w:ascii="Calibri" w:hAnsi="Calibri" w:cs="Calibri"/>
          <w:sz w:val="22"/>
          <w:szCs w:val="22"/>
        </w:rPr>
        <w:t>co 2 lata opracowuje się raporty z wykonania niniejszych programów. Ponadto Prawo ochrony środowiska nakłada na organ opracowujący program, obowiązek sporządzania prognozy oddziaływania na środowisko. Artykuł 51 ustawy z dnia 3 października 2008 roku o udostępnianiu informacji o środowisku i jego ochronie, udziale społeczeństwa w ochronie środowiska oraz ocenach oddziaływania na środowisko formułuje wytyczne, co do zawartości takiej prognozy. W związku z ustawą z Prawo ochrony środowiska, politykę</w:t>
      </w:r>
      <w:r>
        <w:rPr>
          <w:rFonts w:ascii="Calibri" w:hAnsi="Calibri" w:cs="Calibri"/>
          <w:sz w:val="22"/>
          <w:szCs w:val="22"/>
        </w:rPr>
        <w:t xml:space="preserve"> ekologiczną państwa, zgodnie, z którą</w:t>
      </w:r>
      <w:r w:rsidRPr="00CE0CF4">
        <w:rPr>
          <w:rFonts w:ascii="Calibri" w:hAnsi="Calibri" w:cs="Calibri"/>
          <w:sz w:val="22"/>
          <w:szCs w:val="22"/>
        </w:rPr>
        <w:t xml:space="preserve"> opracowywane były programy ochrony środowiska, zastąpiono polityką ochrony środowiska, która m.in. winna być prowadzona za pomocą wojewódzkich, powiatowych i gminnych programów ochrony środowiska. Zgodnie z art. 14 ust. 1.ustawy polityka ochrony środowiska jest prowadzona na podstawie strategii rozwoju, programów i dokumentów programowych, o których mowa w ustawie z </w:t>
      </w:r>
      <w:r>
        <w:rPr>
          <w:rFonts w:ascii="Calibri" w:hAnsi="Calibri" w:cs="Calibri"/>
          <w:sz w:val="22"/>
          <w:szCs w:val="22"/>
        </w:rPr>
        <w:t>dnia 6 </w:t>
      </w:r>
      <w:r w:rsidRPr="00CE0CF4">
        <w:rPr>
          <w:rFonts w:ascii="Calibri" w:hAnsi="Calibri" w:cs="Calibri"/>
          <w:sz w:val="22"/>
          <w:szCs w:val="22"/>
        </w:rPr>
        <w:t xml:space="preserve">grudnia 2006 r. o zasadach prowadzenia polityki rozwoju </w:t>
      </w:r>
      <w:r w:rsidR="003C5E39" w:rsidRPr="003C5E39">
        <w:rPr>
          <w:rFonts w:ascii="Calibri" w:hAnsi="Calibri" w:cs="Calibri"/>
          <w:sz w:val="22"/>
          <w:szCs w:val="22"/>
        </w:rPr>
        <w:t xml:space="preserve"> (t.j. Dz.U. 2019 poz. 1295).</w:t>
      </w:r>
    </w:p>
    <w:p w:rsidR="00AF19C6" w:rsidRPr="00CE0CF4" w:rsidRDefault="00AF19C6" w:rsidP="005478C1">
      <w:pPr>
        <w:spacing w:line="360" w:lineRule="auto"/>
        <w:ind w:hanging="62"/>
        <w:jc w:val="both"/>
        <w:rPr>
          <w:rFonts w:ascii="Calibri" w:hAnsi="Calibri" w:cs="Calibri"/>
          <w:sz w:val="22"/>
          <w:szCs w:val="22"/>
        </w:rPr>
      </w:pPr>
      <w:r w:rsidRPr="00CE0CF4">
        <w:rPr>
          <w:rFonts w:ascii="Calibri" w:hAnsi="Calibri" w:cs="Calibri"/>
          <w:sz w:val="22"/>
          <w:szCs w:val="22"/>
        </w:rPr>
        <w:tab/>
      </w:r>
      <w:r w:rsidRPr="00CE0CF4">
        <w:rPr>
          <w:rFonts w:ascii="Calibri" w:hAnsi="Calibri" w:cs="Calibri"/>
          <w:sz w:val="22"/>
          <w:szCs w:val="22"/>
        </w:rPr>
        <w:tab/>
        <w:t>Wprowadzone zmiany przepisów prawnych zmieniły założenia i wytyczne metodyczne wg, których został opracowany niniejszy dokument.</w:t>
      </w:r>
    </w:p>
    <w:p w:rsidR="00AF19C6" w:rsidRPr="00CE0CF4" w:rsidRDefault="00AF19C6" w:rsidP="00B63C58">
      <w:pPr>
        <w:spacing w:line="360" w:lineRule="auto"/>
        <w:ind w:firstLine="851"/>
        <w:jc w:val="both"/>
        <w:rPr>
          <w:rFonts w:ascii="Calibri" w:hAnsi="Calibri" w:cs="Calibri"/>
          <w:sz w:val="22"/>
          <w:szCs w:val="22"/>
        </w:rPr>
      </w:pPr>
      <w:r w:rsidRPr="00CE0CF4">
        <w:rPr>
          <w:rFonts w:ascii="Calibri" w:hAnsi="Calibri" w:cs="Calibri"/>
          <w:sz w:val="22"/>
          <w:szCs w:val="22"/>
        </w:rPr>
        <w:t xml:space="preserve">Program Ochrony Środowiska dla Gminy </w:t>
      </w:r>
      <w:r w:rsidR="00C874C0">
        <w:rPr>
          <w:rFonts w:ascii="Calibri" w:hAnsi="Calibri" w:cs="Calibri"/>
          <w:sz w:val="22"/>
          <w:szCs w:val="22"/>
        </w:rPr>
        <w:t>Kiwity</w:t>
      </w:r>
      <w:r w:rsidR="00863C46">
        <w:rPr>
          <w:rFonts w:ascii="Calibri" w:hAnsi="Calibri" w:cs="Calibri"/>
          <w:sz w:val="22"/>
          <w:szCs w:val="22"/>
        </w:rPr>
        <w:t xml:space="preserve"> </w:t>
      </w:r>
      <w:r w:rsidRPr="00CE0CF4">
        <w:rPr>
          <w:rFonts w:ascii="Calibri" w:hAnsi="Calibri" w:cs="Calibri"/>
          <w:sz w:val="22"/>
          <w:szCs w:val="22"/>
        </w:rPr>
        <w:t xml:space="preserve">uwzględnia w szczególności: cele ekologiczne, priorytety ekologiczne, rodzaj i harmonogram działań proekologicznych oraz środki niezbędne do osiągnięcia założonych celów. </w:t>
      </w:r>
    </w:p>
    <w:p w:rsidR="00AF19C6" w:rsidRPr="00CE0CF4" w:rsidRDefault="00AF19C6" w:rsidP="005478C1">
      <w:pPr>
        <w:pStyle w:val="nagwekwb3"/>
        <w:rPr>
          <w:rFonts w:ascii="Calibri" w:hAnsi="Calibri" w:cs="Calibri"/>
          <w:sz w:val="22"/>
          <w:szCs w:val="22"/>
        </w:rPr>
      </w:pPr>
      <w:bookmarkStart w:id="10" w:name="_Toc462184502"/>
      <w:bookmarkStart w:id="11" w:name="_Toc491026903"/>
    </w:p>
    <w:p w:rsidR="00AF19C6" w:rsidRPr="00CE0CF4" w:rsidRDefault="00AF19C6" w:rsidP="00ED56F7">
      <w:pPr>
        <w:pStyle w:val="Akapitzlist"/>
        <w:numPr>
          <w:ilvl w:val="0"/>
          <w:numId w:val="62"/>
        </w:numPr>
        <w:suppressAutoHyphens/>
        <w:spacing w:after="0" w:line="360" w:lineRule="auto"/>
        <w:rPr>
          <w:b/>
          <w:bCs/>
          <w:vanish/>
        </w:rPr>
      </w:pPr>
    </w:p>
    <w:p w:rsidR="00AF19C6" w:rsidRPr="00CE0CF4" w:rsidRDefault="00AF19C6" w:rsidP="00ED56F7">
      <w:pPr>
        <w:pStyle w:val="Akapitzlist"/>
        <w:numPr>
          <w:ilvl w:val="0"/>
          <w:numId w:val="62"/>
        </w:numPr>
        <w:suppressAutoHyphens/>
        <w:spacing w:after="0" w:line="360" w:lineRule="auto"/>
        <w:rPr>
          <w:b/>
          <w:bCs/>
          <w:vanish/>
        </w:rPr>
      </w:pPr>
    </w:p>
    <w:p w:rsidR="00AF19C6" w:rsidRPr="00CE0CF4" w:rsidRDefault="00AF19C6" w:rsidP="00ED56F7">
      <w:pPr>
        <w:pStyle w:val="Styl3"/>
        <w:numPr>
          <w:ilvl w:val="1"/>
          <w:numId w:val="62"/>
        </w:numPr>
        <w:spacing w:line="360" w:lineRule="auto"/>
        <w:ind w:left="567" w:hanging="567"/>
      </w:pPr>
      <w:bookmarkStart w:id="12" w:name="_Toc530850667"/>
      <w:bookmarkStart w:id="13" w:name="_Toc9759036"/>
      <w:r w:rsidRPr="00CE0CF4">
        <w:t>Cel i przedmiot opracowania</w:t>
      </w:r>
      <w:bookmarkEnd w:id="10"/>
      <w:bookmarkEnd w:id="11"/>
      <w:bookmarkEnd w:id="12"/>
      <w:bookmarkEnd w:id="13"/>
    </w:p>
    <w:p w:rsidR="00AF19C6" w:rsidRPr="00CE0CF4" w:rsidRDefault="00AF19C6" w:rsidP="00BA0548">
      <w:pPr>
        <w:ind w:firstLine="709"/>
        <w:jc w:val="both"/>
        <w:rPr>
          <w:rFonts w:ascii="Calibri" w:hAnsi="Calibri" w:cs="Calibri"/>
          <w:sz w:val="22"/>
          <w:szCs w:val="22"/>
        </w:rPr>
      </w:pPr>
    </w:p>
    <w:p w:rsidR="00AF19C6" w:rsidRPr="00CE0CF4" w:rsidRDefault="00AF19C6" w:rsidP="00B63C58">
      <w:pPr>
        <w:spacing w:line="360" w:lineRule="auto"/>
        <w:ind w:firstLine="851"/>
        <w:jc w:val="both"/>
        <w:rPr>
          <w:rFonts w:ascii="Calibri" w:hAnsi="Calibri" w:cs="Calibri"/>
          <w:sz w:val="22"/>
          <w:szCs w:val="22"/>
        </w:rPr>
      </w:pPr>
      <w:r w:rsidRPr="00CE0CF4">
        <w:rPr>
          <w:rFonts w:ascii="Calibri" w:hAnsi="Calibri" w:cs="Calibri"/>
          <w:sz w:val="22"/>
          <w:szCs w:val="22"/>
        </w:rPr>
        <w:t xml:space="preserve">Zasadniczym zadaniem, jakie niniejsze opracowanie ma spełnić jest określenie celów, priorytetów i w konsekwencji działań jakie stoją przed samorządem gminnym w dziedzinie ochrony środowiska. Ich podjęcie i wykonanie ma na celu realizację międzynarodowych zobowiązań naszego kraju, a w szczególności, podjętych w związku z przystąpieniem Polski do Unii Europejskiej. </w:t>
      </w:r>
    </w:p>
    <w:p w:rsidR="00AF19C6" w:rsidRPr="00CE0CF4" w:rsidRDefault="00AF19C6" w:rsidP="00B63C58">
      <w:pPr>
        <w:spacing w:line="360" w:lineRule="auto"/>
        <w:ind w:firstLine="851"/>
        <w:jc w:val="both"/>
        <w:rPr>
          <w:rFonts w:ascii="Calibri" w:hAnsi="Calibri" w:cs="Calibri"/>
          <w:sz w:val="22"/>
          <w:szCs w:val="22"/>
        </w:rPr>
      </w:pPr>
      <w:r w:rsidRPr="00CE0CF4">
        <w:rPr>
          <w:rFonts w:ascii="Calibri" w:hAnsi="Calibri" w:cs="Calibri"/>
          <w:sz w:val="22"/>
          <w:szCs w:val="22"/>
        </w:rPr>
        <w:t>Polityka ochrony środowiska zgodnie z art. 13 ustawy Prawo ochrony środowiska to zespół działań mających na celu stworzenie warunków niezbędnych do realizacji ochrony środowiska. Zgodnie z art. 14 wyżej wymienionej ustawy polityka ochrony środowiska powinna być prowadzona na podstawie strategii rozwoju, programów i dokumentów programowych wyszczególnionych w </w:t>
      </w:r>
      <w:r>
        <w:rPr>
          <w:rFonts w:ascii="Calibri" w:hAnsi="Calibri" w:cs="Calibri"/>
          <w:sz w:val="22"/>
          <w:szCs w:val="22"/>
        </w:rPr>
        <w:t>ustawie z </w:t>
      </w:r>
      <w:r w:rsidRPr="00CE0CF4">
        <w:rPr>
          <w:rFonts w:ascii="Calibri" w:hAnsi="Calibri" w:cs="Calibri"/>
          <w:sz w:val="22"/>
          <w:szCs w:val="22"/>
        </w:rPr>
        <w:t>dnia 6 grudnia 2006 r. o zasadach prowadzenia polityki rozwoju</w:t>
      </w:r>
      <w:r w:rsidR="00863C46">
        <w:rPr>
          <w:rFonts w:ascii="Calibri" w:hAnsi="Calibri" w:cs="Calibri"/>
          <w:sz w:val="22"/>
          <w:szCs w:val="22"/>
        </w:rPr>
        <w:t xml:space="preserve"> </w:t>
      </w:r>
      <w:r w:rsidRPr="00CE0CF4">
        <w:rPr>
          <w:rFonts w:ascii="Calibri" w:hAnsi="Calibri" w:cs="Calibri"/>
          <w:sz w:val="22"/>
          <w:szCs w:val="22"/>
        </w:rPr>
        <w:t xml:space="preserve">oraz za pomocą wojewódzkich, powiatowych i gminnych programów ochrony środowiska. Dlatego też Program Ochrony Środowiska dla Gminy </w:t>
      </w:r>
      <w:r w:rsidR="00C874C0">
        <w:rPr>
          <w:rFonts w:ascii="Calibri" w:hAnsi="Calibri" w:cs="Calibri"/>
          <w:sz w:val="22"/>
          <w:szCs w:val="22"/>
        </w:rPr>
        <w:t>Kiwity</w:t>
      </w:r>
      <w:r w:rsidRPr="00CE0CF4">
        <w:rPr>
          <w:rFonts w:ascii="Calibri" w:hAnsi="Calibri" w:cs="Calibri"/>
          <w:sz w:val="22"/>
          <w:szCs w:val="22"/>
        </w:rPr>
        <w:t xml:space="preserve"> powinien być spójny ze strategiami i programami strategicznymi obowiązującymi na </w:t>
      </w:r>
      <w:r w:rsidRPr="00CE0CF4">
        <w:rPr>
          <w:rFonts w:ascii="Calibri" w:hAnsi="Calibri" w:cs="Calibri"/>
          <w:sz w:val="22"/>
          <w:szCs w:val="22"/>
        </w:rPr>
        <w:lastRenderedPageBreak/>
        <w:t xml:space="preserve">terenie województwa, powiatu i gminnymi programami strategicznymi, ale też z programami wyższego rzędu. Obecnie obowiązująca ustawa Prawo Ochrony Środowiska nie określa szczegółowo </w:t>
      </w:r>
      <w:r w:rsidR="00730198" w:rsidRPr="00CE0CF4">
        <w:rPr>
          <w:rFonts w:ascii="Calibri" w:hAnsi="Calibri" w:cs="Calibri"/>
          <w:sz w:val="22"/>
          <w:szCs w:val="22"/>
        </w:rPr>
        <w:t>zawartości</w:t>
      </w:r>
      <w:r w:rsidRPr="00CE0CF4">
        <w:rPr>
          <w:rFonts w:ascii="Calibri" w:hAnsi="Calibri" w:cs="Calibri"/>
          <w:sz w:val="22"/>
          <w:szCs w:val="22"/>
        </w:rPr>
        <w:t xml:space="preserve"> struktury Programu Ochrony Środowiska. </w:t>
      </w:r>
    </w:p>
    <w:p w:rsidR="00AF19C6" w:rsidRPr="00CE0CF4" w:rsidRDefault="00AF19C6" w:rsidP="00B63C58">
      <w:pPr>
        <w:spacing w:line="360" w:lineRule="auto"/>
        <w:ind w:firstLine="851"/>
        <w:jc w:val="both"/>
        <w:rPr>
          <w:rFonts w:ascii="Calibri" w:hAnsi="Calibri" w:cs="Calibri"/>
          <w:sz w:val="22"/>
          <w:szCs w:val="22"/>
        </w:rPr>
      </w:pPr>
      <w:r w:rsidRPr="00CE0CF4">
        <w:rPr>
          <w:rFonts w:ascii="Calibri" w:hAnsi="Calibri" w:cs="Calibri"/>
          <w:sz w:val="22"/>
          <w:szCs w:val="22"/>
        </w:rPr>
        <w:t>Program swą strukturą bezpośrednio nawiązuje do „Wytycznych do opracowania wojewódzkich, powiatowych i gminnych programów ochrony środowiska” wydanych przez Ministerstwo Ochrony Środowiska we wrześniu 2015 r. Zgodnie z wyżej wymienionym</w:t>
      </w:r>
      <w:r w:rsidR="00863C46">
        <w:rPr>
          <w:rFonts w:ascii="Calibri" w:hAnsi="Calibri" w:cs="Calibri"/>
          <w:sz w:val="22"/>
          <w:szCs w:val="22"/>
        </w:rPr>
        <w:t xml:space="preserve"> </w:t>
      </w:r>
      <w:r w:rsidRPr="00CE0CF4">
        <w:rPr>
          <w:rFonts w:ascii="Calibri" w:hAnsi="Calibri" w:cs="Calibri"/>
          <w:sz w:val="22"/>
          <w:szCs w:val="22"/>
        </w:rPr>
        <w:t>i</w:t>
      </w:r>
      <w:r w:rsidR="00863C46">
        <w:rPr>
          <w:rFonts w:ascii="Calibri" w:hAnsi="Calibri" w:cs="Calibri"/>
          <w:sz w:val="22"/>
          <w:szCs w:val="22"/>
        </w:rPr>
        <w:t xml:space="preserve"> </w:t>
      </w:r>
      <w:r w:rsidRPr="00CE0CF4">
        <w:rPr>
          <w:rFonts w:ascii="Calibri" w:hAnsi="Calibri" w:cs="Calibri"/>
          <w:sz w:val="22"/>
          <w:szCs w:val="22"/>
        </w:rPr>
        <w:t>wytycznymi</w:t>
      </w:r>
      <w:r w:rsidR="00863C46">
        <w:rPr>
          <w:rFonts w:ascii="Calibri" w:hAnsi="Calibri" w:cs="Calibri"/>
          <w:sz w:val="22"/>
          <w:szCs w:val="22"/>
        </w:rPr>
        <w:t xml:space="preserve"> </w:t>
      </w:r>
      <w:r w:rsidRPr="00CE0CF4">
        <w:rPr>
          <w:rFonts w:ascii="Calibri" w:hAnsi="Calibri" w:cs="Calibri"/>
          <w:sz w:val="22"/>
          <w:szCs w:val="22"/>
        </w:rPr>
        <w:t>w Programie zawarto informacje o najważniejszych dokumentach referencyjnych,</w:t>
      </w:r>
      <w:r w:rsidR="00863C46">
        <w:rPr>
          <w:rFonts w:ascii="Calibri" w:hAnsi="Calibri" w:cs="Calibri"/>
          <w:sz w:val="22"/>
          <w:szCs w:val="22"/>
        </w:rPr>
        <w:t xml:space="preserve"> </w:t>
      </w:r>
      <w:r w:rsidRPr="00CE0CF4">
        <w:rPr>
          <w:rFonts w:ascii="Calibri" w:hAnsi="Calibri" w:cs="Calibri"/>
          <w:sz w:val="22"/>
          <w:szCs w:val="22"/>
        </w:rPr>
        <w:t>wyznaczono ramy czasowe zbieżne z okresem obowiązywania głównych dokumentów strategicznych i programowych w obszarze środowiska, a także dokonano analizy oceny stanu środowiska na terenie gminy z uwzględnieniem obszarów przyszłej interwencji. Program podejmuje, więc zagadnienia ochrony dziedzictwa przyrodniczego, racjonalnego użytkowania zasobów przyrody, surowców, materiałów i energii oraz poprawy, jakości środowiska</w:t>
      </w:r>
      <w:r w:rsidR="00863C46">
        <w:rPr>
          <w:rFonts w:ascii="Calibri" w:hAnsi="Calibri" w:cs="Calibri"/>
          <w:sz w:val="22"/>
          <w:szCs w:val="22"/>
        </w:rPr>
        <w:t xml:space="preserve"> </w:t>
      </w:r>
      <w:r w:rsidRPr="00CE0CF4">
        <w:rPr>
          <w:rFonts w:ascii="Calibri" w:hAnsi="Calibri" w:cs="Calibri"/>
          <w:sz w:val="22"/>
          <w:szCs w:val="22"/>
        </w:rPr>
        <w:t>i bezpieczeństwa ekologicznego. Zagadnienia te są analizowane w odniesieniu do zasadniczych komponentów środowiska, tj. przyroda i krajobraz, lasy, gleba, kopaliny i wody podziemne, wody powierzchniowe, powietrze</w:t>
      </w:r>
      <w:r w:rsidR="00863C46">
        <w:rPr>
          <w:rFonts w:ascii="Calibri" w:hAnsi="Calibri" w:cs="Calibri"/>
          <w:sz w:val="22"/>
          <w:szCs w:val="22"/>
        </w:rPr>
        <w:t xml:space="preserve"> </w:t>
      </w:r>
      <w:r w:rsidRPr="00CE0CF4">
        <w:rPr>
          <w:rFonts w:ascii="Calibri" w:hAnsi="Calibri" w:cs="Calibri"/>
          <w:sz w:val="22"/>
          <w:szCs w:val="22"/>
        </w:rPr>
        <w:t xml:space="preserve">oraz odpady stałe i ciekłe, hałas, pola elektromagnetyczne, chemikalia i awarie. Ponadto zdefiniowano zagrożenia i problemy w poszczególnych obszarach interwencji, wykonano analizę SWOT, wyznaczono cele, zadania i priorytety ekologiczne, kierunki interwencji i zadania wynikające z oceny stanu środowiska, a także opracowano harmonogram finansowo – rzeczowy. „Program Ochrony Środowiska dla Gminy </w:t>
      </w:r>
      <w:r w:rsidR="00C874C0">
        <w:rPr>
          <w:rFonts w:ascii="Calibri" w:hAnsi="Calibri" w:cs="Calibri"/>
          <w:sz w:val="22"/>
          <w:szCs w:val="22"/>
        </w:rPr>
        <w:t>Kiwity</w:t>
      </w:r>
      <w:r w:rsidR="00863C46">
        <w:rPr>
          <w:rFonts w:ascii="Calibri" w:hAnsi="Calibri" w:cs="Calibri"/>
          <w:sz w:val="22"/>
          <w:szCs w:val="22"/>
        </w:rPr>
        <w:t xml:space="preserve"> </w:t>
      </w:r>
      <w:r w:rsidRPr="00CE0CF4">
        <w:rPr>
          <w:rFonts w:ascii="Calibri" w:hAnsi="Calibri" w:cs="Calibri"/>
          <w:sz w:val="22"/>
          <w:szCs w:val="22"/>
        </w:rPr>
        <w:t>na lata 2018-2021 z uwzględnieniem perspektywy na lata 2022 - 2025” składa się z 2 części, pierwszej opisującej stan aktualny środowiska oraz drugiej strategicznej. Opracowanie Programu pozwala na przeanalizowanie zmian, jakie zaszły w środowisku przyrodniczym w porównaniu z poprzednimi latami oraz uzupełnienie zadań, których realizacja przyczyni się do ochrony środowiska Gminy, utrzymania stanu</w:t>
      </w:r>
      <w:r w:rsidR="00863C46">
        <w:rPr>
          <w:rFonts w:ascii="Calibri" w:hAnsi="Calibri" w:cs="Calibri"/>
          <w:sz w:val="22"/>
          <w:szCs w:val="22"/>
        </w:rPr>
        <w:t xml:space="preserve"> </w:t>
      </w:r>
      <w:r w:rsidRPr="00CE0CF4">
        <w:rPr>
          <w:rFonts w:ascii="Calibri" w:hAnsi="Calibri" w:cs="Calibri"/>
          <w:sz w:val="22"/>
          <w:szCs w:val="22"/>
        </w:rPr>
        <w:t>środowiska na dobrym poziomie, o ile taki wynika z badań monitoringu środowiska oraz kontynuowania działań, które zmierzają do jego poprawy, w sektorach, gdzie standardy jakości środowiska są nadal przekraczane.</w:t>
      </w:r>
    </w:p>
    <w:p w:rsidR="00AF19C6" w:rsidRPr="00CE0CF4" w:rsidRDefault="00AF19C6" w:rsidP="00B63C58">
      <w:pPr>
        <w:spacing w:line="360" w:lineRule="auto"/>
        <w:ind w:firstLine="851"/>
        <w:jc w:val="both"/>
        <w:rPr>
          <w:rFonts w:ascii="Calibri" w:hAnsi="Calibri" w:cs="Calibri"/>
          <w:sz w:val="22"/>
          <w:szCs w:val="22"/>
        </w:rPr>
      </w:pPr>
      <w:r w:rsidRPr="00CE0CF4">
        <w:rPr>
          <w:rFonts w:ascii="Calibri" w:hAnsi="Calibri" w:cs="Calibri"/>
          <w:sz w:val="22"/>
          <w:szCs w:val="22"/>
        </w:rPr>
        <w:t>Program realizuje cele polityki ochrony środowiska zgodne z art. 13 ustawy Prawo Ochrony Środowiska na obszarze Gminy do 2025 roku, określa strategię ochrony, racjonalnego wykorzystania zasobów</w:t>
      </w:r>
      <w:r w:rsidR="00863C46">
        <w:rPr>
          <w:rFonts w:ascii="Calibri" w:hAnsi="Calibri" w:cs="Calibri"/>
          <w:sz w:val="22"/>
          <w:szCs w:val="22"/>
        </w:rPr>
        <w:t xml:space="preserve"> </w:t>
      </w:r>
      <w:r w:rsidRPr="00CE0CF4">
        <w:rPr>
          <w:rFonts w:ascii="Calibri" w:hAnsi="Calibri" w:cs="Calibri"/>
          <w:sz w:val="22"/>
          <w:szCs w:val="22"/>
        </w:rPr>
        <w:t>i poprawy standardów jakości środowiska gminy, w tym: cele ekologiczne (długo - i krótkookresowe), kierunki działań strategicznych w zakresie ochrony i poprawy stanu środowiska oraz racjonalnego wykorzystania jego</w:t>
      </w:r>
      <w:r w:rsidR="00863C46">
        <w:rPr>
          <w:rFonts w:ascii="Calibri" w:hAnsi="Calibri" w:cs="Calibri"/>
          <w:sz w:val="22"/>
          <w:szCs w:val="22"/>
        </w:rPr>
        <w:t xml:space="preserve"> </w:t>
      </w:r>
      <w:r w:rsidRPr="00CE0CF4">
        <w:rPr>
          <w:rFonts w:ascii="Calibri" w:hAnsi="Calibri" w:cs="Calibri"/>
          <w:sz w:val="22"/>
          <w:szCs w:val="22"/>
        </w:rPr>
        <w:t>zasobów, priorytety inwestycyjne i pozainwestycyjne oraz narzędzia i instrumenty realizacyjne.</w:t>
      </w:r>
    </w:p>
    <w:p w:rsidR="00AF19C6" w:rsidRDefault="00AF19C6" w:rsidP="00B63C58">
      <w:pPr>
        <w:spacing w:line="360" w:lineRule="auto"/>
        <w:ind w:firstLine="851"/>
        <w:jc w:val="both"/>
        <w:rPr>
          <w:rFonts w:ascii="Calibri" w:hAnsi="Calibri" w:cs="Calibri"/>
          <w:sz w:val="22"/>
          <w:szCs w:val="22"/>
        </w:rPr>
      </w:pPr>
    </w:p>
    <w:p w:rsidR="00A31D55" w:rsidRDefault="00A31D55" w:rsidP="00B63C58">
      <w:pPr>
        <w:spacing w:line="360" w:lineRule="auto"/>
        <w:ind w:firstLine="851"/>
        <w:jc w:val="both"/>
        <w:rPr>
          <w:rFonts w:ascii="Calibri" w:hAnsi="Calibri" w:cs="Calibri"/>
          <w:sz w:val="22"/>
          <w:szCs w:val="22"/>
        </w:rPr>
      </w:pPr>
    </w:p>
    <w:p w:rsidR="00A31D55" w:rsidRDefault="00A31D55" w:rsidP="00B63C58">
      <w:pPr>
        <w:spacing w:line="360" w:lineRule="auto"/>
        <w:ind w:firstLine="851"/>
        <w:jc w:val="both"/>
        <w:rPr>
          <w:rFonts w:ascii="Calibri" w:hAnsi="Calibri" w:cs="Calibri"/>
          <w:sz w:val="22"/>
          <w:szCs w:val="22"/>
        </w:rPr>
      </w:pPr>
    </w:p>
    <w:p w:rsidR="00A31D55" w:rsidRDefault="00A31D55" w:rsidP="00B63C58">
      <w:pPr>
        <w:spacing w:line="360" w:lineRule="auto"/>
        <w:ind w:firstLine="851"/>
        <w:jc w:val="both"/>
        <w:rPr>
          <w:rFonts w:ascii="Calibri" w:hAnsi="Calibri" w:cs="Calibri"/>
          <w:sz w:val="22"/>
          <w:szCs w:val="22"/>
        </w:rPr>
      </w:pPr>
    </w:p>
    <w:p w:rsidR="00A31D55" w:rsidRPr="00CE0CF4" w:rsidRDefault="00A31D55" w:rsidP="00B63C58">
      <w:pPr>
        <w:spacing w:line="360" w:lineRule="auto"/>
        <w:ind w:firstLine="851"/>
        <w:jc w:val="both"/>
        <w:rPr>
          <w:rFonts w:ascii="Calibri" w:hAnsi="Calibri" w:cs="Calibri"/>
          <w:sz w:val="22"/>
          <w:szCs w:val="22"/>
        </w:rPr>
      </w:pPr>
    </w:p>
    <w:p w:rsidR="00AF19C6" w:rsidRPr="00CE0CF4" w:rsidRDefault="00AF19C6" w:rsidP="00ED56F7">
      <w:pPr>
        <w:pStyle w:val="Styl3"/>
        <w:numPr>
          <w:ilvl w:val="1"/>
          <w:numId w:val="62"/>
        </w:numPr>
        <w:spacing w:line="360" w:lineRule="auto"/>
        <w:ind w:left="567" w:hanging="567"/>
      </w:pPr>
      <w:bookmarkStart w:id="14" w:name="_Toc491026904"/>
      <w:bookmarkStart w:id="15" w:name="_Toc530850668"/>
      <w:bookmarkStart w:id="16" w:name="_Toc9759037"/>
      <w:r w:rsidRPr="00CE0CF4">
        <w:lastRenderedPageBreak/>
        <w:t>Podstawa prawna opracowania</w:t>
      </w:r>
      <w:bookmarkEnd w:id="14"/>
      <w:bookmarkEnd w:id="15"/>
      <w:bookmarkEnd w:id="16"/>
    </w:p>
    <w:p w:rsidR="00AF19C6" w:rsidRPr="00CE0CF4" w:rsidRDefault="00AF19C6" w:rsidP="00BA0548">
      <w:pPr>
        <w:jc w:val="both"/>
        <w:rPr>
          <w:rFonts w:ascii="Calibri" w:hAnsi="Calibri" w:cs="Calibri"/>
          <w:sz w:val="22"/>
          <w:szCs w:val="22"/>
        </w:rPr>
      </w:pPr>
      <w:r w:rsidRPr="00CE0CF4">
        <w:rPr>
          <w:rFonts w:ascii="Calibri" w:hAnsi="Calibri" w:cs="Calibri"/>
          <w:sz w:val="22"/>
          <w:szCs w:val="22"/>
        </w:rPr>
        <w:tab/>
      </w:r>
      <w:r w:rsidRPr="00CE0CF4">
        <w:rPr>
          <w:rFonts w:ascii="Calibri" w:hAnsi="Calibri" w:cs="Calibri"/>
          <w:sz w:val="22"/>
          <w:szCs w:val="22"/>
        </w:rPr>
        <w:tab/>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Dokument opracowany został w oparciu o następujące:</w:t>
      </w:r>
    </w:p>
    <w:p w:rsidR="00AF19C6" w:rsidRPr="00CE0CF4" w:rsidRDefault="00AF19C6" w:rsidP="00ED3CCB">
      <w:pPr>
        <w:spacing w:line="360" w:lineRule="auto"/>
        <w:jc w:val="both"/>
        <w:rPr>
          <w:rFonts w:ascii="Calibri" w:hAnsi="Calibri" w:cs="Calibri"/>
          <w:sz w:val="22"/>
          <w:szCs w:val="22"/>
          <w:u w:val="single"/>
        </w:rPr>
      </w:pPr>
    </w:p>
    <w:p w:rsidR="00AF19C6" w:rsidRPr="00CE0CF4" w:rsidRDefault="00AF19C6" w:rsidP="00ED56F7">
      <w:pPr>
        <w:pStyle w:val="Akapitzlist"/>
        <w:numPr>
          <w:ilvl w:val="0"/>
          <w:numId w:val="52"/>
        </w:numPr>
        <w:suppressAutoHyphens/>
        <w:spacing w:after="0" w:line="360" w:lineRule="auto"/>
        <w:rPr>
          <w:b/>
          <w:bCs/>
          <w:vanish/>
          <w:u w:val="single"/>
        </w:rPr>
      </w:pPr>
    </w:p>
    <w:p w:rsidR="00AF19C6" w:rsidRPr="00CE0CF4" w:rsidRDefault="00AF19C6" w:rsidP="00ED56F7">
      <w:pPr>
        <w:pStyle w:val="Akapitzlist"/>
        <w:numPr>
          <w:ilvl w:val="1"/>
          <w:numId w:val="52"/>
        </w:numPr>
        <w:suppressAutoHyphens/>
        <w:spacing w:after="0" w:line="360" w:lineRule="auto"/>
        <w:rPr>
          <w:b/>
          <w:bCs/>
          <w:vanish/>
          <w:u w:val="single"/>
        </w:rPr>
      </w:pPr>
    </w:p>
    <w:p w:rsidR="00AF19C6" w:rsidRPr="00CE0CF4" w:rsidRDefault="00AF19C6" w:rsidP="00ED56F7">
      <w:pPr>
        <w:pStyle w:val="Akapitzlist"/>
        <w:numPr>
          <w:ilvl w:val="1"/>
          <w:numId w:val="52"/>
        </w:numPr>
        <w:suppressAutoHyphens/>
        <w:spacing w:after="0" w:line="360" w:lineRule="auto"/>
        <w:rPr>
          <w:b/>
          <w:bCs/>
          <w:vanish/>
          <w:u w:val="single"/>
        </w:rPr>
      </w:pPr>
    </w:p>
    <w:p w:rsidR="00AF19C6" w:rsidRPr="00CE0CF4" w:rsidRDefault="00AF19C6" w:rsidP="00ED56F7">
      <w:pPr>
        <w:pStyle w:val="Akapitzlist"/>
        <w:numPr>
          <w:ilvl w:val="0"/>
          <w:numId w:val="53"/>
        </w:numPr>
        <w:suppressAutoHyphens/>
        <w:spacing w:after="0"/>
        <w:rPr>
          <w:b/>
          <w:bCs/>
          <w:vanish/>
        </w:rPr>
      </w:pPr>
    </w:p>
    <w:p w:rsidR="00AF19C6" w:rsidRPr="00CE0CF4" w:rsidRDefault="00AF19C6" w:rsidP="00ED56F7">
      <w:pPr>
        <w:pStyle w:val="Akapitzlist"/>
        <w:numPr>
          <w:ilvl w:val="0"/>
          <w:numId w:val="53"/>
        </w:numPr>
        <w:suppressAutoHyphens/>
        <w:spacing w:after="0"/>
        <w:rPr>
          <w:b/>
          <w:bCs/>
          <w:vanish/>
        </w:rPr>
      </w:pPr>
    </w:p>
    <w:p w:rsidR="00AF19C6" w:rsidRPr="00CE0CF4" w:rsidRDefault="00AF19C6" w:rsidP="00ED56F7">
      <w:pPr>
        <w:pStyle w:val="Akapitzlist"/>
        <w:numPr>
          <w:ilvl w:val="1"/>
          <w:numId w:val="53"/>
        </w:numPr>
        <w:suppressAutoHyphens/>
        <w:spacing w:after="0"/>
        <w:rPr>
          <w:b/>
          <w:bCs/>
          <w:vanish/>
        </w:rPr>
      </w:pPr>
    </w:p>
    <w:p w:rsidR="00AF19C6" w:rsidRPr="00CE0CF4" w:rsidRDefault="00AF19C6" w:rsidP="00ED56F7">
      <w:pPr>
        <w:pStyle w:val="Akapitzlist"/>
        <w:numPr>
          <w:ilvl w:val="1"/>
          <w:numId w:val="53"/>
        </w:numPr>
        <w:suppressAutoHyphens/>
        <w:spacing w:after="0"/>
        <w:rPr>
          <w:b/>
          <w:bCs/>
          <w:vanish/>
        </w:rPr>
      </w:pPr>
    </w:p>
    <w:p w:rsidR="00AF19C6" w:rsidRPr="00CE0CF4" w:rsidRDefault="00AF19C6" w:rsidP="00ED56F7">
      <w:pPr>
        <w:pStyle w:val="Styl3"/>
        <w:numPr>
          <w:ilvl w:val="2"/>
          <w:numId w:val="53"/>
        </w:numPr>
        <w:spacing w:line="360" w:lineRule="auto"/>
        <w:ind w:left="709" w:hanging="709"/>
      </w:pPr>
      <w:bookmarkStart w:id="17" w:name="_Toc530850669"/>
      <w:bookmarkStart w:id="18" w:name="_Toc9759038"/>
      <w:r w:rsidRPr="00CE0CF4">
        <w:t>Akty prawne</w:t>
      </w:r>
      <w:bookmarkEnd w:id="17"/>
      <w:bookmarkEnd w:id="18"/>
    </w:p>
    <w:p w:rsidR="003C5E39" w:rsidRPr="003C5E39" w:rsidRDefault="003C5E39" w:rsidP="00ED56F7">
      <w:pPr>
        <w:pStyle w:val="Akapitzlist"/>
        <w:numPr>
          <w:ilvl w:val="0"/>
          <w:numId w:val="148"/>
        </w:numPr>
        <w:autoSpaceDE w:val="0"/>
        <w:spacing w:line="360" w:lineRule="auto"/>
      </w:pPr>
      <w:r w:rsidRPr="003C5E39">
        <w:t>Ustawa z dnia 27 kwietnia 2001 r. Prawo ochrony środowiska (t.j. Dz.U. 2019 poz. 1396);</w:t>
      </w:r>
    </w:p>
    <w:p w:rsidR="003C5E39" w:rsidRPr="003C5E39" w:rsidRDefault="003C5E39" w:rsidP="00ED56F7">
      <w:pPr>
        <w:pStyle w:val="Akapitzlist"/>
        <w:numPr>
          <w:ilvl w:val="0"/>
          <w:numId w:val="148"/>
        </w:numPr>
        <w:autoSpaceDE w:val="0"/>
        <w:spacing w:line="360" w:lineRule="auto"/>
      </w:pPr>
      <w:r w:rsidRPr="003C5E39">
        <w:t>Ustawa z dnia 14 grudnia 2012 r. o odpadach (t.j. Dz.U. 2019 poz. 701 z późn.zm.);</w:t>
      </w:r>
    </w:p>
    <w:p w:rsidR="003C5E39" w:rsidRPr="003C5E39" w:rsidRDefault="003C5E39" w:rsidP="00ED56F7">
      <w:pPr>
        <w:pStyle w:val="Akapitzlist"/>
        <w:numPr>
          <w:ilvl w:val="0"/>
          <w:numId w:val="148"/>
        </w:numPr>
        <w:autoSpaceDE w:val="0"/>
        <w:spacing w:line="360" w:lineRule="auto"/>
      </w:pPr>
      <w:r w:rsidRPr="003C5E39">
        <w:t>Ustawa z dnia 20 lipca 2017 r. Prawo wodne (t.j. Dz.U. 2018 poz. 2268 ze zm.);</w:t>
      </w:r>
    </w:p>
    <w:p w:rsidR="003C5E39" w:rsidRPr="003C5E39" w:rsidRDefault="003C5E39" w:rsidP="00ED56F7">
      <w:pPr>
        <w:pStyle w:val="Akapitzlist"/>
        <w:numPr>
          <w:ilvl w:val="0"/>
          <w:numId w:val="148"/>
        </w:numPr>
        <w:autoSpaceDE w:val="0"/>
        <w:spacing w:line="360" w:lineRule="auto"/>
      </w:pPr>
      <w:r w:rsidRPr="003C5E39">
        <w:t>Ustawa z dnia z dnia 16 kwietnia 2004 r. o ochronie przyrody  (t.j. Dz.U. z 2018 r. poz. 1614 ze zm.);</w:t>
      </w:r>
    </w:p>
    <w:p w:rsidR="003C5E39" w:rsidRPr="003C5E39" w:rsidRDefault="003C5E39" w:rsidP="00ED56F7">
      <w:pPr>
        <w:pStyle w:val="Akapitzlist"/>
        <w:numPr>
          <w:ilvl w:val="0"/>
          <w:numId w:val="148"/>
        </w:numPr>
        <w:autoSpaceDE w:val="0"/>
        <w:spacing w:line="360" w:lineRule="auto"/>
      </w:pPr>
      <w:r w:rsidRPr="003C5E39">
        <w:t>Ustawa z dnia 6 grudnia 2006 r. o zasadach prowadzenia polityki rozwoju (t.j. Dz.U. 2019 poz. 1295).</w:t>
      </w:r>
    </w:p>
    <w:p w:rsidR="00AF19C6" w:rsidRPr="00CE0CF4" w:rsidRDefault="00AF19C6" w:rsidP="00ED3CCB">
      <w:pPr>
        <w:autoSpaceDE w:val="0"/>
        <w:spacing w:line="360" w:lineRule="auto"/>
        <w:jc w:val="both"/>
        <w:rPr>
          <w:rFonts w:ascii="Calibri" w:hAnsi="Calibri" w:cs="Calibri"/>
          <w:sz w:val="22"/>
          <w:szCs w:val="22"/>
          <w:u w:val="single"/>
        </w:rPr>
      </w:pPr>
    </w:p>
    <w:p w:rsidR="00AF19C6" w:rsidRPr="00CE0CF4" w:rsidRDefault="00AF19C6" w:rsidP="00ED56F7">
      <w:pPr>
        <w:pStyle w:val="Styl3"/>
        <w:numPr>
          <w:ilvl w:val="2"/>
          <w:numId w:val="53"/>
        </w:numPr>
        <w:spacing w:line="360" w:lineRule="auto"/>
        <w:ind w:left="709" w:hanging="709"/>
      </w:pPr>
      <w:bookmarkStart w:id="19" w:name="_Toc530850670"/>
      <w:bookmarkStart w:id="20" w:name="_Toc9759039"/>
      <w:r w:rsidRPr="00CE0CF4">
        <w:t>Polityki, programy, plany i inne dokumenty rządowe</w:t>
      </w:r>
      <w:bookmarkEnd w:id="19"/>
      <w:bookmarkEnd w:id="20"/>
    </w:p>
    <w:p w:rsidR="00AF19C6" w:rsidRPr="00CE0CF4" w:rsidRDefault="00AF19C6" w:rsidP="00ED56F7">
      <w:pPr>
        <w:pStyle w:val="Akapitzlist"/>
        <w:numPr>
          <w:ilvl w:val="2"/>
          <w:numId w:val="148"/>
        </w:numPr>
        <w:suppressAutoHyphens/>
        <w:overflowPunct w:val="0"/>
        <w:autoSpaceDE w:val="0"/>
        <w:spacing w:after="0" w:line="360" w:lineRule="auto"/>
        <w:textAlignment w:val="baseline"/>
        <w:rPr>
          <w:vanish/>
        </w:rPr>
      </w:pPr>
    </w:p>
    <w:p w:rsidR="00AF19C6" w:rsidRPr="00CE0CF4" w:rsidRDefault="00AF19C6" w:rsidP="00ED56F7">
      <w:pPr>
        <w:numPr>
          <w:ilvl w:val="3"/>
          <w:numId w:val="120"/>
        </w:numPr>
        <w:overflowPunct w:val="0"/>
        <w:autoSpaceDE w:val="0"/>
        <w:spacing w:line="360" w:lineRule="auto"/>
        <w:ind w:left="709" w:hanging="567"/>
        <w:jc w:val="both"/>
        <w:textAlignment w:val="baseline"/>
        <w:rPr>
          <w:rFonts w:ascii="Calibri" w:hAnsi="Calibri" w:cs="Calibri"/>
          <w:sz w:val="22"/>
          <w:szCs w:val="22"/>
        </w:rPr>
      </w:pPr>
      <w:r w:rsidRPr="00CE0CF4">
        <w:rPr>
          <w:rFonts w:ascii="Calibri" w:hAnsi="Calibri" w:cs="Calibri"/>
          <w:sz w:val="22"/>
          <w:szCs w:val="22"/>
        </w:rPr>
        <w:t>Polityka leśna państwa;</w:t>
      </w:r>
    </w:p>
    <w:p w:rsidR="00AF19C6" w:rsidRPr="00CE0CF4" w:rsidRDefault="00AF19C6" w:rsidP="00ED56F7">
      <w:pPr>
        <w:numPr>
          <w:ilvl w:val="3"/>
          <w:numId w:val="120"/>
        </w:numPr>
        <w:overflowPunct w:val="0"/>
        <w:autoSpaceDE w:val="0"/>
        <w:spacing w:line="360" w:lineRule="auto"/>
        <w:ind w:left="709" w:hanging="567"/>
        <w:jc w:val="both"/>
        <w:textAlignment w:val="baseline"/>
        <w:rPr>
          <w:rFonts w:ascii="Calibri" w:hAnsi="Calibri" w:cs="Calibri"/>
          <w:sz w:val="22"/>
          <w:szCs w:val="22"/>
        </w:rPr>
      </w:pPr>
      <w:r w:rsidRPr="00CE0CF4">
        <w:rPr>
          <w:rFonts w:ascii="Calibri" w:hAnsi="Calibri" w:cs="Calibri"/>
          <w:sz w:val="22"/>
          <w:szCs w:val="22"/>
        </w:rPr>
        <w:t>Strategia Bezpieczeństwo Energetyczne i Środowisko perspektywa do 2020 r. (Uchwała Nr 58 Rady Ministrów z dnia 15 kwietnia 2014 r. w sprawie przyjęcia Strategii „Bezpieczeństwo Energetyczne i Środowisko – perspektywa do 2020 r.”);</w:t>
      </w:r>
    </w:p>
    <w:p w:rsidR="00AF19C6" w:rsidRPr="00CE0CF4" w:rsidRDefault="00AF19C6" w:rsidP="00ED56F7">
      <w:pPr>
        <w:numPr>
          <w:ilvl w:val="3"/>
          <w:numId w:val="120"/>
        </w:numPr>
        <w:overflowPunct w:val="0"/>
        <w:autoSpaceDE w:val="0"/>
        <w:spacing w:line="360" w:lineRule="auto"/>
        <w:ind w:left="709" w:hanging="567"/>
        <w:jc w:val="both"/>
        <w:textAlignment w:val="baseline"/>
        <w:rPr>
          <w:rFonts w:ascii="Calibri" w:hAnsi="Calibri" w:cs="Calibri"/>
          <w:sz w:val="22"/>
          <w:szCs w:val="22"/>
        </w:rPr>
      </w:pPr>
      <w:r w:rsidRPr="00CE0CF4">
        <w:rPr>
          <w:rFonts w:ascii="Calibri" w:hAnsi="Calibri" w:cs="Calibri"/>
          <w:sz w:val="22"/>
          <w:szCs w:val="22"/>
        </w:rPr>
        <w:t>Krajowy Programu Oczyszczania Ścieków Komunalnych (KPOŚK);</w:t>
      </w:r>
    </w:p>
    <w:p w:rsidR="00AF19C6" w:rsidRPr="00CE0CF4" w:rsidRDefault="00AF19C6" w:rsidP="00ED56F7">
      <w:pPr>
        <w:numPr>
          <w:ilvl w:val="3"/>
          <w:numId w:val="120"/>
        </w:numPr>
        <w:overflowPunct w:val="0"/>
        <w:autoSpaceDE w:val="0"/>
        <w:spacing w:line="360" w:lineRule="auto"/>
        <w:ind w:left="709" w:hanging="567"/>
        <w:jc w:val="both"/>
        <w:textAlignment w:val="baseline"/>
        <w:rPr>
          <w:rFonts w:ascii="Calibri" w:hAnsi="Calibri" w:cs="Calibri"/>
          <w:sz w:val="22"/>
          <w:szCs w:val="22"/>
        </w:rPr>
      </w:pPr>
      <w:r w:rsidRPr="00CE0CF4">
        <w:rPr>
          <w:rFonts w:ascii="Calibri" w:hAnsi="Calibri" w:cs="Calibri"/>
          <w:sz w:val="22"/>
          <w:szCs w:val="22"/>
        </w:rPr>
        <w:t>Program ochrony różnorodności biologicznej: SIEĆ  NATURA 2000.</w:t>
      </w:r>
    </w:p>
    <w:p w:rsidR="00AF19C6" w:rsidRPr="00CE0CF4" w:rsidRDefault="00AF19C6" w:rsidP="00BA0548">
      <w:pPr>
        <w:autoSpaceDE w:val="0"/>
        <w:jc w:val="both"/>
        <w:rPr>
          <w:rFonts w:ascii="Calibri" w:hAnsi="Calibri" w:cs="Calibri"/>
          <w:sz w:val="22"/>
          <w:szCs w:val="22"/>
          <w:u w:val="single"/>
        </w:rPr>
      </w:pPr>
    </w:p>
    <w:p w:rsidR="00AF19C6" w:rsidRPr="00CE0CF4" w:rsidRDefault="00AF19C6" w:rsidP="00ED56F7">
      <w:pPr>
        <w:pStyle w:val="Styl3"/>
        <w:numPr>
          <w:ilvl w:val="2"/>
          <w:numId w:val="53"/>
        </w:numPr>
        <w:spacing w:line="360" w:lineRule="auto"/>
        <w:ind w:left="709" w:hanging="709"/>
      </w:pPr>
      <w:bookmarkStart w:id="21" w:name="_Toc530850671"/>
      <w:bookmarkStart w:id="22" w:name="_Toc9759040"/>
      <w:r w:rsidRPr="00CE0CF4">
        <w:t>Programy, plany, rejestry, dane administracji rządowej i samorządowej województwa</w:t>
      </w:r>
      <w:r>
        <w:t xml:space="preserve"> </w:t>
      </w:r>
      <w:r w:rsidRPr="00CE0CF4">
        <w:t>i powiatu</w:t>
      </w:r>
      <w:bookmarkEnd w:id="21"/>
      <w:bookmarkEnd w:id="22"/>
    </w:p>
    <w:p w:rsidR="00AF19C6" w:rsidRPr="00CE0CF4" w:rsidRDefault="00AF19C6" w:rsidP="00ED56F7">
      <w:pPr>
        <w:pStyle w:val="Akapitzlist"/>
        <w:numPr>
          <w:ilvl w:val="2"/>
          <w:numId w:val="148"/>
        </w:numPr>
        <w:suppressAutoHyphens/>
        <w:overflowPunct w:val="0"/>
        <w:autoSpaceDE w:val="0"/>
        <w:spacing w:after="0" w:line="360" w:lineRule="auto"/>
        <w:textAlignment w:val="baseline"/>
        <w:rPr>
          <w:vanish/>
        </w:rPr>
      </w:pPr>
    </w:p>
    <w:p w:rsidR="000743A3" w:rsidRDefault="00AF19C6"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 xml:space="preserve">Stan środowiska za lata:  2015, 2016,2017 (WIOŚ </w:t>
      </w:r>
      <w:r w:rsidR="000743A3" w:rsidRPr="000743A3">
        <w:rPr>
          <w:rFonts w:ascii="Calibri" w:hAnsi="Calibri" w:cs="Calibri"/>
          <w:sz w:val="22"/>
          <w:szCs w:val="22"/>
        </w:rPr>
        <w:t>Olsztyn</w:t>
      </w:r>
      <w:r w:rsidRPr="000743A3">
        <w:rPr>
          <w:rFonts w:ascii="Calibri" w:hAnsi="Calibri" w:cs="Calibri"/>
          <w:sz w:val="22"/>
          <w:szCs w:val="22"/>
        </w:rPr>
        <w:t>);</w:t>
      </w:r>
      <w:bookmarkStart w:id="23" w:name="bookmark6"/>
      <w:bookmarkStart w:id="24" w:name="bookmark7"/>
      <w:bookmarkStart w:id="25" w:name="_Toc442040117"/>
      <w:bookmarkStart w:id="26" w:name="_Toc453101196"/>
    </w:p>
    <w:p w:rsidR="000743A3" w:rsidRPr="000743A3" w:rsidRDefault="00520730"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 xml:space="preserve">REGIONALNY PROGRAM OPERACYJNY WOJEWÓDZTWA </w:t>
      </w:r>
      <w:r w:rsidR="000743A3" w:rsidRPr="000743A3">
        <w:rPr>
          <w:rFonts w:ascii="Calibri" w:hAnsi="Calibri" w:cs="Calibri"/>
          <w:sz w:val="22"/>
          <w:szCs w:val="22"/>
        </w:rPr>
        <w:t>WARMIŃSKO-MAZURSKIEGO</w:t>
      </w:r>
      <w:r w:rsidRPr="000743A3">
        <w:rPr>
          <w:rFonts w:ascii="Calibri" w:hAnsi="Calibri" w:cs="Calibri"/>
          <w:sz w:val="22"/>
          <w:szCs w:val="22"/>
        </w:rPr>
        <w:t xml:space="preserve"> NA LATA 2014-2020</w:t>
      </w:r>
      <w:r w:rsidR="00AF19C6" w:rsidRPr="000743A3">
        <w:rPr>
          <w:rFonts w:ascii="Calibri" w:hAnsi="Calibri" w:cs="Calibri"/>
          <w:sz w:val="22"/>
          <w:szCs w:val="22"/>
        </w:rPr>
        <w:t>;</w:t>
      </w:r>
    </w:p>
    <w:p w:rsidR="000743A3" w:rsidRPr="000743A3" w:rsidRDefault="000743A3"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Programu Ochrony Środowiska Województwa Warmińsko-Mazurskiego do roku 2020</w:t>
      </w:r>
      <w:r>
        <w:rPr>
          <w:rFonts w:ascii="Calibri" w:hAnsi="Calibri" w:cs="Calibri"/>
          <w:sz w:val="22"/>
          <w:szCs w:val="22"/>
        </w:rPr>
        <w:t xml:space="preserve">. </w:t>
      </w:r>
      <w:r w:rsidRPr="000743A3">
        <w:rPr>
          <w:rFonts w:ascii="Calibri" w:hAnsi="Calibri" w:cs="Calibri"/>
          <w:sz w:val="22"/>
          <w:szCs w:val="22"/>
        </w:rPr>
        <w:t>Uchwała Nr XIX/445/16 Sejmiku Województwa Warmińsko-Mazurskiego z dnia 30 sierpnia 2016 r.</w:t>
      </w:r>
      <w:r>
        <w:rPr>
          <w:rFonts w:ascii="Calibri" w:hAnsi="Calibri" w:cs="Calibri"/>
          <w:sz w:val="22"/>
          <w:szCs w:val="22"/>
        </w:rPr>
        <w:t xml:space="preserve"> </w:t>
      </w:r>
      <w:r w:rsidRPr="000743A3">
        <w:rPr>
          <w:rFonts w:ascii="Calibri" w:hAnsi="Calibri" w:cs="Calibri"/>
          <w:sz w:val="22"/>
          <w:szCs w:val="22"/>
        </w:rPr>
        <w:t>w sprawie uchwalenia Programu Ochrony Środowiska Województwa Warmińsko-Mazurskiego do roku 2020.</w:t>
      </w:r>
    </w:p>
    <w:p w:rsidR="000743A3" w:rsidRPr="000743A3" w:rsidRDefault="000743A3"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Plan gospodarki odpadami dla województwa warmińsko-mazurskiego na lata 2016-2022</w:t>
      </w:r>
      <w:r>
        <w:rPr>
          <w:rFonts w:ascii="Calibri" w:hAnsi="Calibri" w:cs="Calibri"/>
          <w:sz w:val="22"/>
          <w:szCs w:val="22"/>
        </w:rPr>
        <w:t xml:space="preserve">.  </w:t>
      </w:r>
      <w:r w:rsidRPr="000743A3">
        <w:rPr>
          <w:rFonts w:ascii="Calibri" w:hAnsi="Calibri" w:cs="Calibri"/>
          <w:sz w:val="22"/>
          <w:szCs w:val="22"/>
        </w:rPr>
        <w:t>Uchwała Nr XXIII/523/16 Sejmiku Województwa Warmińsko-Mazurskiego z dnia 28 grudnia 2016 r. w sprawie uchwalenia Planu gospodarki odpadami dla województwa warmińsko-mazurskiego na lata 2016-2022</w:t>
      </w:r>
    </w:p>
    <w:p w:rsidR="000743A3" w:rsidRPr="000743A3" w:rsidRDefault="000743A3"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 xml:space="preserve">Uchwała Nr IV/96/15 Sejmiku Województwa Warmińsko-Mazurskiego z dnia 16 lutego 2015 r. w sprawie określenia Programu ochrony powietrza dla strefy warmińsko-mazurskiej ze względu na </w:t>
      </w:r>
      <w:r w:rsidRPr="000743A3">
        <w:rPr>
          <w:rFonts w:ascii="Calibri" w:hAnsi="Calibri" w:cs="Calibri"/>
          <w:sz w:val="22"/>
          <w:szCs w:val="22"/>
        </w:rPr>
        <w:lastRenderedPageBreak/>
        <w:t>przekroczenie poziomu dopuszczalnego pyłu PM10 i poziomu docelowego benzo(a)pirenu zawartego w pyle PM10 wraz z Planem działań krótkoterminowych ze względu na ryzyko</w:t>
      </w:r>
      <w:r>
        <w:rPr>
          <w:rFonts w:ascii="Calibri" w:hAnsi="Calibri" w:cs="Calibri"/>
          <w:sz w:val="22"/>
          <w:szCs w:val="22"/>
        </w:rPr>
        <w:t xml:space="preserve"> </w:t>
      </w:r>
      <w:r w:rsidRPr="000743A3">
        <w:rPr>
          <w:rFonts w:ascii="Calibri" w:hAnsi="Calibri" w:cs="Calibri"/>
          <w:sz w:val="22"/>
          <w:szCs w:val="22"/>
        </w:rPr>
        <w:t>wystąpienia przekroczenia poziomu dopuszczalnego pyłu zawieszonego PM10.</w:t>
      </w:r>
    </w:p>
    <w:p w:rsidR="00520730" w:rsidRDefault="000743A3"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Uchwała Nr IV/97/15 Sejmiku Województwa Warmińsko-Mazurskiego z dnia 16 lutego 2015 r. w sprawie określenia Planu działań krótkoterminowych dla strefy warmińsko-mazurskiej ze względu na ryzyko wystąpienia przekroczenia poziomu docelowego benzo(a)pirenu zawartego</w:t>
      </w:r>
      <w:r>
        <w:rPr>
          <w:rFonts w:ascii="Calibri" w:hAnsi="Calibri" w:cs="Calibri"/>
          <w:sz w:val="22"/>
          <w:szCs w:val="22"/>
        </w:rPr>
        <w:t xml:space="preserve"> </w:t>
      </w:r>
      <w:r w:rsidRPr="000743A3">
        <w:rPr>
          <w:rFonts w:ascii="Calibri" w:hAnsi="Calibri" w:cs="Calibri"/>
          <w:sz w:val="22"/>
          <w:szCs w:val="22"/>
        </w:rPr>
        <w:t>w pyle zawieszonym PM10</w:t>
      </w:r>
      <w:r w:rsidR="00420F84" w:rsidRPr="000743A3">
        <w:rPr>
          <w:rFonts w:ascii="Calibri" w:hAnsi="Calibri" w:cs="Calibri"/>
          <w:sz w:val="22"/>
          <w:szCs w:val="22"/>
        </w:rPr>
        <w:t>;</w:t>
      </w:r>
    </w:p>
    <w:p w:rsidR="000743A3" w:rsidRPr="000743A3" w:rsidRDefault="000743A3"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Programu Ochrony Środowiska dla Powiatu Lidzbarskiego</w:t>
      </w:r>
      <w:r>
        <w:rPr>
          <w:rFonts w:ascii="Calibri" w:hAnsi="Calibri" w:cs="Calibri"/>
          <w:sz w:val="22"/>
          <w:szCs w:val="22"/>
        </w:rPr>
        <w:t xml:space="preserve"> </w:t>
      </w:r>
      <w:r w:rsidRPr="000743A3">
        <w:rPr>
          <w:rFonts w:ascii="Calibri" w:hAnsi="Calibri" w:cs="Calibri"/>
          <w:sz w:val="22"/>
          <w:szCs w:val="22"/>
        </w:rPr>
        <w:t>na lata 2014-2017 z perspektywą na lata 2019-2021</w:t>
      </w:r>
      <w:r>
        <w:rPr>
          <w:rFonts w:ascii="Calibri" w:hAnsi="Calibri" w:cs="Calibri"/>
          <w:sz w:val="22"/>
          <w:szCs w:val="22"/>
        </w:rPr>
        <w:t>;</w:t>
      </w:r>
    </w:p>
    <w:p w:rsidR="000743A3" w:rsidRDefault="000743A3"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Plan Rozwoju Lokalnego</w:t>
      </w:r>
      <w:r>
        <w:rPr>
          <w:rFonts w:ascii="Calibri" w:hAnsi="Calibri" w:cs="Calibri"/>
          <w:sz w:val="22"/>
          <w:szCs w:val="22"/>
        </w:rPr>
        <w:t xml:space="preserve"> </w:t>
      </w:r>
      <w:r w:rsidRPr="000743A3">
        <w:rPr>
          <w:rFonts w:ascii="Calibri" w:hAnsi="Calibri" w:cs="Calibri"/>
          <w:sz w:val="22"/>
          <w:szCs w:val="22"/>
        </w:rPr>
        <w:t>Powiatu Lidzbarskiego na lata 2015-2020</w:t>
      </w:r>
      <w:r>
        <w:rPr>
          <w:rFonts w:ascii="Calibri" w:hAnsi="Calibri" w:cs="Calibri"/>
          <w:sz w:val="22"/>
          <w:szCs w:val="22"/>
        </w:rPr>
        <w:t>;</w:t>
      </w:r>
    </w:p>
    <w:p w:rsidR="000743A3" w:rsidRPr="000743A3" w:rsidRDefault="000743A3"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STRATEGIA EKOENERGETYCZNA POWIATU LIDZBARSKIEGO</w:t>
      </w:r>
      <w:r>
        <w:rPr>
          <w:rFonts w:ascii="Calibri" w:hAnsi="Calibri" w:cs="Calibri"/>
          <w:sz w:val="22"/>
          <w:szCs w:val="22"/>
        </w:rPr>
        <w:t>;</w:t>
      </w:r>
    </w:p>
    <w:p w:rsidR="000743A3" w:rsidRDefault="000743A3"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PROGRAM OCHRONY ŚRODOWISKA DLA GMINY KIWITY na lata 2004 – 2010 z perspektywą na lata 2011 - 2020</w:t>
      </w:r>
      <w:r w:rsidR="00AF19C6" w:rsidRPr="000743A3">
        <w:rPr>
          <w:rFonts w:ascii="Calibri" w:hAnsi="Calibri" w:cs="Calibri"/>
          <w:sz w:val="22"/>
          <w:szCs w:val="22"/>
        </w:rPr>
        <w:t>;</w:t>
      </w:r>
      <w:r>
        <w:rPr>
          <w:rFonts w:ascii="Calibri" w:hAnsi="Calibri" w:cs="Calibri"/>
          <w:sz w:val="22"/>
          <w:szCs w:val="22"/>
        </w:rPr>
        <w:t xml:space="preserve"> </w:t>
      </w:r>
    </w:p>
    <w:p w:rsidR="000743A3" w:rsidRPr="000743A3" w:rsidRDefault="000743A3"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0743A3">
        <w:rPr>
          <w:rFonts w:ascii="Calibri" w:hAnsi="Calibri" w:cs="Calibri"/>
          <w:sz w:val="22"/>
          <w:szCs w:val="22"/>
        </w:rPr>
        <w:t>PROGRAM USUWANIA AZBESTU I WYROBÓW ZAWIERAJĄCYCH AZBEST Z TERENU GMINY KIWITY</w:t>
      </w:r>
      <w:r>
        <w:rPr>
          <w:rFonts w:ascii="Calibri" w:hAnsi="Calibri" w:cs="Calibri"/>
          <w:sz w:val="22"/>
          <w:szCs w:val="22"/>
        </w:rPr>
        <w:t xml:space="preserve"> </w:t>
      </w:r>
      <w:r w:rsidRPr="000743A3">
        <w:rPr>
          <w:rFonts w:ascii="Calibri" w:hAnsi="Calibri" w:cs="Calibri"/>
          <w:sz w:val="22"/>
          <w:szCs w:val="22"/>
        </w:rPr>
        <w:t>NA LATA 2012 – 2032</w:t>
      </w:r>
      <w:r>
        <w:rPr>
          <w:rFonts w:ascii="Calibri" w:hAnsi="Calibri" w:cs="Calibri"/>
          <w:sz w:val="22"/>
          <w:szCs w:val="22"/>
        </w:rPr>
        <w:t>;</w:t>
      </w:r>
    </w:p>
    <w:p w:rsidR="00AF19C6" w:rsidRDefault="00AF19C6" w:rsidP="00ED56F7">
      <w:pPr>
        <w:numPr>
          <w:ilvl w:val="3"/>
          <w:numId w:val="121"/>
        </w:numPr>
        <w:overflowPunct w:val="0"/>
        <w:autoSpaceDE w:val="0"/>
        <w:spacing w:line="360" w:lineRule="auto"/>
        <w:ind w:left="709" w:hanging="505"/>
        <w:jc w:val="both"/>
        <w:textAlignment w:val="baseline"/>
        <w:rPr>
          <w:rFonts w:ascii="Calibri" w:hAnsi="Calibri" w:cs="Calibri"/>
          <w:sz w:val="22"/>
          <w:szCs w:val="22"/>
        </w:rPr>
      </w:pPr>
      <w:r w:rsidRPr="00CE0CF4">
        <w:rPr>
          <w:rFonts w:ascii="Calibri" w:hAnsi="Calibri" w:cs="Calibri"/>
          <w:sz w:val="22"/>
          <w:szCs w:val="22"/>
        </w:rPr>
        <w:t>Dane z banku danych regionalnych.</w:t>
      </w:r>
    </w:p>
    <w:p w:rsidR="000743A3" w:rsidRPr="00CE0CF4" w:rsidRDefault="000743A3" w:rsidP="000743A3">
      <w:pPr>
        <w:overflowPunct w:val="0"/>
        <w:autoSpaceDE w:val="0"/>
        <w:spacing w:line="360" w:lineRule="auto"/>
        <w:ind w:left="709"/>
        <w:jc w:val="both"/>
        <w:textAlignment w:val="baseline"/>
        <w:rPr>
          <w:rFonts w:ascii="Calibri" w:hAnsi="Calibri" w:cs="Calibri"/>
          <w:sz w:val="22"/>
          <w:szCs w:val="22"/>
        </w:rPr>
      </w:pPr>
    </w:p>
    <w:p w:rsidR="00AF19C6" w:rsidRPr="00CE0CF4" w:rsidRDefault="00AF19C6" w:rsidP="00B953F7">
      <w:pPr>
        <w:overflowPunct w:val="0"/>
        <w:autoSpaceDE w:val="0"/>
        <w:spacing w:line="360" w:lineRule="auto"/>
        <w:ind w:left="1224"/>
        <w:jc w:val="both"/>
        <w:textAlignment w:val="baseline"/>
        <w:rPr>
          <w:rFonts w:ascii="Calibri" w:hAnsi="Calibri" w:cs="Calibri"/>
          <w:sz w:val="22"/>
          <w:szCs w:val="22"/>
        </w:rPr>
      </w:pPr>
    </w:p>
    <w:p w:rsidR="00AF19C6" w:rsidRPr="00CE0CF4" w:rsidRDefault="00AF19C6" w:rsidP="00ED56F7">
      <w:pPr>
        <w:pStyle w:val="Styl3"/>
        <w:numPr>
          <w:ilvl w:val="1"/>
          <w:numId w:val="53"/>
        </w:numPr>
        <w:spacing w:line="360" w:lineRule="auto"/>
        <w:ind w:left="426"/>
      </w:pPr>
      <w:bookmarkStart w:id="27" w:name="_Toc491026905"/>
      <w:bookmarkStart w:id="28" w:name="_Toc530850672"/>
      <w:bookmarkStart w:id="29" w:name="_Toc9759041"/>
      <w:r w:rsidRPr="00CE0CF4">
        <w:t>Metodyka sporządzania Programu i jego struktura</w:t>
      </w:r>
      <w:bookmarkEnd w:id="23"/>
      <w:bookmarkEnd w:id="24"/>
      <w:bookmarkEnd w:id="27"/>
      <w:bookmarkEnd w:id="28"/>
      <w:bookmarkEnd w:id="29"/>
    </w:p>
    <w:p w:rsidR="00AF19C6" w:rsidRPr="00CE0CF4" w:rsidRDefault="00AF19C6" w:rsidP="00ED3CCB">
      <w:pPr>
        <w:pStyle w:val="nagwekwb3"/>
        <w:rPr>
          <w:rFonts w:ascii="Calibri" w:hAnsi="Calibri" w:cs="Calibri"/>
          <w:sz w:val="22"/>
          <w:szCs w:val="22"/>
        </w:rPr>
      </w:pPr>
    </w:p>
    <w:p w:rsidR="00AF19C6" w:rsidRPr="00CE0CF4" w:rsidRDefault="00AF19C6" w:rsidP="00D1020B">
      <w:pPr>
        <w:spacing w:line="360" w:lineRule="auto"/>
        <w:ind w:firstLine="851"/>
        <w:jc w:val="both"/>
        <w:rPr>
          <w:rFonts w:ascii="Calibri" w:hAnsi="Calibri" w:cs="Calibri"/>
          <w:sz w:val="22"/>
          <w:szCs w:val="22"/>
        </w:rPr>
      </w:pPr>
      <w:r w:rsidRPr="00CE0CF4">
        <w:rPr>
          <w:rFonts w:ascii="Calibri" w:hAnsi="Calibri" w:cs="Calibri"/>
          <w:sz w:val="22"/>
          <w:szCs w:val="22"/>
        </w:rPr>
        <w:t xml:space="preserve">Program jest kontynuacją poprzednio uchwalonego Programu Ochrony Środowiska dla Gminy </w:t>
      </w:r>
      <w:r w:rsidR="00C874C0">
        <w:rPr>
          <w:rFonts w:ascii="Calibri" w:hAnsi="Calibri" w:cs="Calibri"/>
          <w:sz w:val="22"/>
          <w:szCs w:val="22"/>
        </w:rPr>
        <w:t>Kiwity</w:t>
      </w:r>
      <w:r w:rsidRPr="00CE0CF4">
        <w:rPr>
          <w:rFonts w:ascii="Calibri" w:hAnsi="Calibri" w:cs="Calibri"/>
          <w:sz w:val="22"/>
          <w:szCs w:val="22"/>
        </w:rPr>
        <w:t>, który wyznaczał kierunki podejmowanych działań w zakresie szeroko rozumianej problematyki ochrony środowiska.</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 xml:space="preserve">Przy opracowywaniu Programu korzystano z zapisów zawartych w dokumentach strategicznych obowiązujących dla kraju, województwa, powiatu oraz Gminy </w:t>
      </w:r>
      <w:r w:rsidR="00C874C0">
        <w:rPr>
          <w:rFonts w:ascii="Calibri" w:hAnsi="Calibri" w:cs="Calibri"/>
          <w:sz w:val="22"/>
          <w:szCs w:val="22"/>
        </w:rPr>
        <w:t>Kiwity</w:t>
      </w:r>
      <w:r w:rsidRPr="00CE0CF4">
        <w:rPr>
          <w:rFonts w:ascii="Calibri" w:hAnsi="Calibri" w:cs="Calibri"/>
          <w:sz w:val="22"/>
          <w:szCs w:val="22"/>
        </w:rPr>
        <w:t>.</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 xml:space="preserve">Zgodnie z ustawą POŚ, Program winien być oparty na dokumentach strategicznych i programowych związanych z rozwojem Gminy </w:t>
      </w:r>
      <w:r w:rsidR="00C874C0">
        <w:rPr>
          <w:rFonts w:ascii="Calibri" w:hAnsi="Calibri" w:cs="Calibri"/>
          <w:sz w:val="22"/>
          <w:szCs w:val="22"/>
        </w:rPr>
        <w:t>Kiwity</w:t>
      </w:r>
      <w:r w:rsidRPr="00CE0CF4">
        <w:rPr>
          <w:rFonts w:ascii="Calibri" w:hAnsi="Calibri" w:cs="Calibri"/>
          <w:sz w:val="22"/>
          <w:szCs w:val="22"/>
        </w:rPr>
        <w:t>.</w:t>
      </w:r>
    </w:p>
    <w:p w:rsidR="00AF19C6" w:rsidRPr="00CE0CF4" w:rsidRDefault="00AF19C6" w:rsidP="005747DA">
      <w:pPr>
        <w:spacing w:line="360" w:lineRule="auto"/>
        <w:jc w:val="both"/>
        <w:rPr>
          <w:rFonts w:ascii="Calibri" w:hAnsi="Calibri" w:cs="Calibri"/>
          <w:sz w:val="22"/>
          <w:szCs w:val="22"/>
        </w:rPr>
      </w:pPr>
      <w:r w:rsidRPr="00CE0CF4">
        <w:rPr>
          <w:rFonts w:ascii="Calibri" w:hAnsi="Calibri" w:cs="Calibri"/>
          <w:sz w:val="22"/>
          <w:szCs w:val="22"/>
        </w:rPr>
        <w:t>W nowym systemie do głównych dokumentów strategicznych, na podstawie których prowadzona jest polityka rozwoju, należą:</w:t>
      </w:r>
    </w:p>
    <w:p w:rsidR="00AF19C6" w:rsidRPr="00CE0CF4" w:rsidRDefault="00AF19C6" w:rsidP="00ED56F7">
      <w:pPr>
        <w:pStyle w:val="Akapitzlist"/>
        <w:numPr>
          <w:ilvl w:val="0"/>
          <w:numId w:val="54"/>
        </w:numPr>
        <w:suppressAutoHyphens/>
        <w:spacing w:after="0"/>
        <w:jc w:val="left"/>
        <w:rPr>
          <w:vanish/>
        </w:rPr>
      </w:pPr>
    </w:p>
    <w:p w:rsidR="00AF19C6" w:rsidRPr="00CE0CF4" w:rsidRDefault="00AF19C6" w:rsidP="00ED56F7">
      <w:pPr>
        <w:pStyle w:val="Akapitzlist"/>
        <w:numPr>
          <w:ilvl w:val="0"/>
          <w:numId w:val="54"/>
        </w:numPr>
        <w:suppressAutoHyphens/>
        <w:spacing w:after="0"/>
        <w:jc w:val="left"/>
        <w:rPr>
          <w:vanish/>
        </w:rPr>
      </w:pPr>
    </w:p>
    <w:p w:rsidR="00AF19C6" w:rsidRPr="00CE0CF4" w:rsidRDefault="00AF19C6" w:rsidP="00ED56F7">
      <w:pPr>
        <w:pStyle w:val="Akapitzlist"/>
        <w:numPr>
          <w:ilvl w:val="1"/>
          <w:numId w:val="54"/>
        </w:numPr>
        <w:suppressAutoHyphens/>
        <w:spacing w:after="0"/>
        <w:jc w:val="left"/>
        <w:rPr>
          <w:vanish/>
        </w:rPr>
      </w:pPr>
    </w:p>
    <w:p w:rsidR="00AF19C6" w:rsidRPr="00CE0CF4" w:rsidRDefault="00AF19C6" w:rsidP="00ED56F7">
      <w:pPr>
        <w:pStyle w:val="Akapitzlist"/>
        <w:numPr>
          <w:ilvl w:val="1"/>
          <w:numId w:val="54"/>
        </w:numPr>
        <w:suppressAutoHyphens/>
        <w:spacing w:after="0"/>
        <w:jc w:val="left"/>
        <w:rPr>
          <w:vanish/>
        </w:rPr>
      </w:pPr>
    </w:p>
    <w:p w:rsidR="00AF19C6" w:rsidRPr="00CE0CF4" w:rsidRDefault="00AF19C6" w:rsidP="00ED56F7">
      <w:pPr>
        <w:pStyle w:val="Akapitzlist"/>
        <w:numPr>
          <w:ilvl w:val="1"/>
          <w:numId w:val="54"/>
        </w:numPr>
        <w:suppressAutoHyphens/>
        <w:spacing w:after="0"/>
        <w:jc w:val="left"/>
        <w:rPr>
          <w:vanish/>
        </w:rPr>
      </w:pPr>
    </w:p>
    <w:p w:rsidR="00AF19C6" w:rsidRPr="00CE0CF4" w:rsidRDefault="00AF19C6" w:rsidP="00ED56F7">
      <w:pPr>
        <w:pStyle w:val="Akapitzlist"/>
        <w:numPr>
          <w:ilvl w:val="0"/>
          <w:numId w:val="119"/>
        </w:numPr>
        <w:spacing w:after="0" w:line="360" w:lineRule="auto"/>
        <w:ind w:left="714" w:hanging="357"/>
      </w:pPr>
      <w:r w:rsidRPr="00CE0CF4">
        <w:t>Długookresowa Strategia rozwoju kraju - DSRK (Polska 2030. Trzecia fala nowoczesności), określająca główne trendy, wyzwania oraz koncepcję rozwoju kraju w perspektywie długo</w:t>
      </w:r>
      <w:r w:rsidRPr="00CE0CF4">
        <w:softHyphen/>
        <w:t>okresowej;</w:t>
      </w:r>
    </w:p>
    <w:p w:rsidR="00AF19C6" w:rsidRPr="00CE0CF4" w:rsidRDefault="00AF19C6" w:rsidP="00ED56F7">
      <w:pPr>
        <w:pStyle w:val="Akapitzlist"/>
        <w:numPr>
          <w:ilvl w:val="0"/>
          <w:numId w:val="119"/>
        </w:numPr>
        <w:spacing w:after="0" w:line="360" w:lineRule="auto"/>
        <w:ind w:left="714" w:hanging="357"/>
      </w:pPr>
      <w:r w:rsidRPr="00CE0CF4">
        <w:t>Średniookresowa Strategia Rozwoju Kraju - ŚSRK (Średniookresowa Strategia Rozwoju Kra</w:t>
      </w:r>
      <w:r w:rsidRPr="00CE0CF4">
        <w:softHyphen/>
        <w:t xml:space="preserve">ju 2020) - najważniejszy dokument w perspektywie średniookresowej, określający cele strategiczne </w:t>
      </w:r>
      <w:r w:rsidRPr="00CE0CF4">
        <w:lastRenderedPageBreak/>
        <w:t>rozwoju kraju do 2020 r., kluczowy dla określenia działań rozwojowych, w tym możliwych do sfinansowania w ramach przyszłej perspektywy finansowej UE na lata 2014-2020;</w:t>
      </w:r>
    </w:p>
    <w:p w:rsidR="00AF19C6" w:rsidRPr="00CE0CF4" w:rsidRDefault="00AF19C6" w:rsidP="00ED56F7">
      <w:pPr>
        <w:pStyle w:val="Akapitzlist"/>
        <w:numPr>
          <w:ilvl w:val="0"/>
          <w:numId w:val="119"/>
        </w:numPr>
        <w:spacing w:after="0" w:line="360" w:lineRule="auto"/>
        <w:ind w:left="714" w:hanging="357"/>
      </w:pPr>
      <w:r w:rsidRPr="00CE0CF4">
        <w:t>Strategia „Bezpieczeństwo Energetyczne i Środowisko” (BEiŚ);</w:t>
      </w:r>
    </w:p>
    <w:p w:rsidR="00AF19C6" w:rsidRPr="00CE0CF4" w:rsidRDefault="00AF19C6" w:rsidP="00ED56F7">
      <w:pPr>
        <w:pStyle w:val="Akapitzlist"/>
        <w:numPr>
          <w:ilvl w:val="0"/>
          <w:numId w:val="119"/>
        </w:numPr>
        <w:spacing w:after="0" w:line="360" w:lineRule="auto"/>
        <w:ind w:left="714" w:hanging="357"/>
      </w:pPr>
      <w:r w:rsidRPr="00CE0CF4">
        <w:t>Strategia innowacyjności i efektywności gospodarki „Dynamiczna Polska 2020” (SIEG);</w:t>
      </w:r>
    </w:p>
    <w:p w:rsidR="00AF19C6" w:rsidRPr="00CE0CF4" w:rsidRDefault="00AF19C6" w:rsidP="00ED56F7">
      <w:pPr>
        <w:pStyle w:val="Akapitzlist"/>
        <w:numPr>
          <w:ilvl w:val="0"/>
          <w:numId w:val="119"/>
        </w:numPr>
        <w:spacing w:after="0" w:line="360" w:lineRule="auto"/>
        <w:ind w:left="714" w:hanging="357"/>
      </w:pPr>
      <w:r w:rsidRPr="00CE0CF4">
        <w:t>Strategia rozwoju transportu do 2020 roku (z perspektywą do 2030 roku);</w:t>
      </w:r>
    </w:p>
    <w:p w:rsidR="00AF19C6" w:rsidRPr="00CE0CF4" w:rsidRDefault="00AF19C6" w:rsidP="00ED56F7">
      <w:pPr>
        <w:pStyle w:val="Akapitzlist"/>
        <w:numPr>
          <w:ilvl w:val="0"/>
          <w:numId w:val="119"/>
        </w:numPr>
        <w:spacing w:after="0" w:line="360" w:lineRule="auto"/>
        <w:ind w:left="714" w:hanging="357"/>
      </w:pPr>
      <w:r w:rsidRPr="00CE0CF4">
        <w:t>Polityka energetyczną Polski do 2030 roku;</w:t>
      </w:r>
    </w:p>
    <w:p w:rsidR="00AF19C6" w:rsidRPr="00CE0CF4" w:rsidRDefault="00AF19C6" w:rsidP="00ED56F7">
      <w:pPr>
        <w:pStyle w:val="Akapitzlist"/>
        <w:numPr>
          <w:ilvl w:val="0"/>
          <w:numId w:val="119"/>
        </w:numPr>
        <w:spacing w:after="0" w:line="360" w:lineRule="auto"/>
        <w:ind w:left="714" w:hanging="357"/>
      </w:pPr>
      <w:r w:rsidRPr="00CE0CF4">
        <w:t>Strategia innowacyjności i efektywności gospodarki „Dynamiczna Polska 2020”;</w:t>
      </w:r>
    </w:p>
    <w:p w:rsidR="000743A3" w:rsidRDefault="000743A3" w:rsidP="00ED56F7">
      <w:pPr>
        <w:pStyle w:val="Akapitzlist"/>
        <w:numPr>
          <w:ilvl w:val="0"/>
          <w:numId w:val="119"/>
        </w:numPr>
        <w:spacing w:line="360" w:lineRule="auto"/>
      </w:pPr>
      <w:r>
        <w:t>REGIONALNY PROGRAM OPERACYJNY WOJEWÓDZTWA WARMIŃSKO-MAZURSKIEGO NA LATA 2014-2020;</w:t>
      </w:r>
    </w:p>
    <w:p w:rsidR="000743A3" w:rsidRDefault="000743A3" w:rsidP="00ED56F7">
      <w:pPr>
        <w:pStyle w:val="Akapitzlist"/>
        <w:numPr>
          <w:ilvl w:val="0"/>
          <w:numId w:val="119"/>
        </w:numPr>
        <w:spacing w:line="360" w:lineRule="auto"/>
      </w:pPr>
      <w:r>
        <w:t>Programu Ochrony Środowiska Województwa Warmińsko-Mazurskiego do roku 2020. Uchwała Nr XIX/445/16 Sejmiku Województwa Warmińsko-Mazurskiego z dnia 30 sierpnia 2016 r. w sprawie uchwalenia Programu Ochrony Środowiska Województwa Warmińsko-Mazurskiego do roku 2020.</w:t>
      </w:r>
    </w:p>
    <w:p w:rsidR="000743A3" w:rsidRDefault="000743A3" w:rsidP="00ED56F7">
      <w:pPr>
        <w:pStyle w:val="Akapitzlist"/>
        <w:numPr>
          <w:ilvl w:val="0"/>
          <w:numId w:val="119"/>
        </w:numPr>
        <w:spacing w:line="360" w:lineRule="auto"/>
      </w:pPr>
      <w:r>
        <w:t>Plan gospodarki odpadami dla województwa warmińsko-mazurskiego na lata 2016-2022.  Uchwała Nr XXIII/523/16 Sejmiku Województwa Warmińsko-Mazurskiego z dnia 28 grudnia 2016 r. w sprawie uchwalenia Planu gospodarki odpadami dla województwa warmińsko-mazurskiego na lata 2016-2022</w:t>
      </w:r>
    </w:p>
    <w:p w:rsidR="000743A3" w:rsidRDefault="000743A3" w:rsidP="00ED56F7">
      <w:pPr>
        <w:pStyle w:val="Akapitzlist"/>
        <w:numPr>
          <w:ilvl w:val="0"/>
          <w:numId w:val="119"/>
        </w:numPr>
        <w:spacing w:line="360" w:lineRule="auto"/>
      </w:pPr>
      <w:r>
        <w:t>Uchwała Nr IV/96/15 Sejmiku Województwa Warmińsko-Mazurskiego z dnia 16 lutego 2015 r. w sprawie określenia Programu ochrony powietrza dla strefy warmińsko-mazurskiej ze względu na przekroczenie poziomu dopuszczalnego pyłu PM10 i poziomu docelowego benzo(a)pirenu zawartego w pyle PM10 wraz z Planem działań krótkoterminowych ze względu na ryzyko wystąpienia przekroczenia poziomu dopuszczalnego pyłu zawieszonego PM10.</w:t>
      </w:r>
    </w:p>
    <w:p w:rsidR="000743A3" w:rsidRDefault="000743A3" w:rsidP="00ED56F7">
      <w:pPr>
        <w:pStyle w:val="Akapitzlist"/>
        <w:numPr>
          <w:ilvl w:val="0"/>
          <w:numId w:val="119"/>
        </w:numPr>
        <w:spacing w:line="360" w:lineRule="auto"/>
      </w:pPr>
      <w:r>
        <w:t>Uchwała Nr IV/97/15 Sejmiku Województwa Warmińsko-Mazurskiego z dnia 16 lutego 2015 r. w sprawie określenia Planu działań krótkoterminowych dla strefy warmińsko-mazurskiej ze względu na ryzyko wystąpienia przekroczenia poziomu docelowego benzo(a)pirenu zawartego w pyle zawieszonym PM10;</w:t>
      </w:r>
    </w:p>
    <w:p w:rsidR="000743A3" w:rsidRDefault="000743A3" w:rsidP="00ED56F7">
      <w:pPr>
        <w:pStyle w:val="Akapitzlist"/>
        <w:numPr>
          <w:ilvl w:val="0"/>
          <w:numId w:val="119"/>
        </w:numPr>
        <w:spacing w:line="360" w:lineRule="auto"/>
      </w:pPr>
      <w:r>
        <w:t>Programu Ochrony Środowiska dla Powiatu Lidzbarskiego na lata 2014-2017 z perspektywą na lata 2019-2021;</w:t>
      </w:r>
    </w:p>
    <w:p w:rsidR="000743A3" w:rsidRDefault="000743A3" w:rsidP="00ED56F7">
      <w:pPr>
        <w:pStyle w:val="Akapitzlist"/>
        <w:numPr>
          <w:ilvl w:val="0"/>
          <w:numId w:val="119"/>
        </w:numPr>
        <w:spacing w:line="360" w:lineRule="auto"/>
      </w:pPr>
      <w:r>
        <w:t>Plan Rozwoju Lokalnego Powiatu Lidzbarskiego na lata 2015-2020;</w:t>
      </w:r>
    </w:p>
    <w:p w:rsidR="000743A3" w:rsidRDefault="000743A3" w:rsidP="00ED56F7">
      <w:pPr>
        <w:pStyle w:val="Akapitzlist"/>
        <w:numPr>
          <w:ilvl w:val="0"/>
          <w:numId w:val="119"/>
        </w:numPr>
        <w:spacing w:line="360" w:lineRule="auto"/>
      </w:pPr>
      <w:r>
        <w:t>STRATEGIA EKOENERGETYCZNA POWIATU LIDZBARSKIEGO;</w:t>
      </w:r>
    </w:p>
    <w:p w:rsidR="000743A3" w:rsidRDefault="000743A3" w:rsidP="00ED56F7">
      <w:pPr>
        <w:pStyle w:val="Akapitzlist"/>
        <w:numPr>
          <w:ilvl w:val="0"/>
          <w:numId w:val="119"/>
        </w:numPr>
        <w:spacing w:line="360" w:lineRule="auto"/>
      </w:pPr>
      <w:r>
        <w:t xml:space="preserve">PROGRAM OCHRONY ŚRODOWISKA DLA GMINY KIWITY na lata 2004 – 2010 z perspektywą na lata 2011 - 2020; </w:t>
      </w:r>
    </w:p>
    <w:p w:rsidR="000743A3" w:rsidRDefault="000743A3" w:rsidP="00ED56F7">
      <w:pPr>
        <w:pStyle w:val="Akapitzlist"/>
        <w:numPr>
          <w:ilvl w:val="0"/>
          <w:numId w:val="119"/>
        </w:numPr>
        <w:spacing w:line="360" w:lineRule="auto"/>
      </w:pPr>
      <w:r>
        <w:lastRenderedPageBreak/>
        <w:t>PROGRAM USUWANIA AZBESTU I WYROBÓW ZAWIERAJĄCYCH AZBEST Z TERENU GMINY KIWITY NA LATA 2012 – 2032;</w:t>
      </w:r>
    </w:p>
    <w:p w:rsidR="00420F84" w:rsidRPr="00420F84" w:rsidRDefault="00420F84" w:rsidP="000743A3">
      <w:pPr>
        <w:pStyle w:val="Akapitzlist"/>
        <w:spacing w:after="0" w:line="360" w:lineRule="auto"/>
        <w:ind w:left="714"/>
      </w:pPr>
    </w:p>
    <w:p w:rsidR="00AF19C6" w:rsidRPr="00CE0CF4" w:rsidRDefault="00AF19C6" w:rsidP="00ED3CCB">
      <w:pPr>
        <w:spacing w:line="360" w:lineRule="auto"/>
        <w:ind w:firstLine="720"/>
        <w:jc w:val="both"/>
        <w:rPr>
          <w:rFonts w:ascii="Calibri" w:hAnsi="Calibri" w:cs="Calibri"/>
          <w:sz w:val="22"/>
          <w:szCs w:val="22"/>
        </w:rPr>
      </w:pPr>
      <w:r w:rsidRPr="00CE0CF4">
        <w:rPr>
          <w:rFonts w:ascii="Calibri" w:hAnsi="Calibri" w:cs="Calibri"/>
          <w:sz w:val="22"/>
          <w:szCs w:val="22"/>
        </w:rPr>
        <w:t>W Programie wykorzystano aktualne dane dostępne w bazie danych Głównego Urzędu Statystycznego,</w:t>
      </w:r>
      <w:r>
        <w:rPr>
          <w:rFonts w:ascii="Calibri" w:hAnsi="Calibri" w:cs="Calibri"/>
          <w:sz w:val="22"/>
          <w:szCs w:val="22"/>
        </w:rPr>
        <w:t xml:space="preserve"> </w:t>
      </w:r>
      <w:r w:rsidRPr="00CE0CF4">
        <w:rPr>
          <w:rFonts w:ascii="Calibri" w:hAnsi="Calibri" w:cs="Calibri"/>
          <w:sz w:val="22"/>
          <w:szCs w:val="22"/>
        </w:rPr>
        <w:t xml:space="preserve">Wojewódzkiej Inspekcji Ochrony Środowiska w </w:t>
      </w:r>
      <w:r w:rsidR="00757243">
        <w:rPr>
          <w:rFonts w:ascii="Calibri" w:hAnsi="Calibri" w:cs="Calibri"/>
          <w:sz w:val="22"/>
          <w:szCs w:val="22"/>
        </w:rPr>
        <w:t>Olsztynie</w:t>
      </w:r>
      <w:r w:rsidRPr="00CE0CF4">
        <w:rPr>
          <w:rFonts w:ascii="Calibri" w:hAnsi="Calibri" w:cs="Calibri"/>
          <w:sz w:val="22"/>
          <w:szCs w:val="22"/>
        </w:rPr>
        <w:t xml:space="preserve">, Urzędu Marszałkowskiego Województwa </w:t>
      </w:r>
      <w:r w:rsidR="00F6433F">
        <w:rPr>
          <w:rFonts w:ascii="Calibri" w:hAnsi="Calibri" w:cs="Calibri"/>
          <w:sz w:val="22"/>
          <w:szCs w:val="22"/>
        </w:rPr>
        <w:t>Warmińsko-Mazurskiego</w:t>
      </w:r>
      <w:r w:rsidR="00006082">
        <w:rPr>
          <w:rFonts w:ascii="Calibri" w:hAnsi="Calibri" w:cs="Calibri"/>
          <w:sz w:val="22"/>
          <w:szCs w:val="22"/>
        </w:rPr>
        <w:t xml:space="preserve"> </w:t>
      </w:r>
      <w:r w:rsidRPr="00CE0CF4">
        <w:rPr>
          <w:rFonts w:ascii="Calibri" w:hAnsi="Calibri" w:cs="Calibri"/>
          <w:sz w:val="22"/>
          <w:szCs w:val="22"/>
        </w:rPr>
        <w:t xml:space="preserve">, Starostwa Powiatowego w </w:t>
      </w:r>
      <w:r w:rsidR="00F6433F">
        <w:rPr>
          <w:rFonts w:ascii="Calibri" w:hAnsi="Calibri" w:cs="Calibri"/>
          <w:sz w:val="22"/>
          <w:szCs w:val="22"/>
        </w:rPr>
        <w:t>Lidzbarku Warmińskim</w:t>
      </w:r>
      <w:r w:rsidRPr="00CE0CF4">
        <w:rPr>
          <w:rFonts w:ascii="Calibri" w:hAnsi="Calibri" w:cs="Calibri"/>
          <w:sz w:val="22"/>
          <w:szCs w:val="22"/>
        </w:rPr>
        <w:t xml:space="preserve">, Urzędu Gminy </w:t>
      </w:r>
      <w:r w:rsidR="00C874C0">
        <w:rPr>
          <w:rFonts w:ascii="Calibri" w:hAnsi="Calibri" w:cs="Calibri"/>
          <w:sz w:val="22"/>
          <w:szCs w:val="22"/>
        </w:rPr>
        <w:t>Kiwity</w:t>
      </w:r>
      <w:r w:rsidRPr="00CE0CF4">
        <w:rPr>
          <w:rFonts w:ascii="Calibri" w:hAnsi="Calibri" w:cs="Calibri"/>
          <w:sz w:val="22"/>
          <w:szCs w:val="22"/>
        </w:rPr>
        <w:t xml:space="preserve">. </w:t>
      </w:r>
      <w:bookmarkStart w:id="30" w:name="bookmark8"/>
      <w:r w:rsidRPr="00CE0CF4">
        <w:rPr>
          <w:rFonts w:ascii="Calibri" w:hAnsi="Calibri" w:cs="Calibri"/>
          <w:sz w:val="22"/>
          <w:szCs w:val="22"/>
        </w:rPr>
        <w:t xml:space="preserve">Niniejszy Program opracowany został zgodnie z nowymi </w:t>
      </w:r>
      <w:r w:rsidRPr="00CE0CF4">
        <w:rPr>
          <w:rFonts w:ascii="Calibri" w:hAnsi="Calibri" w:cs="Calibri"/>
          <w:i/>
          <w:iCs/>
          <w:sz w:val="22"/>
          <w:szCs w:val="22"/>
        </w:rPr>
        <w:t>Wytycznymi</w:t>
      </w:r>
      <w:r w:rsidRPr="00CE0CF4">
        <w:rPr>
          <w:rFonts w:ascii="Calibri" w:hAnsi="Calibri" w:cs="Calibri"/>
          <w:sz w:val="22"/>
          <w:szCs w:val="22"/>
        </w:rPr>
        <w:t>, przygotowanymi przez Ministerstwo Środowiska.</w:t>
      </w:r>
      <w:bookmarkEnd w:id="30"/>
    </w:p>
    <w:p w:rsidR="00AF19C6" w:rsidRDefault="00AF19C6" w:rsidP="00ED3CCB">
      <w:pPr>
        <w:spacing w:line="360" w:lineRule="auto"/>
        <w:jc w:val="both"/>
        <w:rPr>
          <w:rFonts w:ascii="Calibri" w:hAnsi="Calibri" w:cs="Calibri"/>
          <w:sz w:val="22"/>
          <w:szCs w:val="22"/>
        </w:rPr>
      </w:pPr>
    </w:p>
    <w:p w:rsidR="00AF19C6" w:rsidRDefault="00AF19C6" w:rsidP="00ED3CCB">
      <w:pPr>
        <w:spacing w:line="360" w:lineRule="auto"/>
        <w:jc w:val="both"/>
        <w:rPr>
          <w:rFonts w:ascii="Calibri" w:hAnsi="Calibri" w:cs="Calibri"/>
          <w:sz w:val="22"/>
          <w:szCs w:val="22"/>
        </w:rPr>
      </w:pPr>
    </w:p>
    <w:p w:rsidR="00AF19C6" w:rsidRPr="00CE0CF4" w:rsidRDefault="00AF19C6" w:rsidP="00ED56F7">
      <w:pPr>
        <w:pStyle w:val="Styl3"/>
        <w:numPr>
          <w:ilvl w:val="0"/>
          <w:numId w:val="53"/>
        </w:numPr>
        <w:spacing w:line="360" w:lineRule="auto"/>
      </w:pPr>
      <w:bookmarkStart w:id="31" w:name="bookmark10"/>
      <w:bookmarkStart w:id="32" w:name="_Toc491026907"/>
      <w:bookmarkStart w:id="33" w:name="_Toc530850673"/>
      <w:bookmarkStart w:id="34" w:name="_Toc9759042"/>
      <w:r w:rsidRPr="00CE0CF4">
        <w:t>Uwarunkowania zewnętrzne Programu</w:t>
      </w:r>
      <w:bookmarkEnd w:id="31"/>
      <w:bookmarkEnd w:id="32"/>
      <w:bookmarkEnd w:id="33"/>
      <w:bookmarkEnd w:id="34"/>
    </w:p>
    <w:p w:rsidR="00AF19C6" w:rsidRPr="00CE0CF4" w:rsidRDefault="00AF19C6" w:rsidP="00ED56F7">
      <w:pPr>
        <w:pStyle w:val="Styl3"/>
        <w:numPr>
          <w:ilvl w:val="1"/>
          <w:numId w:val="53"/>
        </w:numPr>
        <w:spacing w:line="360" w:lineRule="auto"/>
        <w:ind w:left="426"/>
      </w:pPr>
      <w:bookmarkStart w:id="35" w:name="bookmark163"/>
      <w:bookmarkStart w:id="36" w:name="bookmark164"/>
      <w:bookmarkStart w:id="37" w:name="_Toc491026908"/>
      <w:bookmarkStart w:id="38" w:name="_Toc530850674"/>
      <w:bookmarkStart w:id="39" w:name="_Toc9759043"/>
      <w:r w:rsidRPr="00CE0CF4">
        <w:t>Dokumenty krajowe</w:t>
      </w:r>
      <w:bookmarkEnd w:id="35"/>
      <w:bookmarkEnd w:id="36"/>
      <w:r w:rsidRPr="00CE0CF4">
        <w:t>, wojewódzkie, powiatowe i gminne</w:t>
      </w:r>
      <w:bookmarkEnd w:id="37"/>
      <w:bookmarkEnd w:id="38"/>
      <w:bookmarkEnd w:id="39"/>
    </w:p>
    <w:p w:rsidR="00AF19C6" w:rsidRPr="00CE0CF4" w:rsidRDefault="00AF19C6" w:rsidP="00ED3CCB">
      <w:pPr>
        <w:spacing w:line="360" w:lineRule="auto"/>
        <w:jc w:val="both"/>
        <w:rPr>
          <w:rFonts w:ascii="Calibri" w:hAnsi="Calibri" w:cs="Calibri"/>
          <w:sz w:val="22"/>
          <w:szCs w:val="22"/>
        </w:rPr>
      </w:pPr>
    </w:p>
    <w:p w:rsidR="00AF19C6" w:rsidRPr="00CE0CF4" w:rsidRDefault="00AF19C6" w:rsidP="009E5E04">
      <w:pPr>
        <w:spacing w:line="360" w:lineRule="auto"/>
        <w:ind w:firstLine="851"/>
        <w:jc w:val="both"/>
        <w:rPr>
          <w:rFonts w:ascii="Calibri" w:hAnsi="Calibri" w:cs="Calibri"/>
          <w:sz w:val="22"/>
          <w:szCs w:val="22"/>
        </w:rPr>
      </w:pPr>
      <w:bookmarkStart w:id="40" w:name="bookmark27"/>
      <w:r w:rsidRPr="00CE0CF4">
        <w:rPr>
          <w:rFonts w:ascii="Calibri" w:hAnsi="Calibri" w:cs="Calibri"/>
          <w:sz w:val="22"/>
          <w:szCs w:val="22"/>
        </w:rPr>
        <w:t>Fundamenty nowego systemu zarządzania rozwojem kraju zostały określone w znowelizowanej ustawie z dnia 6 grudnia 2006 r. o zasadach prowadzenia polityki rozwoju.</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 xml:space="preserve">Główne uwarunkowania zewnętrzne dla Gminy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w zakresie ochrony środowiska wynikają z następujących dokumentów strategicznych sektorowych takich jak:</w:t>
      </w:r>
    </w:p>
    <w:p w:rsidR="00AF19C6" w:rsidRPr="00CE0CF4" w:rsidRDefault="00AF19C6" w:rsidP="00ED56F7">
      <w:pPr>
        <w:pStyle w:val="Akapitzlist"/>
        <w:numPr>
          <w:ilvl w:val="0"/>
          <w:numId w:val="54"/>
        </w:numPr>
        <w:suppressAutoHyphens/>
        <w:spacing w:after="0" w:line="360" w:lineRule="auto"/>
        <w:rPr>
          <w:vanish/>
        </w:rPr>
      </w:pPr>
    </w:p>
    <w:p w:rsidR="00AF19C6" w:rsidRPr="00CE0CF4" w:rsidRDefault="00AF19C6" w:rsidP="00ED56F7">
      <w:pPr>
        <w:pStyle w:val="Akapitzlist"/>
        <w:numPr>
          <w:ilvl w:val="1"/>
          <w:numId w:val="54"/>
        </w:numPr>
        <w:suppressAutoHyphens/>
        <w:spacing w:after="0" w:line="360" w:lineRule="auto"/>
        <w:rPr>
          <w:vanish/>
        </w:rPr>
      </w:pP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Krajowy Program Ochrony Powietrza w Polsce do roku 2020;</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Strategiczny Plan Adaptacji dla sektorów i obszarów wrażliwych na zmiany klimatu do roku 2020 z perspektywą do roku 2030;</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Krajowy Program Oczyszczania Ścieków Komunalnych;</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Krajowy Plan Gospodarki Odpadami 2014;</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Krajowy Program Zapobiegania Powstawaniu Odpadów;</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Program Operacyjny Infrastruktura i Środowisko 2014-2020;</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Program ochrony i zrównoważonego użytkowania różnorodności biologicznej oraz Plan działań na lata 2014-2020;</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Strategia Bezpieczeństwo Energetyczne i Środowisko - perspektywa do 2020 r.;</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Polityka Energetyczna Polski do 2030 roku oraz projekt Polityki Energetycznej Polski do 2050 roku;</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Narodowy Program Rozwoju Gospodarki Niskoemisyjnej;</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Krajowy Plan Działania w zakresie Energii ze Źródeł Odnawialnych;</w:t>
      </w:r>
    </w:p>
    <w:p w:rsidR="00AF19C6" w:rsidRPr="00CE0CF4" w:rsidRDefault="00AF19C6"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CE0CF4">
        <w:rPr>
          <w:rFonts w:ascii="Calibri" w:hAnsi="Calibri" w:cs="Calibri"/>
          <w:sz w:val="22"/>
          <w:szCs w:val="22"/>
        </w:rPr>
        <w:t>Projekt Polityki Wodnej Państwa 2030 (z uwzględnieniem etapu 2016);</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bookmarkStart w:id="41" w:name="bookmark31"/>
      <w:bookmarkStart w:id="42" w:name="bookmark32"/>
      <w:r w:rsidRPr="000743A3">
        <w:rPr>
          <w:rFonts w:ascii="Calibri" w:hAnsi="Calibri" w:cs="Calibri"/>
          <w:sz w:val="22"/>
          <w:szCs w:val="22"/>
        </w:rPr>
        <w:t>REGIONALNY PROGRAM OPERACYJNY WOJEWÓDZTWA WARMIŃSKO-MAZURSKIEGO NA LATA 2014-2020;</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0743A3">
        <w:rPr>
          <w:rFonts w:ascii="Calibri" w:hAnsi="Calibri" w:cs="Calibri"/>
          <w:sz w:val="22"/>
          <w:szCs w:val="22"/>
        </w:rPr>
        <w:lastRenderedPageBreak/>
        <w:t>Programu Ochrony Środowiska Województwa Warmińsko-Mazurskiego do roku 2020. Uchwała Nr XIX/445/16 Sejmiku Województwa Warmińsko-Mazurskiego z dnia 30 sierpnia 2016 r. w sprawie uchwalenia Programu Ochrony Środowiska Województwa Warmińsko-Mazurskiego do roku 2020.</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0743A3">
        <w:rPr>
          <w:rFonts w:ascii="Calibri" w:hAnsi="Calibri" w:cs="Calibri"/>
          <w:sz w:val="22"/>
          <w:szCs w:val="22"/>
        </w:rPr>
        <w:t>Plan gospodarki odpadami dla województwa warmińsko-mazurskiego na lata 2016-2022.  Uchwała Nr XXIII/523/16 Sejmiku Województwa Warmińsko-Mazurskiego z dnia 28 grudnia 2016 r. w sprawie uchwalenia Planu gospodarki odpadami dla województwa warmińsko-mazurskiego na lata 2016-2022</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0743A3">
        <w:rPr>
          <w:rFonts w:ascii="Calibri" w:hAnsi="Calibri" w:cs="Calibri"/>
          <w:sz w:val="22"/>
          <w:szCs w:val="22"/>
        </w:rPr>
        <w:t>Uchwała Nr IV/96/15 Sejmiku Województwa Warmińsko-Mazurskiego z dnia 16 lutego 2015 r. w sprawie określenia Programu ochrony powietrza dla strefy warmińsko-mazurskiej ze względu na przekroczenie poziomu dopuszczalnego pyłu PM10 i poziomu docelowego benzo(a)pirenu zawartego w pyle PM10 wraz z Planem działań krótkoterminowych ze względu na ryzyko wystąpienia przekroczenia poziomu dopuszczalnego pyłu zawieszonego PM10.</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0743A3">
        <w:rPr>
          <w:rFonts w:ascii="Calibri" w:hAnsi="Calibri" w:cs="Calibri"/>
          <w:sz w:val="22"/>
          <w:szCs w:val="22"/>
        </w:rPr>
        <w:t>Uchwała Nr IV/97/15 Sejmiku Województwa Warmińsko-Mazurskiego z dnia 16 lutego 2015 r. w sprawie określenia Planu działań krótkoterminowych dla strefy warmińsko-mazurskiej ze względu na ryzyko wystąpienia przekroczenia poziomu docelowego benzo(a)pirenu zawartego w pyle zawieszonym PM10;</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0743A3">
        <w:rPr>
          <w:rFonts w:ascii="Calibri" w:hAnsi="Calibri" w:cs="Calibri"/>
          <w:sz w:val="22"/>
          <w:szCs w:val="22"/>
        </w:rPr>
        <w:t>Programu Ochrony Środowiska dla Powiatu Lidzbarskiego na lata 2014-2017 z perspektywą na lata 2019-2021;</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0743A3">
        <w:rPr>
          <w:rFonts w:ascii="Calibri" w:hAnsi="Calibri" w:cs="Calibri"/>
          <w:sz w:val="22"/>
          <w:szCs w:val="22"/>
        </w:rPr>
        <w:t>Plan Rozwoju Lokalnego Powiatu Lidzbarskiego na lata 2015-2020;</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0743A3">
        <w:rPr>
          <w:rFonts w:ascii="Calibri" w:hAnsi="Calibri" w:cs="Calibri"/>
          <w:sz w:val="22"/>
          <w:szCs w:val="22"/>
        </w:rPr>
        <w:t>STRATEGIA EKOENERGETYCZNA POWIATU LIDZBARSKIEGO;</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0743A3">
        <w:rPr>
          <w:rFonts w:ascii="Calibri" w:hAnsi="Calibri" w:cs="Calibri"/>
          <w:sz w:val="22"/>
          <w:szCs w:val="22"/>
        </w:rPr>
        <w:t xml:space="preserve">PROGRAM OCHRONY ŚRODOWISKA DLA GMINY KIWITY na lata 2004 – 2010 z perspektywą na lata 2011 - 2020; </w:t>
      </w:r>
    </w:p>
    <w:p w:rsidR="000743A3" w:rsidRPr="000743A3" w:rsidRDefault="000743A3" w:rsidP="00ED56F7">
      <w:pPr>
        <w:numPr>
          <w:ilvl w:val="3"/>
          <w:numId w:val="122"/>
        </w:numPr>
        <w:overflowPunct w:val="0"/>
        <w:autoSpaceDE w:val="0"/>
        <w:spacing w:line="360" w:lineRule="auto"/>
        <w:ind w:left="708" w:hanging="646"/>
        <w:jc w:val="both"/>
        <w:textAlignment w:val="baseline"/>
        <w:rPr>
          <w:rFonts w:ascii="Calibri" w:hAnsi="Calibri" w:cs="Calibri"/>
          <w:sz w:val="22"/>
          <w:szCs w:val="22"/>
        </w:rPr>
      </w:pPr>
      <w:r w:rsidRPr="000743A3">
        <w:rPr>
          <w:rFonts w:ascii="Calibri" w:hAnsi="Calibri" w:cs="Calibri"/>
          <w:sz w:val="22"/>
          <w:szCs w:val="22"/>
        </w:rPr>
        <w:t>PROGRAM USUWANIA AZBESTU I WYROBÓW ZAWIERAJĄCYCH AZBEST Z TERENU GMINY KIWITY NA LATA 2012 – 2032;</w:t>
      </w:r>
    </w:p>
    <w:p w:rsidR="00AF19C6" w:rsidRDefault="00AF19C6" w:rsidP="00D067F2">
      <w:pPr>
        <w:spacing w:line="360" w:lineRule="auto"/>
        <w:ind w:left="567"/>
        <w:jc w:val="both"/>
        <w:rPr>
          <w:rFonts w:ascii="Calibri" w:hAnsi="Calibri" w:cs="Calibri"/>
          <w:sz w:val="22"/>
          <w:szCs w:val="22"/>
        </w:rPr>
      </w:pPr>
    </w:p>
    <w:p w:rsidR="000743A3" w:rsidRPr="00CE0CF4" w:rsidRDefault="000743A3" w:rsidP="00D067F2">
      <w:pPr>
        <w:spacing w:line="360" w:lineRule="auto"/>
        <w:ind w:left="567"/>
        <w:jc w:val="both"/>
        <w:rPr>
          <w:rFonts w:ascii="Calibri" w:hAnsi="Calibri" w:cs="Calibri"/>
          <w:sz w:val="22"/>
          <w:szCs w:val="22"/>
        </w:rPr>
      </w:pPr>
    </w:p>
    <w:p w:rsidR="00AF19C6" w:rsidRPr="00CE0CF4" w:rsidRDefault="00AF19C6" w:rsidP="00ED56F7">
      <w:pPr>
        <w:pStyle w:val="Styl3"/>
        <w:numPr>
          <w:ilvl w:val="1"/>
          <w:numId w:val="53"/>
        </w:numPr>
        <w:spacing w:line="360" w:lineRule="auto"/>
        <w:ind w:left="426"/>
      </w:pPr>
      <w:bookmarkStart w:id="43" w:name="_Toc491026909"/>
      <w:bookmarkStart w:id="44" w:name="_Toc530850675"/>
      <w:bookmarkStart w:id="45" w:name="_Toc9759044"/>
      <w:bookmarkEnd w:id="41"/>
      <w:bookmarkEnd w:id="42"/>
      <w:r w:rsidRPr="00CE0CF4">
        <w:t>Spójność z głównymi dokumentami strategicznymi i programowymi</w:t>
      </w:r>
      <w:bookmarkEnd w:id="43"/>
      <w:bookmarkEnd w:id="44"/>
      <w:bookmarkEnd w:id="45"/>
    </w:p>
    <w:p w:rsidR="00AF19C6" w:rsidRPr="00CE0CF4" w:rsidRDefault="00AF19C6" w:rsidP="00ED3CCB">
      <w:pPr>
        <w:pStyle w:val="Tekstpodstawowy5"/>
        <w:shd w:val="clear" w:color="auto" w:fill="auto"/>
        <w:spacing w:line="360" w:lineRule="auto"/>
        <w:ind w:left="23" w:firstLine="0"/>
        <w:jc w:val="both"/>
        <w:rPr>
          <w:rFonts w:ascii="Calibri" w:hAnsi="Calibri" w:cs="Calibri"/>
          <w:sz w:val="22"/>
          <w:szCs w:val="22"/>
        </w:rPr>
      </w:pPr>
    </w:p>
    <w:p w:rsidR="00AF19C6" w:rsidRPr="00CE0CF4" w:rsidRDefault="00AF19C6" w:rsidP="007301BA">
      <w:pPr>
        <w:spacing w:line="360" w:lineRule="auto"/>
        <w:ind w:firstLine="851"/>
        <w:jc w:val="both"/>
        <w:rPr>
          <w:rFonts w:ascii="Calibri" w:hAnsi="Calibri" w:cs="Calibri"/>
          <w:sz w:val="22"/>
          <w:szCs w:val="22"/>
        </w:rPr>
      </w:pPr>
      <w:r w:rsidRPr="00CE0CF4">
        <w:rPr>
          <w:rFonts w:ascii="Calibri" w:hAnsi="Calibri" w:cs="Calibri"/>
          <w:sz w:val="22"/>
          <w:szCs w:val="22"/>
        </w:rPr>
        <w:t>Przeprowadzona analiza Programu w kontekście ochrony środowiska i zrównoważonego rozwoju wykazała dużą zgodność i spójność z dokumentami krajowymi oraz regionalnymi (wojewódzkimi, powiatowymi i gminnymi). Zdecydowana większość celów tych dokumentów programowych została ujęta w ramach poszczególnych celów Programu. Spójność ce</w:t>
      </w:r>
      <w:r>
        <w:rPr>
          <w:rFonts w:ascii="Calibri" w:hAnsi="Calibri" w:cs="Calibri"/>
          <w:sz w:val="22"/>
          <w:szCs w:val="22"/>
        </w:rPr>
        <w:t>lów Programu dla </w:t>
      </w:r>
      <w:r w:rsidRPr="00CE0CF4">
        <w:rPr>
          <w:rFonts w:ascii="Calibri" w:hAnsi="Calibri" w:cs="Calibri"/>
          <w:sz w:val="22"/>
          <w:szCs w:val="22"/>
        </w:rPr>
        <w:t xml:space="preserve">Gminy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z celami głównymi dokumentów strate</w:t>
      </w:r>
      <w:r>
        <w:rPr>
          <w:rFonts w:ascii="Calibri" w:hAnsi="Calibri" w:cs="Calibri"/>
          <w:sz w:val="22"/>
          <w:szCs w:val="22"/>
        </w:rPr>
        <w:t>gicznych na szczeblu krajowym i </w:t>
      </w:r>
      <w:r w:rsidRPr="00CE0CF4">
        <w:rPr>
          <w:rFonts w:ascii="Calibri" w:hAnsi="Calibri" w:cs="Calibri"/>
          <w:sz w:val="22"/>
          <w:szCs w:val="22"/>
        </w:rPr>
        <w:t>regionalnym z punktu widzenia ochrony środowiska przedstawiono w tabeli poniżej.</w:t>
      </w:r>
    </w:p>
    <w:p w:rsidR="00AF19C6" w:rsidRPr="00CE0CF4" w:rsidRDefault="00AF19C6" w:rsidP="005703CE">
      <w:pPr>
        <w:spacing w:line="360" w:lineRule="auto"/>
        <w:jc w:val="both"/>
        <w:rPr>
          <w:rFonts w:ascii="Calibri" w:hAnsi="Calibri" w:cs="Calibri"/>
          <w:sz w:val="22"/>
          <w:szCs w:val="22"/>
        </w:rPr>
        <w:sectPr w:rsidR="00AF19C6" w:rsidRPr="00CE0CF4" w:rsidSect="00ED3CCB">
          <w:footerReference w:type="default" r:id="rId14"/>
          <w:pgSz w:w="11909" w:h="16838"/>
          <w:pgMar w:top="1276" w:right="1274" w:bottom="1200" w:left="1274" w:header="624" w:footer="567" w:gutter="0"/>
          <w:cols w:space="708"/>
          <w:noEndnote/>
          <w:docGrid w:linePitch="360"/>
        </w:sectPr>
      </w:pPr>
    </w:p>
    <w:p w:rsidR="00AF19C6" w:rsidRPr="00CE0CF4" w:rsidRDefault="00AF19C6" w:rsidP="005478C1">
      <w:pPr>
        <w:pStyle w:val="Nagwek1"/>
        <w:numPr>
          <w:ilvl w:val="0"/>
          <w:numId w:val="0"/>
        </w:numPr>
        <w:spacing w:line="360" w:lineRule="auto"/>
        <w:ind w:left="-6663"/>
        <w:jc w:val="both"/>
        <w:rPr>
          <w:rStyle w:val="Tytuksiki"/>
          <w:rFonts w:ascii="Calibri" w:hAnsi="Calibri" w:cs="Calibri"/>
          <w:b w:val="0"/>
          <w:bCs w:val="0"/>
          <w:sz w:val="22"/>
          <w:szCs w:val="22"/>
        </w:rPr>
      </w:pPr>
      <w:bookmarkStart w:id="46" w:name="_Toc490004562"/>
      <w:bookmarkStart w:id="47" w:name="_Toc491100134"/>
      <w:bookmarkStart w:id="48" w:name="_Toc491100469"/>
      <w:bookmarkStart w:id="49" w:name="_Toc491111510"/>
      <w:bookmarkStart w:id="50" w:name="_Toc503610379"/>
      <w:bookmarkStart w:id="51" w:name="_Toc505769482"/>
      <w:bookmarkStart w:id="52" w:name="_Toc508491985"/>
      <w:bookmarkStart w:id="53" w:name="_Toc508612441"/>
      <w:bookmarkStart w:id="54" w:name="_Toc508656533"/>
      <w:bookmarkStart w:id="55" w:name="_Toc511577506"/>
      <w:bookmarkStart w:id="56" w:name="_Toc511660585"/>
      <w:bookmarkStart w:id="57" w:name="_Toc513806972"/>
      <w:bookmarkStart w:id="58" w:name="_Toc516831985"/>
      <w:bookmarkStart w:id="59" w:name="_Toc524278922"/>
      <w:bookmarkStart w:id="60" w:name="_Toc530850676"/>
      <w:bookmarkStart w:id="61" w:name="_Toc530850843"/>
      <w:bookmarkStart w:id="62" w:name="_Toc9758971"/>
      <w:bookmarkStart w:id="63" w:name="_Toc9759045"/>
      <w:r w:rsidRPr="00CE0CF4">
        <w:rPr>
          <w:rStyle w:val="Tytuksiki"/>
          <w:rFonts w:ascii="Calibri" w:hAnsi="Calibri" w:cs="Calibri"/>
          <w:b w:val="0"/>
          <w:bCs w:val="0"/>
          <w:sz w:val="22"/>
          <w:szCs w:val="22"/>
        </w:rPr>
        <w:lastRenderedPageBreak/>
        <w:t>Tabela 3.1 Spójność Programu Ochrony Środowiska z głównymi dokumentami strategicznymi</w:t>
      </w:r>
      <w:bookmarkEnd w:id="40"/>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tbl>
      <w:tblPr>
        <w:tblW w:w="15310" w:type="dxa"/>
        <w:tblInd w:w="-6718" w:type="dxa"/>
        <w:tblLayout w:type="fixed"/>
        <w:tblCellMar>
          <w:left w:w="10" w:type="dxa"/>
          <w:right w:w="10" w:type="dxa"/>
        </w:tblCellMar>
        <w:tblLook w:val="00A0" w:firstRow="1" w:lastRow="0" w:firstColumn="1" w:lastColumn="0" w:noHBand="0" w:noVBand="0"/>
      </w:tblPr>
      <w:tblGrid>
        <w:gridCol w:w="8364"/>
        <w:gridCol w:w="5529"/>
        <w:gridCol w:w="1417"/>
      </w:tblGrid>
      <w:tr w:rsidR="00AF19C6" w:rsidRPr="00CE0CF4">
        <w:trPr>
          <w:trHeight w:hRule="exact" w:val="906"/>
        </w:trPr>
        <w:tc>
          <w:tcPr>
            <w:tcW w:w="8364"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B953F7">
            <w:pPr>
              <w:pStyle w:val="Tekstpodstawowy5"/>
              <w:shd w:val="clear" w:color="auto" w:fill="auto"/>
              <w:spacing w:line="360" w:lineRule="auto"/>
              <w:ind w:left="120" w:firstLine="0"/>
              <w:jc w:val="center"/>
              <w:rPr>
                <w:rStyle w:val="Tekstpodstawowy1"/>
                <w:rFonts w:ascii="Calibri" w:hAnsi="Calibri" w:cs="Calibri"/>
                <w:sz w:val="22"/>
                <w:szCs w:val="22"/>
              </w:rPr>
            </w:pPr>
            <w:r w:rsidRPr="00CE0CF4">
              <w:rPr>
                <w:rStyle w:val="Tekstpodstawowy1"/>
                <w:rFonts w:ascii="Calibri" w:hAnsi="Calibri" w:cs="Calibri"/>
                <w:sz w:val="22"/>
                <w:szCs w:val="22"/>
              </w:rPr>
              <w:t>Cele dokumentu programowego</w:t>
            </w:r>
          </w:p>
        </w:tc>
        <w:tc>
          <w:tcPr>
            <w:tcW w:w="5529" w:type="dxa"/>
            <w:tcBorders>
              <w:top w:val="single" w:sz="4" w:space="0" w:color="auto"/>
              <w:left w:val="single" w:sz="4" w:space="0" w:color="auto"/>
              <w:bottom w:val="single" w:sz="4" w:space="0" w:color="auto"/>
              <w:right w:val="single" w:sz="4" w:space="0" w:color="auto"/>
            </w:tcBorders>
            <w:shd w:val="clear" w:color="auto" w:fill="FFFFFF"/>
            <w:vAlign w:val="center"/>
          </w:tcPr>
          <w:p w:rsidR="00150692" w:rsidRPr="00150692" w:rsidRDefault="00150692" w:rsidP="00150692">
            <w:pPr>
              <w:pStyle w:val="Tekstpodstawowy5"/>
              <w:spacing w:line="259" w:lineRule="auto"/>
              <w:ind w:left="132" w:right="131"/>
              <w:jc w:val="center"/>
              <w:rPr>
                <w:rFonts w:ascii="Calibri" w:hAnsi="Calibri" w:cs="Calibri"/>
                <w:sz w:val="22"/>
                <w:szCs w:val="22"/>
              </w:rPr>
            </w:pPr>
            <w:r w:rsidRPr="00150692">
              <w:rPr>
                <w:rFonts w:ascii="Calibri" w:hAnsi="Calibri" w:cs="Calibri"/>
                <w:sz w:val="22"/>
                <w:szCs w:val="22"/>
              </w:rPr>
              <w:t>Program Ochrony  Środowiska dla Gminy Kiwity</w:t>
            </w:r>
          </w:p>
          <w:p w:rsidR="00AF19C6" w:rsidRPr="00CE0CF4" w:rsidRDefault="00150692" w:rsidP="00150692">
            <w:pPr>
              <w:pStyle w:val="Tekstpodstawowy5"/>
              <w:spacing w:line="259" w:lineRule="auto"/>
              <w:ind w:left="132" w:right="131" w:firstLine="0"/>
              <w:jc w:val="center"/>
              <w:rPr>
                <w:rStyle w:val="Tekstpodstawowy1"/>
                <w:rFonts w:ascii="Calibri" w:hAnsi="Calibri" w:cs="Calibri"/>
                <w:sz w:val="22"/>
                <w:szCs w:val="22"/>
              </w:rPr>
            </w:pPr>
            <w:r w:rsidRPr="00150692">
              <w:rPr>
                <w:rFonts w:ascii="Calibri" w:hAnsi="Calibri" w:cs="Calibri"/>
                <w:sz w:val="22"/>
                <w:szCs w:val="22"/>
              </w:rPr>
              <w:t>na lata 2019-2022 z  perspektywą na lata 2023- 2026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B953F7">
            <w:pPr>
              <w:pStyle w:val="Tekstpodstawowy5"/>
              <w:spacing w:line="259" w:lineRule="auto"/>
              <w:ind w:firstLine="0"/>
              <w:jc w:val="center"/>
              <w:rPr>
                <w:rStyle w:val="Tekstpodstawowy1"/>
                <w:rFonts w:ascii="Calibri" w:hAnsi="Calibri" w:cs="Calibri"/>
                <w:sz w:val="22"/>
                <w:szCs w:val="22"/>
              </w:rPr>
            </w:pPr>
            <w:r w:rsidRPr="00CE0CF4">
              <w:rPr>
                <w:rStyle w:val="Tekstpodstawowy1"/>
                <w:rFonts w:ascii="Calibri" w:hAnsi="Calibri" w:cs="Calibri"/>
                <w:sz w:val="22"/>
                <w:szCs w:val="22"/>
              </w:rPr>
              <w:t>Zgodność dokumentów</w:t>
            </w:r>
          </w:p>
        </w:tc>
      </w:tr>
      <w:tr w:rsidR="00AF19C6" w:rsidRPr="00CE0CF4">
        <w:trPr>
          <w:trHeight w:hRule="exact" w:val="437"/>
        </w:trPr>
        <w:tc>
          <w:tcPr>
            <w:tcW w:w="15310" w:type="dxa"/>
            <w:gridSpan w:val="3"/>
            <w:tcBorders>
              <w:top w:val="single" w:sz="4" w:space="0" w:color="auto"/>
              <w:left w:val="single" w:sz="4" w:space="0" w:color="auto"/>
              <w:right w:val="single" w:sz="4" w:space="0" w:color="auto"/>
            </w:tcBorders>
            <w:shd w:val="clear" w:color="auto" w:fill="FFFFFF"/>
            <w:vAlign w:val="center"/>
          </w:tcPr>
          <w:p w:rsidR="00AF19C6" w:rsidRPr="00CE0CF4" w:rsidRDefault="00AF19C6" w:rsidP="005703CE">
            <w:pPr>
              <w:ind w:left="119"/>
              <w:jc w:val="center"/>
              <w:rPr>
                <w:rFonts w:ascii="Calibri" w:hAnsi="Calibri" w:cs="Calibri"/>
                <w:b/>
                <w:bCs/>
              </w:rPr>
            </w:pPr>
            <w:r w:rsidRPr="00CE0CF4">
              <w:rPr>
                <w:rFonts w:ascii="Calibri" w:hAnsi="Calibri" w:cs="Calibri"/>
                <w:b/>
                <w:bCs/>
                <w:sz w:val="22"/>
                <w:szCs w:val="22"/>
              </w:rPr>
              <w:t>Dokumenty szczebla krajowego</w:t>
            </w:r>
          </w:p>
        </w:tc>
      </w:tr>
      <w:tr w:rsidR="00AF19C6" w:rsidRPr="00CE0CF4">
        <w:trPr>
          <w:trHeight w:hRule="exact" w:val="420"/>
        </w:trPr>
        <w:tc>
          <w:tcPr>
            <w:tcW w:w="15310" w:type="dxa"/>
            <w:gridSpan w:val="3"/>
            <w:tcBorders>
              <w:top w:val="single" w:sz="4" w:space="0" w:color="auto"/>
              <w:left w:val="single" w:sz="4" w:space="0" w:color="auto"/>
              <w:right w:val="single" w:sz="4" w:space="0" w:color="auto"/>
            </w:tcBorders>
            <w:shd w:val="clear" w:color="auto" w:fill="FFFFFF"/>
            <w:vAlign w:val="center"/>
          </w:tcPr>
          <w:p w:rsidR="00AF19C6" w:rsidRPr="00CE0CF4" w:rsidRDefault="00AF19C6" w:rsidP="00AD5CEE">
            <w:pPr>
              <w:ind w:left="119"/>
              <w:jc w:val="both"/>
              <w:rPr>
                <w:rFonts w:ascii="Calibri" w:hAnsi="Calibri" w:cs="Calibri"/>
                <w:b/>
                <w:bCs/>
              </w:rPr>
            </w:pPr>
            <w:r w:rsidRPr="00CE0CF4">
              <w:rPr>
                <w:rFonts w:ascii="Calibri" w:hAnsi="Calibri" w:cs="Calibri"/>
                <w:b/>
                <w:bCs/>
                <w:sz w:val="22"/>
                <w:szCs w:val="22"/>
              </w:rPr>
              <w:t>Strategia Rozwoju Kraju 2020</w:t>
            </w:r>
          </w:p>
        </w:tc>
      </w:tr>
      <w:tr w:rsidR="00AF19C6" w:rsidRPr="00CE0CF4">
        <w:trPr>
          <w:trHeight w:hRule="exact" w:val="6076"/>
        </w:trPr>
        <w:tc>
          <w:tcPr>
            <w:tcW w:w="8364" w:type="dxa"/>
            <w:tcBorders>
              <w:top w:val="single" w:sz="4" w:space="0" w:color="auto"/>
              <w:left w:val="single" w:sz="4" w:space="0" w:color="auto"/>
              <w:bottom w:val="single" w:sz="4" w:space="0" w:color="auto"/>
            </w:tcBorders>
            <w:shd w:val="clear" w:color="auto" w:fill="FFFFFF"/>
          </w:tcPr>
          <w:p w:rsidR="00AF19C6" w:rsidRPr="00CE0CF4" w:rsidRDefault="00AF19C6" w:rsidP="00004F85">
            <w:pPr>
              <w:ind w:left="131" w:right="132"/>
              <w:jc w:val="both"/>
              <w:rPr>
                <w:rFonts w:ascii="Calibri" w:hAnsi="Calibri" w:cs="Calibri"/>
              </w:rPr>
            </w:pPr>
            <w:r w:rsidRPr="00CE0CF4">
              <w:rPr>
                <w:rFonts w:ascii="Calibri" w:hAnsi="Calibri" w:cs="Calibri"/>
                <w:sz w:val="22"/>
                <w:szCs w:val="22"/>
              </w:rPr>
              <w:t>Obszar strategiczny I. Sprawne i efektywne państwo:</w:t>
            </w:r>
          </w:p>
          <w:p w:rsidR="00AF19C6" w:rsidRPr="00CE0CF4" w:rsidRDefault="00AF19C6" w:rsidP="00004F85">
            <w:pPr>
              <w:tabs>
                <w:tab w:val="left" w:pos="718"/>
              </w:tabs>
              <w:ind w:left="131" w:right="132"/>
              <w:jc w:val="both"/>
              <w:rPr>
                <w:rFonts w:ascii="Calibri" w:hAnsi="Calibri" w:cs="Calibri"/>
              </w:rPr>
            </w:pPr>
            <w:r w:rsidRPr="00CE0CF4">
              <w:rPr>
                <w:rFonts w:ascii="Calibri" w:hAnsi="Calibri" w:cs="Calibri"/>
                <w:sz w:val="22"/>
                <w:szCs w:val="22"/>
              </w:rPr>
              <w:t>Cel I.1. Przejście od administrowania do zarządzania rozwojem:</w:t>
            </w:r>
          </w:p>
          <w:p w:rsidR="00AF19C6" w:rsidRPr="00CE0CF4" w:rsidRDefault="00AF19C6" w:rsidP="00420F84">
            <w:pPr>
              <w:widowControl w:val="0"/>
              <w:numPr>
                <w:ilvl w:val="0"/>
                <w:numId w:val="22"/>
              </w:numPr>
              <w:suppressAutoHyphens w:val="0"/>
              <w:ind w:left="415" w:right="132" w:hanging="284"/>
              <w:jc w:val="both"/>
              <w:rPr>
                <w:rFonts w:ascii="Calibri" w:hAnsi="Calibri" w:cs="Calibri"/>
              </w:rPr>
            </w:pPr>
            <w:r w:rsidRPr="00CE0CF4">
              <w:rPr>
                <w:rFonts w:ascii="Calibri" w:hAnsi="Calibri" w:cs="Calibri"/>
                <w:sz w:val="22"/>
                <w:szCs w:val="22"/>
              </w:rPr>
              <w:t>Priorytetowy kierunek interwencji I.1.5. Zapewnienie ładu przestrzennego.</w:t>
            </w:r>
          </w:p>
          <w:p w:rsidR="00AF19C6" w:rsidRPr="00CE0CF4" w:rsidRDefault="00AF19C6" w:rsidP="00004F85">
            <w:pPr>
              <w:ind w:left="131" w:right="132"/>
              <w:jc w:val="both"/>
              <w:rPr>
                <w:rFonts w:ascii="Calibri" w:hAnsi="Calibri" w:cs="Calibri"/>
              </w:rPr>
            </w:pPr>
            <w:r w:rsidRPr="00CE0CF4">
              <w:rPr>
                <w:rFonts w:ascii="Calibri" w:hAnsi="Calibri" w:cs="Calibri"/>
                <w:sz w:val="22"/>
                <w:szCs w:val="22"/>
              </w:rPr>
              <w:t>Obszar strategiczny II. Konkurencyjna gospodarka:</w:t>
            </w:r>
          </w:p>
          <w:p w:rsidR="00AF19C6" w:rsidRPr="00CE0CF4" w:rsidRDefault="00AF19C6" w:rsidP="00004F85">
            <w:pPr>
              <w:tabs>
                <w:tab w:val="left" w:pos="718"/>
              </w:tabs>
              <w:ind w:left="131" w:right="132"/>
              <w:jc w:val="both"/>
              <w:rPr>
                <w:rFonts w:ascii="Calibri" w:hAnsi="Calibri" w:cs="Calibri"/>
              </w:rPr>
            </w:pPr>
            <w:r w:rsidRPr="00CE0CF4">
              <w:rPr>
                <w:rFonts w:ascii="Calibri" w:hAnsi="Calibri" w:cs="Calibri"/>
                <w:sz w:val="22"/>
                <w:szCs w:val="22"/>
              </w:rPr>
              <w:t>Cel II.2. Wzrost wydajności gospodarki:</w:t>
            </w:r>
          </w:p>
          <w:p w:rsidR="00AF19C6" w:rsidRPr="00CE0CF4" w:rsidRDefault="00AF19C6" w:rsidP="00420F84">
            <w:pPr>
              <w:widowControl w:val="0"/>
              <w:numPr>
                <w:ilvl w:val="0"/>
                <w:numId w:val="22"/>
              </w:numPr>
              <w:suppressAutoHyphens w:val="0"/>
              <w:ind w:left="415" w:right="132" w:hanging="284"/>
              <w:jc w:val="both"/>
              <w:rPr>
                <w:rFonts w:ascii="Calibri" w:hAnsi="Calibri" w:cs="Calibri"/>
              </w:rPr>
            </w:pPr>
            <w:r w:rsidRPr="00CE0CF4">
              <w:rPr>
                <w:rFonts w:ascii="Calibri" w:hAnsi="Calibri" w:cs="Calibri"/>
                <w:sz w:val="22"/>
                <w:szCs w:val="22"/>
              </w:rPr>
              <w:t>Priorytetowy kierunek interwencji II.2.3. Zwiększenie konkurencyjności i modernizacja sektora rolno-spożywczego.</w:t>
            </w:r>
          </w:p>
          <w:p w:rsidR="00AF19C6" w:rsidRPr="00CE0CF4" w:rsidRDefault="00AF19C6" w:rsidP="00004F85">
            <w:pPr>
              <w:tabs>
                <w:tab w:val="left" w:pos="718"/>
              </w:tabs>
              <w:ind w:left="131" w:right="132"/>
              <w:jc w:val="both"/>
              <w:rPr>
                <w:rFonts w:ascii="Calibri" w:hAnsi="Calibri" w:cs="Calibri"/>
              </w:rPr>
            </w:pPr>
            <w:r w:rsidRPr="00CE0CF4">
              <w:rPr>
                <w:rFonts w:ascii="Calibri" w:hAnsi="Calibri" w:cs="Calibri"/>
                <w:sz w:val="22"/>
                <w:szCs w:val="22"/>
              </w:rPr>
              <w:t>Cel II.6. Bezpieczeństwo energetyczne i środowisko:</w:t>
            </w:r>
          </w:p>
          <w:p w:rsidR="00AF19C6" w:rsidRPr="00CE0CF4" w:rsidRDefault="00AF19C6" w:rsidP="00420F84">
            <w:pPr>
              <w:widowControl w:val="0"/>
              <w:numPr>
                <w:ilvl w:val="0"/>
                <w:numId w:val="22"/>
              </w:numPr>
              <w:suppressAutoHyphens w:val="0"/>
              <w:ind w:left="415" w:right="132" w:hanging="284"/>
              <w:jc w:val="both"/>
              <w:rPr>
                <w:rFonts w:ascii="Calibri" w:hAnsi="Calibri" w:cs="Calibri"/>
              </w:rPr>
            </w:pPr>
            <w:r w:rsidRPr="00CE0CF4">
              <w:rPr>
                <w:rFonts w:ascii="Calibri" w:hAnsi="Calibri" w:cs="Calibri"/>
                <w:sz w:val="22"/>
                <w:szCs w:val="22"/>
              </w:rPr>
              <w:t>Priorytetowy kierunek interwencji II.6.1. Racjonalne gospodarowanie zasobami,</w:t>
            </w:r>
          </w:p>
          <w:p w:rsidR="00AF19C6" w:rsidRPr="00CE0CF4" w:rsidRDefault="00AF19C6" w:rsidP="00420F84">
            <w:pPr>
              <w:widowControl w:val="0"/>
              <w:numPr>
                <w:ilvl w:val="0"/>
                <w:numId w:val="22"/>
              </w:numPr>
              <w:suppressAutoHyphens w:val="0"/>
              <w:ind w:left="415" w:right="132" w:hanging="284"/>
              <w:jc w:val="both"/>
              <w:rPr>
                <w:rFonts w:ascii="Calibri" w:hAnsi="Calibri" w:cs="Calibri"/>
              </w:rPr>
            </w:pPr>
            <w:r w:rsidRPr="00CE0CF4">
              <w:rPr>
                <w:rFonts w:ascii="Calibri" w:hAnsi="Calibri" w:cs="Calibri"/>
                <w:sz w:val="22"/>
                <w:szCs w:val="22"/>
              </w:rPr>
              <w:t>Priorytetowy kierunek interwencji II.6.2. Poprawa efektywności energetycznej,</w:t>
            </w:r>
          </w:p>
          <w:p w:rsidR="00AF19C6" w:rsidRPr="00CE0CF4" w:rsidRDefault="00AF19C6" w:rsidP="00420F84">
            <w:pPr>
              <w:widowControl w:val="0"/>
              <w:numPr>
                <w:ilvl w:val="0"/>
                <w:numId w:val="22"/>
              </w:numPr>
              <w:suppressAutoHyphens w:val="0"/>
              <w:ind w:left="415" w:right="132" w:hanging="284"/>
              <w:jc w:val="both"/>
              <w:rPr>
                <w:rFonts w:ascii="Calibri" w:hAnsi="Calibri" w:cs="Calibri"/>
              </w:rPr>
            </w:pPr>
            <w:r w:rsidRPr="00CE0CF4">
              <w:rPr>
                <w:rFonts w:ascii="Calibri" w:hAnsi="Calibri" w:cs="Calibri"/>
                <w:sz w:val="22"/>
                <w:szCs w:val="22"/>
              </w:rPr>
              <w:t>Priorytetowy kierunek interwencji II.6.4. Poprawa stanu środowiska.</w:t>
            </w:r>
          </w:p>
          <w:p w:rsidR="00AF19C6" w:rsidRPr="00CE0CF4" w:rsidRDefault="00AF19C6" w:rsidP="00004F85">
            <w:pPr>
              <w:tabs>
                <w:tab w:val="left" w:pos="718"/>
              </w:tabs>
              <w:ind w:left="131" w:right="132"/>
              <w:jc w:val="both"/>
              <w:rPr>
                <w:rFonts w:ascii="Calibri" w:hAnsi="Calibri" w:cs="Calibri"/>
              </w:rPr>
            </w:pPr>
            <w:r w:rsidRPr="00CE0CF4">
              <w:rPr>
                <w:rFonts w:ascii="Calibri" w:hAnsi="Calibri" w:cs="Calibri"/>
                <w:sz w:val="22"/>
                <w:szCs w:val="22"/>
              </w:rPr>
              <w:t>Cel II.6.5. Adaptacja do zmian klimatu.</w:t>
            </w:r>
          </w:p>
          <w:p w:rsidR="00AF19C6" w:rsidRPr="00CE0CF4" w:rsidRDefault="00AF19C6" w:rsidP="00004F85">
            <w:pPr>
              <w:tabs>
                <w:tab w:val="left" w:pos="718"/>
              </w:tabs>
              <w:ind w:left="131" w:right="132"/>
              <w:jc w:val="both"/>
              <w:rPr>
                <w:rFonts w:ascii="Calibri" w:hAnsi="Calibri" w:cs="Calibri"/>
              </w:rPr>
            </w:pPr>
            <w:r w:rsidRPr="00CE0CF4">
              <w:rPr>
                <w:rFonts w:ascii="Calibri" w:hAnsi="Calibri" w:cs="Calibri"/>
                <w:sz w:val="22"/>
                <w:szCs w:val="22"/>
              </w:rPr>
              <w:t>Cel II.7. Zwiększenie efektywności transportu:</w:t>
            </w:r>
          </w:p>
          <w:p w:rsidR="00AF19C6" w:rsidRPr="00CE0CF4" w:rsidRDefault="00AF19C6" w:rsidP="00420F84">
            <w:pPr>
              <w:widowControl w:val="0"/>
              <w:numPr>
                <w:ilvl w:val="0"/>
                <w:numId w:val="22"/>
              </w:numPr>
              <w:suppressAutoHyphens w:val="0"/>
              <w:ind w:left="415" w:right="132" w:hanging="284"/>
              <w:jc w:val="both"/>
              <w:rPr>
                <w:rFonts w:ascii="Calibri" w:hAnsi="Calibri" w:cs="Calibri"/>
              </w:rPr>
            </w:pPr>
            <w:r w:rsidRPr="00CE0CF4">
              <w:rPr>
                <w:rFonts w:ascii="Calibri" w:hAnsi="Calibri" w:cs="Calibri"/>
                <w:sz w:val="22"/>
                <w:szCs w:val="22"/>
              </w:rPr>
              <w:t>Priorytetowy kierunek interwencji II.7.1. Zwiększenie efektywności zarządzania w sektorze transportowym,</w:t>
            </w:r>
          </w:p>
          <w:p w:rsidR="00AF19C6" w:rsidRPr="00CE0CF4" w:rsidRDefault="00AF19C6" w:rsidP="00420F84">
            <w:pPr>
              <w:widowControl w:val="0"/>
              <w:numPr>
                <w:ilvl w:val="0"/>
                <w:numId w:val="22"/>
              </w:numPr>
              <w:suppressAutoHyphens w:val="0"/>
              <w:ind w:left="415" w:right="132" w:hanging="284"/>
              <w:jc w:val="both"/>
              <w:rPr>
                <w:rFonts w:ascii="Calibri" w:hAnsi="Calibri" w:cs="Calibri"/>
              </w:rPr>
            </w:pPr>
            <w:r w:rsidRPr="00CE0CF4">
              <w:rPr>
                <w:rFonts w:ascii="Calibri" w:hAnsi="Calibri" w:cs="Calibri"/>
                <w:sz w:val="22"/>
                <w:szCs w:val="22"/>
              </w:rPr>
              <w:t>Priorytetowy kierunek interwencji II.7.2. Modernizacja i rozbudowa połączeń transportowych,</w:t>
            </w:r>
          </w:p>
          <w:p w:rsidR="00AF19C6" w:rsidRPr="00CE0CF4" w:rsidRDefault="00AF19C6" w:rsidP="00004F85">
            <w:pPr>
              <w:ind w:left="131" w:right="132"/>
              <w:jc w:val="both"/>
              <w:rPr>
                <w:rFonts w:ascii="Calibri" w:hAnsi="Calibri" w:cs="Calibri"/>
              </w:rPr>
            </w:pPr>
            <w:r w:rsidRPr="00CE0CF4">
              <w:rPr>
                <w:rFonts w:ascii="Calibri" w:hAnsi="Calibri" w:cs="Calibri"/>
                <w:sz w:val="22"/>
                <w:szCs w:val="22"/>
              </w:rPr>
              <w:t>Obszar strategiczny III. Spójność społeczna i terytorialna:</w:t>
            </w:r>
          </w:p>
          <w:p w:rsidR="00AF19C6" w:rsidRPr="00CE0CF4" w:rsidRDefault="00AF19C6" w:rsidP="00004F85">
            <w:pPr>
              <w:widowControl w:val="0"/>
              <w:suppressAutoHyphens w:val="0"/>
              <w:ind w:left="131" w:right="132"/>
              <w:jc w:val="both"/>
              <w:rPr>
                <w:rFonts w:ascii="Calibri" w:hAnsi="Calibri" w:cs="Calibri"/>
              </w:rPr>
            </w:pPr>
            <w:r w:rsidRPr="00CE0CF4">
              <w:rPr>
                <w:rFonts w:ascii="Calibri" w:hAnsi="Calibri" w:cs="Calibri"/>
                <w:sz w:val="22"/>
                <w:szCs w:val="22"/>
              </w:rPr>
              <w:t>Cel III.3. Wzmocnienie mechanizmów terytorialnego równoważenia rozwoju oraz integracja przestrzenna dla rozwijania i pełnego wykorzystania potencjałów regionalnych:</w:t>
            </w:r>
          </w:p>
          <w:p w:rsidR="00AF19C6" w:rsidRPr="00CE0CF4" w:rsidRDefault="00AF19C6" w:rsidP="00420F84">
            <w:pPr>
              <w:widowControl w:val="0"/>
              <w:numPr>
                <w:ilvl w:val="0"/>
                <w:numId w:val="22"/>
              </w:numPr>
              <w:suppressAutoHyphens w:val="0"/>
              <w:ind w:left="415" w:right="131" w:hanging="284"/>
              <w:jc w:val="both"/>
              <w:rPr>
                <w:rFonts w:ascii="Calibri" w:hAnsi="Calibri" w:cs="Calibri"/>
              </w:rPr>
            </w:pPr>
            <w:r w:rsidRPr="00CE0CF4">
              <w:rPr>
                <w:rFonts w:ascii="Calibri" w:hAnsi="Calibri" w:cs="Calibri"/>
                <w:sz w:val="22"/>
                <w:szCs w:val="22"/>
              </w:rPr>
              <w:t>Priorytetowy kierunek interwencji III.3.1. Tworzenie warunków instytucjonalnych, prawnych i finansowych dla realizacji działań rozwojowych w regionach.</w:t>
            </w: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004F85">
            <w:pPr>
              <w:pStyle w:val="Tekstpodstawowy"/>
              <w:tabs>
                <w:tab w:val="clear" w:pos="-1440"/>
                <w:tab w:val="clear" w:pos="-1368"/>
              </w:tabs>
              <w:spacing w:before="0" w:line="240" w:lineRule="auto"/>
              <w:ind w:left="132" w:right="131"/>
              <w:jc w:val="left"/>
              <w:rPr>
                <w:rFonts w:ascii="Calibri" w:hAnsi="Calibri" w:cs="Calibri"/>
              </w:rPr>
            </w:pPr>
            <w:r w:rsidRPr="00374FB3">
              <w:rPr>
                <w:rFonts w:ascii="Calibri" w:hAnsi="Calibri" w:cs="Calibri"/>
              </w:rPr>
              <w:t>Wszystkie cele Programu wpisują się w założenia przyjęte w Strategii Rozwoju Kraju 2020, tj.:</w:t>
            </w:r>
          </w:p>
          <w:p w:rsidR="00F3320F" w:rsidRPr="00374FB3" w:rsidRDefault="00F3320F" w:rsidP="00F3320F">
            <w:pPr>
              <w:pStyle w:val="Tekstpodstawowy"/>
              <w:tabs>
                <w:tab w:val="clear" w:pos="-1440"/>
                <w:tab w:val="clear" w:pos="-1368"/>
              </w:tabs>
              <w:spacing w:before="120" w:line="240" w:lineRule="auto"/>
              <w:ind w:left="130" w:right="131"/>
              <w:rPr>
                <w:rFonts w:ascii="Calibri" w:hAnsi="Calibri" w:cs="Calibri"/>
              </w:rPr>
            </w:pPr>
            <w:r w:rsidRPr="00374FB3">
              <w:rPr>
                <w:rFonts w:ascii="Calibri" w:hAnsi="Calibri" w:cs="Calibri"/>
              </w:rPr>
              <w:t xml:space="preserve">Ochrona powietrza atmosferycznego i klimatu - obszar interwencji 1; </w:t>
            </w:r>
          </w:p>
          <w:p w:rsidR="00F3320F" w:rsidRPr="00A31D55" w:rsidRDefault="00F3320F" w:rsidP="00F3320F">
            <w:pPr>
              <w:pStyle w:val="Tekstpodstawowy"/>
              <w:tabs>
                <w:tab w:val="clear" w:pos="-1440"/>
                <w:tab w:val="clear" w:pos="-1368"/>
              </w:tabs>
              <w:spacing w:before="0" w:line="240" w:lineRule="auto"/>
              <w:ind w:left="130" w:right="131"/>
              <w:rPr>
                <w:rFonts w:ascii="Calibri" w:hAnsi="Calibri" w:cs="Calibri"/>
              </w:rPr>
            </w:pPr>
            <w:r w:rsidRPr="00A31D55">
              <w:rPr>
                <w:rFonts w:ascii="Calibri" w:hAnsi="Calibri" w:cs="Calibri"/>
              </w:rPr>
              <w:t>Obszar interwencji W: Gospodarka wodna</w:t>
            </w:r>
            <w:r w:rsidR="002A5AEF">
              <w:rPr>
                <w:rFonts w:ascii="Calibri" w:hAnsi="Calibri" w:cs="Calibri"/>
              </w:rPr>
              <w:t>.</w:t>
            </w:r>
            <w:r w:rsidRPr="00A31D55">
              <w:rPr>
                <w:rFonts w:ascii="Calibri" w:hAnsi="Calibri" w:cs="Calibri"/>
              </w:rPr>
              <w:t xml:space="preserve"> </w:t>
            </w:r>
            <w:r w:rsidR="002A5AEF" w:rsidRPr="002A5AEF">
              <w:rPr>
                <w:rFonts w:ascii="Calibri" w:hAnsi="Calibri" w:cs="Calibri"/>
              </w:rPr>
              <w:t xml:space="preserve">Poprawa jakości wód powierzchniowych i podziemnych, ochrona przed powodzią. </w:t>
            </w:r>
            <w:r w:rsidRPr="00A31D55">
              <w:rPr>
                <w:rFonts w:ascii="Calibri" w:hAnsi="Calibri" w:cs="Calibri"/>
              </w:rPr>
              <w:t>– cel nr 4</w:t>
            </w:r>
          </w:p>
          <w:p w:rsidR="00F3320F" w:rsidRDefault="00F3320F" w:rsidP="00F3320F">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GWŚ: Gospodarka wodno-ściekowa – cel nr 5</w:t>
            </w:r>
          </w:p>
          <w:p w:rsidR="00F3320F" w:rsidRDefault="00F3320F" w:rsidP="00F3320F">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K: Zasoby geologiczne – cel nr 6</w:t>
            </w:r>
          </w:p>
          <w:p w:rsidR="00F3320F" w:rsidRDefault="00F3320F" w:rsidP="00F3320F">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GL: Gleby (Degradacja powierzchni ziemi i gleb) – cel nr 7</w:t>
            </w:r>
          </w:p>
          <w:p w:rsidR="00F3320F" w:rsidRDefault="00F3320F" w:rsidP="00F3320F">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GO: Gospodarka odpadami i zapobieganie powstawaniu odpadów – cel nr 8</w:t>
            </w:r>
          </w:p>
          <w:p w:rsidR="00F3320F" w:rsidRDefault="00F3320F" w:rsidP="00F3320F">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OP: Zasoby przyrodnicze – cel nr 9</w:t>
            </w:r>
          </w:p>
          <w:p w:rsidR="00AF19C6" w:rsidRPr="00374FB3" w:rsidRDefault="00F3320F" w:rsidP="00F3320F">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PAP: Zagrożenia poważnymi awariami – cel nr 10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ind w:left="120"/>
              <w:jc w:val="both"/>
              <w:rPr>
                <w:rFonts w:ascii="Calibri" w:hAnsi="Calibri" w:cs="Calibri"/>
              </w:rPr>
            </w:pPr>
          </w:p>
          <w:p w:rsidR="00AF19C6" w:rsidRPr="00CE0CF4" w:rsidRDefault="00AF19C6" w:rsidP="00AD5CEE">
            <w:pPr>
              <w:ind w:left="120"/>
              <w:jc w:val="both"/>
              <w:rPr>
                <w:rFonts w:ascii="Calibri" w:hAnsi="Calibri" w:cs="Calibri"/>
              </w:rPr>
            </w:pPr>
            <w:r w:rsidRPr="00CE0CF4">
              <w:rPr>
                <w:rFonts w:ascii="Calibri" w:hAnsi="Calibri" w:cs="Calibri"/>
                <w:sz w:val="22"/>
                <w:szCs w:val="22"/>
              </w:rPr>
              <w:t xml:space="preserve">Pełna </w:t>
            </w:r>
          </w:p>
          <w:p w:rsidR="00AF19C6" w:rsidRPr="00CE0CF4" w:rsidRDefault="00AF19C6" w:rsidP="00AD5CEE">
            <w:pPr>
              <w:ind w:left="120"/>
              <w:jc w:val="both"/>
              <w:rPr>
                <w:rFonts w:ascii="Calibri" w:hAnsi="Calibri" w:cs="Calibri"/>
              </w:rPr>
            </w:pPr>
            <w:r w:rsidRPr="00CE0CF4">
              <w:rPr>
                <w:rFonts w:ascii="Calibri" w:hAnsi="Calibri" w:cs="Calibri"/>
                <w:sz w:val="22"/>
                <w:szCs w:val="22"/>
              </w:rPr>
              <w:t>zgodność</w:t>
            </w:r>
          </w:p>
        </w:tc>
      </w:tr>
    </w:tbl>
    <w:p w:rsidR="00AF19C6" w:rsidRDefault="00AF19C6">
      <w:r>
        <w:br w:type="page"/>
      </w:r>
    </w:p>
    <w:p w:rsidR="00AF19C6" w:rsidRDefault="00AF19C6"/>
    <w:tbl>
      <w:tblPr>
        <w:tblW w:w="15310" w:type="dxa"/>
        <w:tblInd w:w="-6718" w:type="dxa"/>
        <w:tblLayout w:type="fixed"/>
        <w:tblCellMar>
          <w:left w:w="10" w:type="dxa"/>
          <w:right w:w="10" w:type="dxa"/>
        </w:tblCellMar>
        <w:tblLook w:val="00A0" w:firstRow="1" w:lastRow="0" w:firstColumn="1" w:lastColumn="0" w:noHBand="0" w:noVBand="0"/>
      </w:tblPr>
      <w:tblGrid>
        <w:gridCol w:w="8364"/>
        <w:gridCol w:w="5529"/>
        <w:gridCol w:w="1417"/>
      </w:tblGrid>
      <w:tr w:rsidR="00AF19C6" w:rsidRPr="00CE0CF4">
        <w:trPr>
          <w:trHeight w:hRule="exact" w:val="588"/>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ind w:left="120"/>
              <w:jc w:val="both"/>
              <w:rPr>
                <w:rFonts w:ascii="Calibri" w:hAnsi="Calibri" w:cs="Calibri"/>
                <w:b/>
                <w:bCs/>
              </w:rPr>
            </w:pPr>
            <w:r w:rsidRPr="00CE0CF4">
              <w:rPr>
                <w:rFonts w:ascii="Calibri" w:hAnsi="Calibri" w:cs="Calibri"/>
                <w:b/>
                <w:bCs/>
                <w:sz w:val="22"/>
                <w:szCs w:val="22"/>
              </w:rPr>
              <w:t>Długookresowa Strategia Rozwoju Kraju. Polska 2030. Trzecia Fala Nowoczesności</w:t>
            </w:r>
          </w:p>
        </w:tc>
      </w:tr>
      <w:tr w:rsidR="00AF19C6" w:rsidRPr="00CE0CF4">
        <w:trPr>
          <w:trHeight w:hRule="exact" w:val="1297"/>
        </w:trPr>
        <w:tc>
          <w:tcPr>
            <w:tcW w:w="8364"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AD5CEE">
            <w:pPr>
              <w:ind w:left="142" w:right="77"/>
              <w:jc w:val="both"/>
              <w:rPr>
                <w:rFonts w:ascii="Calibri" w:hAnsi="Calibri" w:cs="Calibri"/>
              </w:rPr>
            </w:pPr>
            <w:r w:rsidRPr="00CE0CF4">
              <w:rPr>
                <w:rFonts w:ascii="Calibri" w:hAnsi="Calibri" w:cs="Calibri"/>
                <w:sz w:val="22"/>
                <w:szCs w:val="22"/>
              </w:rPr>
              <w:t>Cel 7 - Zapewnienie bezpieczeństwa energetycznego oraz ochrona i poprawa stanu środowiska,</w:t>
            </w:r>
          </w:p>
          <w:p w:rsidR="00AF19C6" w:rsidRPr="00CE0CF4" w:rsidRDefault="00AF19C6" w:rsidP="00AD5CEE">
            <w:pPr>
              <w:ind w:left="142" w:right="77"/>
              <w:jc w:val="both"/>
              <w:rPr>
                <w:rFonts w:ascii="Calibri" w:hAnsi="Calibri" w:cs="Calibri"/>
              </w:rPr>
            </w:pPr>
            <w:r w:rsidRPr="00CE0CF4">
              <w:rPr>
                <w:rFonts w:ascii="Calibri" w:hAnsi="Calibri" w:cs="Calibri"/>
                <w:sz w:val="22"/>
                <w:szCs w:val="22"/>
              </w:rPr>
              <w:t>Cel 8 - Wzmocnienie mechanizmów terytorialnego równoważenia rozwoju dla rozwijania i pełnego wykorzystania potencjałów regionalnych.</w:t>
            </w:r>
          </w:p>
        </w:tc>
        <w:tc>
          <w:tcPr>
            <w:tcW w:w="5529"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5703CE">
            <w:pPr>
              <w:ind w:left="120" w:right="131"/>
              <w:jc w:val="both"/>
              <w:rPr>
                <w:rFonts w:ascii="Calibri" w:hAnsi="Calibri" w:cs="Calibri"/>
              </w:rPr>
            </w:pPr>
            <w:r w:rsidRPr="00CE0CF4">
              <w:rPr>
                <w:rFonts w:ascii="Calibri" w:hAnsi="Calibri" w:cs="Calibri"/>
                <w:sz w:val="22"/>
                <w:szCs w:val="22"/>
              </w:rPr>
              <w:t>Wszystkie cele Programu j.w. wpisują się w założenia przyjęte w Długookresowej Strategii Rozwoju Kraju.</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004F85">
            <w:pPr>
              <w:ind w:left="120"/>
              <w:jc w:val="both"/>
              <w:rPr>
                <w:rFonts w:ascii="Calibri" w:hAnsi="Calibri" w:cs="Calibri"/>
              </w:rPr>
            </w:pPr>
            <w:r w:rsidRPr="00CE0CF4">
              <w:rPr>
                <w:rFonts w:ascii="Calibri" w:hAnsi="Calibri" w:cs="Calibri"/>
                <w:sz w:val="22"/>
                <w:szCs w:val="22"/>
              </w:rPr>
              <w:t xml:space="preserve">Pełna </w:t>
            </w:r>
          </w:p>
          <w:p w:rsidR="00AF19C6" w:rsidRPr="00CE0CF4" w:rsidRDefault="00AF19C6" w:rsidP="00004F85">
            <w:pPr>
              <w:ind w:left="120"/>
              <w:jc w:val="both"/>
              <w:rPr>
                <w:rFonts w:ascii="Calibri" w:hAnsi="Calibri" w:cs="Calibri"/>
              </w:rPr>
            </w:pPr>
            <w:r w:rsidRPr="00CE0CF4">
              <w:rPr>
                <w:rFonts w:ascii="Calibri" w:hAnsi="Calibri" w:cs="Calibri"/>
                <w:sz w:val="22"/>
                <w:szCs w:val="22"/>
              </w:rPr>
              <w:t>zgodność</w:t>
            </w:r>
          </w:p>
        </w:tc>
      </w:tr>
      <w:tr w:rsidR="00AF19C6" w:rsidRPr="00CE0CF4">
        <w:trPr>
          <w:trHeight w:hRule="exact" w:val="575"/>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Strategia innowacyjności i efektywności gospodarki „Dynamiczna Polska 2020”</w:t>
            </w:r>
          </w:p>
        </w:tc>
      </w:tr>
      <w:tr w:rsidR="00AF19C6" w:rsidRPr="00CE0CF4">
        <w:trPr>
          <w:trHeight w:hRule="exact" w:val="3079"/>
        </w:trPr>
        <w:tc>
          <w:tcPr>
            <w:tcW w:w="8364"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ED3CCB">
            <w:pPr>
              <w:pStyle w:val="Tekstpodstawowy5"/>
              <w:shd w:val="clear" w:color="auto" w:fill="auto"/>
              <w:spacing w:before="120" w:line="240" w:lineRule="auto"/>
              <w:ind w:left="119" w:right="130" w:firstLine="0"/>
              <w:jc w:val="both"/>
              <w:rPr>
                <w:rFonts w:ascii="Calibri" w:hAnsi="Calibri" w:cs="Calibri"/>
                <w:sz w:val="22"/>
                <w:szCs w:val="22"/>
              </w:rPr>
            </w:pPr>
            <w:r w:rsidRPr="00CE0CF4">
              <w:rPr>
                <w:rStyle w:val="Tekstpodstawowy1"/>
                <w:rFonts w:ascii="Calibri" w:hAnsi="Calibri" w:cs="Calibri"/>
                <w:sz w:val="22"/>
                <w:szCs w:val="22"/>
              </w:rPr>
              <w:t>Cel 3: Wzrost efektywności wykorzystania zasobów naturalnych i surowców:</w:t>
            </w:r>
          </w:p>
          <w:p w:rsidR="00AF19C6" w:rsidRPr="00CE0CF4" w:rsidRDefault="00AF19C6" w:rsidP="005703CE">
            <w:pPr>
              <w:pStyle w:val="Tekstpodstawowy5"/>
              <w:shd w:val="clear" w:color="auto" w:fill="auto"/>
              <w:spacing w:line="240" w:lineRule="auto"/>
              <w:ind w:left="142" w:right="131" w:firstLine="0"/>
              <w:jc w:val="both"/>
              <w:rPr>
                <w:rFonts w:ascii="Calibri" w:hAnsi="Calibri" w:cs="Calibri"/>
                <w:sz w:val="22"/>
                <w:szCs w:val="22"/>
              </w:rPr>
            </w:pPr>
            <w:r w:rsidRPr="00CE0CF4">
              <w:rPr>
                <w:rStyle w:val="Tekstpodstawowy1"/>
                <w:rFonts w:ascii="Calibri" w:hAnsi="Calibri" w:cs="Calibri"/>
                <w:sz w:val="22"/>
                <w:szCs w:val="22"/>
              </w:rPr>
              <w:t>Kierunek działań 3.1. Transformacja systemu społeczno-gospodarczego na tzw. „bardziej zieloną ścieżkę”, zwłaszcza ograniczanie energo i materiałochłonności gospodarki:</w:t>
            </w:r>
          </w:p>
          <w:p w:rsidR="00AF19C6" w:rsidRPr="00CE0CF4" w:rsidRDefault="00AF19C6" w:rsidP="00420F84">
            <w:pPr>
              <w:pStyle w:val="Tekstpodstawowy5"/>
              <w:numPr>
                <w:ilvl w:val="0"/>
                <w:numId w:val="23"/>
              </w:numPr>
              <w:shd w:val="clear" w:color="auto" w:fill="auto"/>
              <w:spacing w:after="120" w:line="240" w:lineRule="auto"/>
              <w:ind w:left="699" w:right="131" w:hanging="453"/>
              <w:jc w:val="both"/>
              <w:rPr>
                <w:rStyle w:val="Tekstpodstawowy1"/>
                <w:rFonts w:ascii="Calibri" w:hAnsi="Calibri" w:cs="Calibri"/>
                <w:sz w:val="22"/>
                <w:szCs w:val="22"/>
              </w:rPr>
            </w:pPr>
            <w:r w:rsidRPr="00CE0CF4">
              <w:rPr>
                <w:rStyle w:val="Tekstpodstawowy1"/>
                <w:rFonts w:ascii="Calibri" w:hAnsi="Calibri" w:cs="Calibri"/>
                <w:sz w:val="22"/>
                <w:szCs w:val="22"/>
              </w:rPr>
              <w:t>Działanie 3.1.2. Podnoszenie społecznej świadomości i poziomu wiedzy na temat wyzwań zrównoważonego rozwoju i zmian klimatu.</w:t>
            </w:r>
          </w:p>
          <w:p w:rsidR="00AF19C6" w:rsidRPr="00CE0CF4" w:rsidRDefault="00AF19C6" w:rsidP="005703CE">
            <w:pPr>
              <w:pStyle w:val="Tekstpodstawowy5"/>
              <w:shd w:val="clear" w:color="auto" w:fill="auto"/>
              <w:spacing w:line="240" w:lineRule="auto"/>
              <w:ind w:left="142" w:right="131" w:firstLine="0"/>
              <w:jc w:val="both"/>
              <w:rPr>
                <w:rStyle w:val="Tekstpodstawowy1"/>
                <w:rFonts w:ascii="Calibri" w:hAnsi="Calibri" w:cs="Calibri"/>
                <w:sz w:val="22"/>
                <w:szCs w:val="22"/>
              </w:rPr>
            </w:pPr>
            <w:r w:rsidRPr="00CE0CF4">
              <w:rPr>
                <w:rStyle w:val="Tekstpodstawowy1"/>
                <w:rFonts w:ascii="Calibri" w:hAnsi="Calibri" w:cs="Calibri"/>
                <w:sz w:val="22"/>
                <w:szCs w:val="22"/>
              </w:rPr>
              <w:t>Kierunek działań 3.2. Wspieranie rozwoju zrównoważonego budownictwa na etapie planowania, projektowania, wznoszenia budynków oraz zarządzania nimi przez cały cykl życia:</w:t>
            </w:r>
          </w:p>
          <w:p w:rsidR="00AF19C6" w:rsidRPr="00CE0CF4" w:rsidRDefault="00AF19C6" w:rsidP="00420F84">
            <w:pPr>
              <w:pStyle w:val="Tekstpodstawowy5"/>
              <w:numPr>
                <w:ilvl w:val="0"/>
                <w:numId w:val="24"/>
              </w:numPr>
              <w:shd w:val="clear" w:color="auto" w:fill="auto"/>
              <w:spacing w:after="120" w:line="240" w:lineRule="auto"/>
              <w:ind w:left="699" w:right="131" w:hanging="453"/>
              <w:jc w:val="both"/>
              <w:rPr>
                <w:rFonts w:ascii="Calibri" w:hAnsi="Calibri" w:cs="Calibri"/>
                <w:sz w:val="22"/>
                <w:szCs w:val="22"/>
              </w:rPr>
            </w:pPr>
            <w:r w:rsidRPr="00CE0CF4">
              <w:rPr>
                <w:rStyle w:val="Tekstpodstawowy1"/>
                <w:rFonts w:ascii="Calibri" w:hAnsi="Calibri" w:cs="Calibri"/>
                <w:sz w:val="22"/>
                <w:szCs w:val="22"/>
              </w:rPr>
              <w:t>Działanie 3.2.1. Poprawa efektywności energetycznej i materiałowej przedsięwzięć architektoniczno-budowlanych oraz istniejących zasobów.</w:t>
            </w: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ED3CCB">
            <w:pPr>
              <w:pStyle w:val="Tekstpodstawowy"/>
              <w:tabs>
                <w:tab w:val="clear" w:pos="-1440"/>
                <w:tab w:val="clear" w:pos="-1368"/>
              </w:tabs>
              <w:spacing w:before="120" w:line="240" w:lineRule="auto"/>
              <w:ind w:left="132" w:right="131"/>
              <w:rPr>
                <w:rFonts w:ascii="Calibri" w:hAnsi="Calibri" w:cs="Calibri"/>
              </w:rPr>
            </w:pPr>
            <w:r w:rsidRPr="00374FB3">
              <w:rPr>
                <w:rFonts w:ascii="Calibri" w:hAnsi="Calibri" w:cs="Calibri"/>
              </w:rPr>
              <w:t>Ochrona powietrza atmosferycznego i klimatu - obszar interwencji 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CE3A60">
            <w:pPr>
              <w:pStyle w:val="Tekstpodstawowy5"/>
              <w:shd w:val="clear" w:color="auto" w:fill="auto"/>
              <w:spacing w:before="120" w:line="240" w:lineRule="auto"/>
              <w:ind w:left="119" w:firstLine="0"/>
              <w:jc w:val="both"/>
              <w:rPr>
                <w:rStyle w:val="Tekstpodstawowy1"/>
                <w:rFonts w:ascii="Calibri" w:hAnsi="Calibri" w:cs="Calibri"/>
                <w:sz w:val="22"/>
                <w:szCs w:val="22"/>
              </w:rPr>
            </w:pPr>
            <w:r w:rsidRPr="00CE0CF4">
              <w:rPr>
                <w:rStyle w:val="Tekstpodstawowy1"/>
                <w:rFonts w:ascii="Calibri" w:hAnsi="Calibri" w:cs="Calibri"/>
                <w:sz w:val="22"/>
                <w:szCs w:val="22"/>
              </w:rPr>
              <w:t xml:space="preserve">Pełna </w:t>
            </w:r>
          </w:p>
          <w:p w:rsidR="00AF19C6" w:rsidRPr="00CE0CF4" w:rsidRDefault="00AF19C6" w:rsidP="00CE3A60">
            <w:pPr>
              <w:pStyle w:val="Tekstpodstawowy5"/>
              <w:shd w:val="clear" w:color="auto" w:fill="auto"/>
              <w:spacing w:line="240" w:lineRule="auto"/>
              <w:ind w:left="119" w:firstLine="0"/>
              <w:jc w:val="both"/>
              <w:rPr>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564"/>
        </w:trPr>
        <w:tc>
          <w:tcPr>
            <w:tcW w:w="15310" w:type="dxa"/>
            <w:gridSpan w:val="3"/>
            <w:tcBorders>
              <w:top w:val="single" w:sz="4" w:space="0" w:color="auto"/>
              <w:left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Strategia rozwoju transportu do 2020 roku (z perspektywą do 2030 roku)</w:t>
            </w:r>
          </w:p>
        </w:tc>
      </w:tr>
      <w:tr w:rsidR="00AF19C6" w:rsidRPr="00CE0CF4">
        <w:trPr>
          <w:trHeight w:hRule="exact" w:val="1123"/>
        </w:trPr>
        <w:tc>
          <w:tcPr>
            <w:tcW w:w="8364"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Cel strategiczny 1. Stworzenie zintegrowanego systemu transportowego.</w:t>
            </w:r>
          </w:p>
          <w:p w:rsidR="00AF19C6" w:rsidRPr="00CE0CF4" w:rsidRDefault="00AF19C6" w:rsidP="00004F85">
            <w:pPr>
              <w:pStyle w:val="Tekstpodstawowy5"/>
              <w:shd w:val="clear" w:color="auto" w:fill="auto"/>
              <w:spacing w:line="240" w:lineRule="auto"/>
              <w:ind w:left="142" w:right="131" w:firstLine="0"/>
              <w:jc w:val="both"/>
              <w:rPr>
                <w:rFonts w:ascii="Calibri" w:hAnsi="Calibri" w:cs="Calibri"/>
                <w:sz w:val="22"/>
                <w:szCs w:val="22"/>
              </w:rPr>
            </w:pPr>
            <w:r w:rsidRPr="00CE0CF4">
              <w:rPr>
                <w:rStyle w:val="Tekstpodstawowy1"/>
                <w:rFonts w:ascii="Calibri" w:hAnsi="Calibri" w:cs="Calibri"/>
                <w:sz w:val="22"/>
                <w:szCs w:val="22"/>
              </w:rPr>
              <w:t>Cel szczegółowy 1. Stworzenie nowoczesnej i spójnej sieci infrastruktury transportowej.</w:t>
            </w:r>
          </w:p>
          <w:p w:rsidR="00AF19C6" w:rsidRPr="00CE0CF4" w:rsidRDefault="00AF19C6" w:rsidP="00004F85">
            <w:pPr>
              <w:pStyle w:val="Tekstpodstawowy5"/>
              <w:shd w:val="clear" w:color="auto" w:fill="auto"/>
              <w:spacing w:line="240" w:lineRule="auto"/>
              <w:ind w:left="142" w:right="131" w:firstLine="0"/>
              <w:jc w:val="both"/>
              <w:rPr>
                <w:rFonts w:ascii="Calibri" w:hAnsi="Calibri" w:cs="Calibri"/>
                <w:sz w:val="22"/>
                <w:szCs w:val="22"/>
              </w:rPr>
            </w:pPr>
            <w:r w:rsidRPr="00CE0CF4">
              <w:rPr>
                <w:rStyle w:val="Tekstpodstawowy1"/>
                <w:rFonts w:ascii="Calibri" w:hAnsi="Calibri" w:cs="Calibri"/>
                <w:sz w:val="22"/>
                <w:szCs w:val="22"/>
              </w:rPr>
              <w:t>Cel szczegółowy 4. Ograniczanie negatywnego wpływu transportu na środowisko.</w:t>
            </w: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ED3CCB">
            <w:pPr>
              <w:pStyle w:val="Tekstpodstawowy"/>
              <w:tabs>
                <w:tab w:val="clear" w:pos="-1440"/>
                <w:tab w:val="clear" w:pos="-1368"/>
              </w:tabs>
              <w:spacing w:before="120" w:line="240" w:lineRule="auto"/>
              <w:ind w:left="132" w:right="131"/>
              <w:rPr>
                <w:rFonts w:ascii="Calibri" w:hAnsi="Calibri" w:cs="Calibri"/>
              </w:rPr>
            </w:pPr>
            <w:r w:rsidRPr="00374FB3">
              <w:rPr>
                <w:rFonts w:ascii="Calibri" w:hAnsi="Calibri" w:cs="Calibri"/>
              </w:rPr>
              <w:t>Ochrona powietrza atmosferycznego i klimatu - obszar interwencji 1;</w:t>
            </w:r>
          </w:p>
          <w:p w:rsidR="00AF19C6" w:rsidRPr="00374FB3" w:rsidRDefault="00AF19C6" w:rsidP="00AD5CEE">
            <w:pPr>
              <w:pStyle w:val="Tekstpodstawowy"/>
              <w:tabs>
                <w:tab w:val="clear" w:pos="-1440"/>
                <w:tab w:val="clear" w:pos="-1368"/>
              </w:tabs>
              <w:spacing w:before="0" w:line="240" w:lineRule="auto"/>
              <w:ind w:left="132" w:right="131"/>
              <w:rPr>
                <w:rFonts w:ascii="Calibri" w:hAnsi="Calibri" w:cs="Calibri"/>
              </w:rPr>
            </w:pPr>
            <w:r w:rsidRPr="00374FB3">
              <w:rPr>
                <w:rFonts w:ascii="Calibri" w:hAnsi="Calibri" w:cs="Calibri"/>
              </w:rPr>
              <w:t>Ochrona  przed hałasem - obszar interwencji 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ED3CCB">
            <w:pPr>
              <w:pStyle w:val="Tekstpodstawowy5"/>
              <w:shd w:val="clear" w:color="auto" w:fill="auto"/>
              <w:spacing w:before="120"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Pełna zgodność</w:t>
            </w:r>
          </w:p>
        </w:tc>
      </w:tr>
      <w:tr w:rsidR="00AF19C6" w:rsidRPr="00CE0CF4">
        <w:trPr>
          <w:trHeight w:hRule="exact" w:val="582"/>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Strategia „Sprawne Państwo 2020”</w:t>
            </w:r>
          </w:p>
        </w:tc>
      </w:tr>
      <w:tr w:rsidR="00AF19C6" w:rsidRPr="00CE0CF4">
        <w:trPr>
          <w:trHeight w:hRule="exact" w:val="1259"/>
        </w:trPr>
        <w:tc>
          <w:tcPr>
            <w:tcW w:w="8364" w:type="dxa"/>
            <w:tcBorders>
              <w:top w:val="single" w:sz="4" w:space="0" w:color="auto"/>
              <w:left w:val="single" w:sz="4" w:space="0" w:color="auto"/>
              <w:bottom w:val="single" w:sz="4" w:space="0" w:color="auto"/>
            </w:tcBorders>
            <w:shd w:val="clear" w:color="auto" w:fill="FFFFFF"/>
          </w:tcPr>
          <w:p w:rsidR="00AF19C6" w:rsidRPr="00CE0CF4" w:rsidRDefault="00AF19C6" w:rsidP="00AD5CEE">
            <w:pPr>
              <w:pStyle w:val="Tekstpodstawowy5"/>
              <w:shd w:val="clear" w:color="auto" w:fill="auto"/>
              <w:spacing w:line="240" w:lineRule="auto"/>
              <w:ind w:left="132" w:firstLine="0"/>
              <w:jc w:val="both"/>
              <w:rPr>
                <w:rStyle w:val="Tekstpodstawowy1"/>
                <w:rFonts w:ascii="Calibri" w:hAnsi="Calibri" w:cs="Calibri"/>
                <w:sz w:val="22"/>
                <w:szCs w:val="22"/>
              </w:rPr>
            </w:pPr>
          </w:p>
          <w:p w:rsidR="00AF19C6" w:rsidRPr="00CE0CF4" w:rsidRDefault="00AF19C6" w:rsidP="00004F85">
            <w:pPr>
              <w:pStyle w:val="Tekstpodstawowy5"/>
              <w:shd w:val="clear" w:color="auto" w:fill="auto"/>
              <w:spacing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Cel 7. Zapewnienie wysokiego poziomu bezpieczeństwa i porządku publicznego:</w:t>
            </w:r>
          </w:p>
          <w:p w:rsidR="00AF19C6" w:rsidRPr="00CE0CF4" w:rsidRDefault="00AF19C6" w:rsidP="00004F85">
            <w:pPr>
              <w:pStyle w:val="Tekstpodstawowy5"/>
              <w:shd w:val="clear" w:color="auto" w:fill="auto"/>
              <w:tabs>
                <w:tab w:val="left" w:pos="283"/>
              </w:tabs>
              <w:spacing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Kierunek interwencji 7.5. Doskonalenie systemu zarządzania kryzysowego:</w:t>
            </w:r>
          </w:p>
          <w:p w:rsidR="00AF19C6" w:rsidRPr="00CE0CF4" w:rsidRDefault="00AF19C6" w:rsidP="00420F84">
            <w:pPr>
              <w:pStyle w:val="Tekstpodstawowy5"/>
              <w:numPr>
                <w:ilvl w:val="0"/>
                <w:numId w:val="26"/>
              </w:numPr>
              <w:shd w:val="clear" w:color="auto" w:fill="auto"/>
              <w:spacing w:line="240" w:lineRule="auto"/>
              <w:ind w:left="720" w:right="131" w:hanging="360"/>
              <w:jc w:val="both"/>
              <w:rPr>
                <w:rFonts w:ascii="Calibri" w:hAnsi="Calibri" w:cs="Calibri"/>
                <w:sz w:val="22"/>
                <w:szCs w:val="22"/>
              </w:rPr>
            </w:pPr>
            <w:r w:rsidRPr="00CE0CF4">
              <w:rPr>
                <w:rStyle w:val="Tekstpodstawowy1"/>
                <w:rFonts w:ascii="Calibri" w:hAnsi="Calibri" w:cs="Calibri"/>
                <w:sz w:val="22"/>
                <w:szCs w:val="22"/>
              </w:rPr>
              <w:t>Przedsięwzięcie 7.5.1. Usprawnienie działania struktur zarządzania kryzysowego.</w:t>
            </w: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AD5CEE">
            <w:pPr>
              <w:pStyle w:val="Tekstpodstawowy"/>
              <w:spacing w:before="0" w:line="240" w:lineRule="auto"/>
              <w:ind w:left="132"/>
              <w:rPr>
                <w:rFonts w:ascii="Calibri" w:hAnsi="Calibri" w:cs="Calibri"/>
              </w:rPr>
            </w:pPr>
          </w:p>
          <w:p w:rsidR="00AF19C6" w:rsidRPr="00374FB3" w:rsidRDefault="00AF19C6" w:rsidP="00004F85">
            <w:pPr>
              <w:pStyle w:val="Tekstpodstawowy"/>
              <w:spacing w:before="0" w:line="240" w:lineRule="auto"/>
              <w:ind w:left="132" w:right="132"/>
              <w:rPr>
                <w:rFonts w:ascii="Calibri" w:hAnsi="Calibri" w:cs="Calibri"/>
              </w:rPr>
            </w:pPr>
            <w:r w:rsidRPr="00374FB3">
              <w:rPr>
                <w:rFonts w:ascii="Calibri" w:hAnsi="Calibri" w:cs="Calibri"/>
              </w:rPr>
              <w:t xml:space="preserve">Zapobieganie poważnym awariom -  obszar interwencji </w:t>
            </w:r>
            <w:r w:rsidR="00F3320F">
              <w:rPr>
                <w:rFonts w:ascii="Calibri" w:hAnsi="Calibri" w:cs="Calibri"/>
              </w:rPr>
              <w:t>10</w:t>
            </w:r>
          </w:p>
          <w:p w:rsidR="00AF19C6" w:rsidRPr="00CE0CF4" w:rsidRDefault="00AF19C6" w:rsidP="00AD5CEE">
            <w:pPr>
              <w:pStyle w:val="Tekstpodstawowy5"/>
              <w:shd w:val="clear" w:color="auto" w:fill="auto"/>
              <w:tabs>
                <w:tab w:val="left" w:pos="638"/>
              </w:tabs>
              <w:spacing w:line="240" w:lineRule="auto"/>
              <w:ind w:left="1305" w:firstLine="0"/>
              <w:jc w:val="both"/>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524"/>
        </w:trPr>
        <w:tc>
          <w:tcPr>
            <w:tcW w:w="15310" w:type="dxa"/>
            <w:gridSpan w:val="3"/>
            <w:tcBorders>
              <w:top w:val="single" w:sz="4" w:space="0" w:color="auto"/>
              <w:left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lastRenderedPageBreak/>
              <w:t>Strategia rozwoju systemu bezpieczeństwa narodowego Rzeczypospolitej Polskiej 2022</w:t>
            </w:r>
          </w:p>
        </w:tc>
      </w:tr>
      <w:tr w:rsidR="00AF19C6" w:rsidRPr="00CE0CF4">
        <w:trPr>
          <w:trHeight w:hRule="exact" w:val="1978"/>
        </w:trPr>
        <w:tc>
          <w:tcPr>
            <w:tcW w:w="8364" w:type="dxa"/>
            <w:tcBorders>
              <w:top w:val="single" w:sz="4" w:space="0" w:color="auto"/>
              <w:left w:val="single" w:sz="4" w:space="0" w:color="auto"/>
              <w:bottom w:val="single" w:sz="4" w:space="0" w:color="auto"/>
            </w:tcBorders>
            <w:shd w:val="clear" w:color="auto" w:fill="FFFFFF"/>
          </w:tcPr>
          <w:p w:rsidR="00AF19C6" w:rsidRPr="00CE0CF4" w:rsidRDefault="00AF19C6" w:rsidP="00AD5CEE">
            <w:pPr>
              <w:pStyle w:val="Tekstpodstawowy5"/>
              <w:shd w:val="clear" w:color="auto" w:fill="auto"/>
              <w:spacing w:line="240" w:lineRule="auto"/>
              <w:ind w:left="132"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r w:rsidRPr="00CE0CF4">
              <w:rPr>
                <w:rStyle w:val="Tekstpodstawowy1"/>
                <w:rFonts w:ascii="Calibri" w:hAnsi="Calibri" w:cs="Calibri"/>
                <w:sz w:val="22"/>
                <w:szCs w:val="22"/>
              </w:rPr>
              <w:t>Cel 4. Zwiększenie integracji polityk publicznych z polityką bezpieczeństwa:</w:t>
            </w:r>
          </w:p>
          <w:p w:rsidR="00AF19C6" w:rsidRPr="00CE0CF4" w:rsidRDefault="00AF19C6" w:rsidP="00004F85">
            <w:pPr>
              <w:pStyle w:val="Tekstpodstawowy5"/>
              <w:shd w:val="clear" w:color="auto" w:fill="auto"/>
              <w:spacing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Priorytet 4.1. Integracja rozwoju społeczno-gospodarczego i bezpieczeństwa narodowego:</w:t>
            </w:r>
          </w:p>
          <w:p w:rsidR="00AF19C6" w:rsidRPr="00CE0CF4" w:rsidRDefault="00AF19C6" w:rsidP="00420F84">
            <w:pPr>
              <w:pStyle w:val="Tekstpodstawowy5"/>
              <w:numPr>
                <w:ilvl w:val="0"/>
                <w:numId w:val="25"/>
              </w:numPr>
              <w:shd w:val="clear" w:color="auto" w:fill="auto"/>
              <w:spacing w:line="240" w:lineRule="auto"/>
              <w:ind w:left="699"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Kierunek interwencji 4.1.3. Wspieranie rozwoju infrastruktury przez sektor bezpieczeństwa,</w:t>
            </w:r>
          </w:p>
          <w:p w:rsidR="00AF19C6" w:rsidRPr="00CE0CF4" w:rsidRDefault="00AF19C6" w:rsidP="00420F84">
            <w:pPr>
              <w:pStyle w:val="Tekstpodstawowy5"/>
              <w:numPr>
                <w:ilvl w:val="0"/>
                <w:numId w:val="25"/>
              </w:numPr>
              <w:shd w:val="clear" w:color="auto" w:fill="auto"/>
              <w:spacing w:line="240" w:lineRule="auto"/>
              <w:ind w:left="699" w:right="131" w:hanging="360"/>
              <w:jc w:val="both"/>
              <w:rPr>
                <w:rFonts w:ascii="Calibri" w:hAnsi="Calibri" w:cs="Calibri"/>
                <w:sz w:val="22"/>
                <w:szCs w:val="22"/>
              </w:rPr>
            </w:pPr>
            <w:r w:rsidRPr="00CE0CF4">
              <w:rPr>
                <w:rStyle w:val="Tekstpodstawowy1"/>
                <w:rFonts w:ascii="Calibri" w:hAnsi="Calibri" w:cs="Calibri"/>
                <w:sz w:val="22"/>
                <w:szCs w:val="22"/>
              </w:rPr>
              <w:t>Kierunek interwencji 4.1.4. Wspieranie ochrony środowiska przez sektor bezpieczeństwa.</w:t>
            </w: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AD5CEE">
            <w:pPr>
              <w:pStyle w:val="Tekstpodstawowy"/>
              <w:spacing w:before="0" w:line="240" w:lineRule="auto"/>
              <w:ind w:left="132"/>
              <w:rPr>
                <w:rFonts w:ascii="Calibri" w:hAnsi="Calibri" w:cs="Calibri"/>
              </w:rPr>
            </w:pPr>
          </w:p>
          <w:p w:rsidR="00AF19C6" w:rsidRPr="00374FB3" w:rsidRDefault="00AF19C6" w:rsidP="00004F85">
            <w:pPr>
              <w:pStyle w:val="Tekstpodstawowy"/>
              <w:spacing w:before="0" w:line="240" w:lineRule="auto"/>
              <w:ind w:left="132" w:right="131"/>
              <w:rPr>
                <w:rFonts w:ascii="Calibri" w:hAnsi="Calibri" w:cs="Calibri"/>
              </w:rPr>
            </w:pPr>
            <w:r w:rsidRPr="00374FB3">
              <w:rPr>
                <w:rFonts w:ascii="Calibri" w:hAnsi="Calibri" w:cs="Calibri"/>
              </w:rPr>
              <w:t>Zapobieganie poważnym awariom -  obszar interwencji 9</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574"/>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6C023C">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Krajowa strategia rozwoju regionalnego 2010-2020</w:t>
            </w:r>
          </w:p>
        </w:tc>
      </w:tr>
      <w:tr w:rsidR="00AF19C6" w:rsidRPr="00CE0CF4">
        <w:trPr>
          <w:trHeight w:hRule="exact" w:val="3003"/>
        </w:trPr>
        <w:tc>
          <w:tcPr>
            <w:tcW w:w="8364" w:type="dxa"/>
            <w:tcBorders>
              <w:top w:val="single" w:sz="4" w:space="0" w:color="auto"/>
              <w:left w:val="single" w:sz="4" w:space="0" w:color="auto"/>
              <w:bottom w:val="single" w:sz="4" w:space="0" w:color="auto"/>
            </w:tcBorders>
            <w:shd w:val="clear" w:color="auto" w:fill="FFFFFF"/>
          </w:tcPr>
          <w:p w:rsidR="00AF19C6" w:rsidRPr="00CE0CF4" w:rsidRDefault="00AF19C6" w:rsidP="004174A7">
            <w:pPr>
              <w:pStyle w:val="Tekstpodstawowy5"/>
              <w:shd w:val="clear" w:color="auto" w:fill="auto"/>
              <w:spacing w:before="80" w:line="240" w:lineRule="auto"/>
              <w:ind w:left="130" w:right="131" w:firstLine="0"/>
              <w:jc w:val="both"/>
              <w:rPr>
                <w:rFonts w:ascii="Calibri" w:hAnsi="Calibri" w:cs="Calibri"/>
                <w:sz w:val="22"/>
                <w:szCs w:val="22"/>
              </w:rPr>
            </w:pPr>
            <w:r w:rsidRPr="00CE0CF4">
              <w:rPr>
                <w:rStyle w:val="Tekstpodstawowy1"/>
                <w:rFonts w:ascii="Calibri" w:hAnsi="Calibri" w:cs="Calibri"/>
                <w:sz w:val="22"/>
                <w:szCs w:val="22"/>
              </w:rPr>
              <w:t>Cel 1. Wspomaganie wzrostu konkurencyjności regionów:</w:t>
            </w:r>
          </w:p>
          <w:p w:rsidR="00AF19C6" w:rsidRPr="00CE0CF4" w:rsidRDefault="00AF19C6" w:rsidP="004174A7">
            <w:pPr>
              <w:pStyle w:val="Tekstpodstawowy5"/>
              <w:shd w:val="clear" w:color="auto" w:fill="auto"/>
              <w:spacing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 xml:space="preserve">Kierunek działań </w:t>
            </w:r>
            <w:r w:rsidRPr="00CE0CF4">
              <w:rPr>
                <w:rStyle w:val="BodytextCorbel"/>
                <w:rFonts w:ascii="Calibri" w:hAnsi="Calibri" w:cs="Calibri"/>
                <w:sz w:val="22"/>
                <w:szCs w:val="22"/>
              </w:rPr>
              <w:t>1</w:t>
            </w:r>
            <w:r w:rsidRPr="00CE0CF4">
              <w:rPr>
                <w:rStyle w:val="Tekstpodstawowy1"/>
                <w:rFonts w:ascii="Calibri" w:hAnsi="Calibri" w:cs="Calibri"/>
                <w:sz w:val="22"/>
                <w:szCs w:val="22"/>
              </w:rPr>
              <w:t>.</w:t>
            </w:r>
            <w:r w:rsidRPr="00CE0CF4">
              <w:rPr>
                <w:rStyle w:val="BodytextCorbel"/>
                <w:rFonts w:ascii="Calibri" w:hAnsi="Calibri" w:cs="Calibri"/>
                <w:sz w:val="22"/>
                <w:szCs w:val="22"/>
              </w:rPr>
              <w:t>2</w:t>
            </w:r>
            <w:r w:rsidRPr="00CE0CF4">
              <w:rPr>
                <w:rStyle w:val="Tekstpodstawowy1"/>
                <w:rFonts w:ascii="Calibri" w:hAnsi="Calibri" w:cs="Calibri"/>
                <w:sz w:val="22"/>
                <w:szCs w:val="22"/>
              </w:rPr>
              <w:t>. Tworzenie warunków dla rozprzestrzeniania procesów rozwojowych i zwiększania ich absorpcji na obszary poza ośrodkami wojewódzkimi:</w:t>
            </w:r>
          </w:p>
          <w:p w:rsidR="00AF19C6" w:rsidRPr="00CE0CF4" w:rsidRDefault="00AF19C6" w:rsidP="00420F84">
            <w:pPr>
              <w:pStyle w:val="Tekstpodstawowy5"/>
              <w:numPr>
                <w:ilvl w:val="0"/>
                <w:numId w:val="27"/>
              </w:numPr>
              <w:shd w:val="clear" w:color="auto" w:fill="auto"/>
              <w:spacing w:line="240" w:lineRule="auto"/>
              <w:ind w:left="557" w:right="131"/>
              <w:jc w:val="both"/>
              <w:rPr>
                <w:rFonts w:ascii="Calibri" w:hAnsi="Calibri" w:cs="Calibri"/>
                <w:sz w:val="22"/>
                <w:szCs w:val="22"/>
              </w:rPr>
            </w:pPr>
            <w:r w:rsidRPr="00CE0CF4">
              <w:rPr>
                <w:rStyle w:val="Tekstpodstawowy1"/>
                <w:rFonts w:ascii="Calibri" w:hAnsi="Calibri" w:cs="Calibri"/>
                <w:sz w:val="22"/>
                <w:szCs w:val="22"/>
              </w:rPr>
              <w:t>Działanie 1.2.1. Zwiększanie dostępności komunikacyjnej wewnątrz regionów.</w:t>
            </w:r>
          </w:p>
          <w:p w:rsidR="00AF19C6" w:rsidRPr="00CE0CF4" w:rsidRDefault="00AF19C6" w:rsidP="00420F84">
            <w:pPr>
              <w:pStyle w:val="Tekstpodstawowy5"/>
              <w:numPr>
                <w:ilvl w:val="0"/>
                <w:numId w:val="27"/>
              </w:numPr>
              <w:shd w:val="clear" w:color="auto" w:fill="auto"/>
              <w:spacing w:line="240" w:lineRule="auto"/>
              <w:ind w:left="557" w:right="131"/>
              <w:jc w:val="both"/>
              <w:rPr>
                <w:rFonts w:ascii="Calibri" w:hAnsi="Calibri" w:cs="Calibri"/>
                <w:sz w:val="22"/>
                <w:szCs w:val="22"/>
              </w:rPr>
            </w:pPr>
            <w:r w:rsidRPr="00CE0CF4">
              <w:rPr>
                <w:rStyle w:val="Tekstpodstawowy1"/>
                <w:rFonts w:ascii="Calibri" w:hAnsi="Calibri" w:cs="Calibri"/>
                <w:sz w:val="22"/>
                <w:szCs w:val="22"/>
              </w:rPr>
              <w:t>Kierunek działań 1.3. Budowa podstaw konkurencyjności województw - działania tematyczne:</w:t>
            </w:r>
          </w:p>
          <w:p w:rsidR="00AF19C6" w:rsidRPr="00CE0CF4" w:rsidRDefault="00AF19C6" w:rsidP="00420F84">
            <w:pPr>
              <w:pStyle w:val="Tekstpodstawowy5"/>
              <w:numPr>
                <w:ilvl w:val="0"/>
                <w:numId w:val="27"/>
              </w:numPr>
              <w:shd w:val="clear" w:color="auto" w:fill="auto"/>
              <w:spacing w:line="240" w:lineRule="auto"/>
              <w:ind w:left="557" w:right="131"/>
              <w:jc w:val="both"/>
              <w:rPr>
                <w:rFonts w:ascii="Calibri" w:hAnsi="Calibri" w:cs="Calibri"/>
                <w:sz w:val="22"/>
                <w:szCs w:val="22"/>
              </w:rPr>
            </w:pPr>
            <w:r w:rsidRPr="00CE0CF4">
              <w:rPr>
                <w:rStyle w:val="Tekstpodstawowy1"/>
                <w:rFonts w:ascii="Calibri" w:hAnsi="Calibri" w:cs="Calibri"/>
                <w:sz w:val="22"/>
                <w:szCs w:val="22"/>
              </w:rPr>
              <w:t>Działanie 1.3.5. Dywersyfikacja źródeł i efektywne wykorzystanie energii oraz reagowanie na zagrożenia naturalne,</w:t>
            </w:r>
          </w:p>
          <w:p w:rsidR="00AF19C6" w:rsidRPr="00CE0CF4" w:rsidRDefault="00AF19C6" w:rsidP="00420F84">
            <w:pPr>
              <w:pStyle w:val="Tekstpodstawowy5"/>
              <w:numPr>
                <w:ilvl w:val="0"/>
                <w:numId w:val="27"/>
              </w:numPr>
              <w:shd w:val="clear" w:color="auto" w:fill="auto"/>
              <w:spacing w:after="120" w:line="240" w:lineRule="auto"/>
              <w:ind w:left="557" w:right="131"/>
              <w:jc w:val="both"/>
              <w:rPr>
                <w:rFonts w:ascii="Calibri" w:hAnsi="Calibri" w:cs="Calibri"/>
                <w:sz w:val="22"/>
                <w:szCs w:val="22"/>
              </w:rPr>
            </w:pPr>
            <w:r w:rsidRPr="00CE0CF4">
              <w:rPr>
                <w:rStyle w:val="Tekstpodstawowy1"/>
                <w:rFonts w:ascii="Calibri" w:hAnsi="Calibri" w:cs="Calibri"/>
                <w:sz w:val="22"/>
                <w:szCs w:val="22"/>
              </w:rPr>
              <w:t>Działanie 1.3.6. Wykorzystanie walorów środowiska przyrodniczego oraz potencjału dziedzictwa kulturowego.</w:t>
            </w:r>
          </w:p>
          <w:p w:rsidR="00AF19C6" w:rsidRPr="00CE0CF4" w:rsidRDefault="00AF19C6" w:rsidP="00004F85">
            <w:pPr>
              <w:pStyle w:val="Tekstpodstawowy5"/>
              <w:shd w:val="clear" w:color="auto" w:fill="auto"/>
              <w:spacing w:before="80" w:line="240" w:lineRule="auto"/>
              <w:ind w:left="130" w:right="131" w:firstLine="0"/>
              <w:jc w:val="both"/>
              <w:rPr>
                <w:rStyle w:val="Tekstpodstawowy1"/>
                <w:rFonts w:ascii="Calibri" w:hAnsi="Calibri" w:cs="Calibri"/>
                <w:sz w:val="22"/>
                <w:szCs w:val="22"/>
              </w:rPr>
            </w:pP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4174A7">
            <w:pPr>
              <w:pStyle w:val="Tekstpodstawowy"/>
              <w:tabs>
                <w:tab w:val="clear" w:pos="-1440"/>
                <w:tab w:val="clear" w:pos="-1368"/>
              </w:tabs>
              <w:spacing w:before="120" w:line="240" w:lineRule="auto"/>
              <w:ind w:left="130" w:right="130"/>
              <w:rPr>
                <w:rFonts w:ascii="Calibri" w:hAnsi="Calibri" w:cs="Calibri"/>
              </w:rPr>
            </w:pPr>
            <w:r w:rsidRPr="00374FB3">
              <w:rPr>
                <w:rFonts w:ascii="Calibri" w:hAnsi="Calibri" w:cs="Calibri"/>
              </w:rPr>
              <w:t>Ochrona powietrza atmosferycznego i klimatu - obszar interwencji 1.</w:t>
            </w:r>
          </w:p>
          <w:p w:rsidR="00AF19C6" w:rsidRPr="00374FB3" w:rsidRDefault="00AF19C6" w:rsidP="004174A7">
            <w:pPr>
              <w:pStyle w:val="Tekstpodstawowy"/>
              <w:tabs>
                <w:tab w:val="clear" w:pos="-1440"/>
                <w:tab w:val="clear" w:pos="-1368"/>
              </w:tabs>
              <w:spacing w:before="0" w:line="240" w:lineRule="auto"/>
              <w:ind w:left="132" w:right="131"/>
              <w:rPr>
                <w:rFonts w:ascii="Calibri" w:hAnsi="Calibri" w:cs="Calibri"/>
              </w:rPr>
            </w:pPr>
            <w:r w:rsidRPr="00374FB3">
              <w:rPr>
                <w:rFonts w:ascii="Calibri" w:hAnsi="Calibri" w:cs="Calibri"/>
              </w:rPr>
              <w:t>Ochrona  przed hałasem - obszar interwencji 2;</w:t>
            </w:r>
          </w:p>
          <w:p w:rsidR="00A31D55" w:rsidRDefault="00AF19C6" w:rsidP="004174A7">
            <w:pPr>
              <w:pStyle w:val="Tekstpodstawowy"/>
              <w:tabs>
                <w:tab w:val="clear" w:pos="-1440"/>
                <w:tab w:val="clear" w:pos="-1368"/>
              </w:tabs>
              <w:spacing w:before="0" w:line="240" w:lineRule="auto"/>
              <w:ind w:left="132" w:right="131"/>
              <w:rPr>
                <w:rFonts w:ascii="Calibri" w:hAnsi="Calibri" w:cs="Calibri"/>
              </w:rPr>
            </w:pPr>
            <w:r w:rsidRPr="00374FB3">
              <w:rPr>
                <w:rFonts w:ascii="Calibri" w:hAnsi="Calibri" w:cs="Calibri"/>
              </w:rPr>
              <w:t>Poprawa jakości wód powierzchniowych i podziemnych, ochrona przed powodzią</w:t>
            </w:r>
            <w:r w:rsidR="00A31D55">
              <w:rPr>
                <w:rFonts w:ascii="Calibri" w:hAnsi="Calibri" w:cs="Calibri"/>
              </w:rPr>
              <w:t xml:space="preserve"> 4;</w:t>
            </w:r>
          </w:p>
          <w:p w:rsidR="00AF19C6" w:rsidRPr="00374FB3" w:rsidRDefault="00AF19C6" w:rsidP="004174A7">
            <w:pPr>
              <w:pStyle w:val="Tekstpodstawowy"/>
              <w:tabs>
                <w:tab w:val="clear" w:pos="-1440"/>
                <w:tab w:val="clear" w:pos="-1368"/>
              </w:tabs>
              <w:spacing w:before="0" w:line="240" w:lineRule="auto"/>
              <w:ind w:left="132" w:right="131"/>
              <w:rPr>
                <w:rFonts w:ascii="Calibri" w:hAnsi="Calibri" w:cs="Calibri"/>
              </w:rPr>
            </w:pPr>
            <w:r w:rsidRPr="00374FB3">
              <w:rPr>
                <w:rFonts w:ascii="Calibri" w:hAnsi="Calibri" w:cs="Calibri"/>
              </w:rPr>
              <w:t xml:space="preserve">zrównoważona  gospodarka wodno – ściekowa - obszar interwencji </w:t>
            </w:r>
            <w:r w:rsidR="00A31D55">
              <w:rPr>
                <w:rFonts w:ascii="Calibri" w:hAnsi="Calibri" w:cs="Calibri"/>
              </w:rPr>
              <w:t>5</w:t>
            </w:r>
          </w:p>
          <w:p w:rsidR="00AF19C6" w:rsidRPr="00374FB3" w:rsidRDefault="00AF19C6" w:rsidP="004174A7">
            <w:pPr>
              <w:pStyle w:val="Tekstpodstawowy"/>
              <w:tabs>
                <w:tab w:val="clear" w:pos="-1440"/>
                <w:tab w:val="clear" w:pos="-1368"/>
              </w:tabs>
              <w:spacing w:before="0" w:line="240" w:lineRule="auto"/>
              <w:ind w:left="132" w:right="131"/>
              <w:rPr>
                <w:rFonts w:ascii="Calibri" w:hAnsi="Calibri" w:cs="Calibri"/>
              </w:rPr>
            </w:pPr>
            <w:r w:rsidRPr="00374FB3">
              <w:rPr>
                <w:rFonts w:ascii="Calibri" w:hAnsi="Calibri" w:cs="Calibri"/>
              </w:rPr>
              <w:t>Racjonalna gospodarka odpadami -  obszar interwencji</w:t>
            </w:r>
            <w:r w:rsidR="00A31D55">
              <w:rPr>
                <w:rFonts w:ascii="Calibri" w:hAnsi="Calibri" w:cs="Calibri"/>
              </w:rPr>
              <w:t xml:space="preserve"> </w:t>
            </w:r>
            <w:r w:rsidR="00F3320F">
              <w:rPr>
                <w:rFonts w:ascii="Calibri" w:hAnsi="Calibri" w:cs="Calibri"/>
              </w:rPr>
              <w:t>8</w:t>
            </w:r>
            <w:r w:rsidRPr="00374FB3">
              <w:rPr>
                <w:rFonts w:ascii="Calibri" w:hAnsi="Calibri" w:cs="Calibri"/>
              </w:rPr>
              <w:t>.</w:t>
            </w:r>
          </w:p>
          <w:p w:rsidR="00AF19C6" w:rsidRPr="00374FB3" w:rsidRDefault="00AF19C6" w:rsidP="00004F85">
            <w:pPr>
              <w:pStyle w:val="Tekstpodstawowy"/>
              <w:tabs>
                <w:tab w:val="clear" w:pos="-1440"/>
                <w:tab w:val="clear" w:pos="-1368"/>
              </w:tabs>
              <w:spacing w:before="120" w:line="240" w:lineRule="auto"/>
              <w:ind w:left="130" w:right="130"/>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4174A7">
            <w:pPr>
              <w:pStyle w:val="Tekstpodstawowy5"/>
              <w:shd w:val="clear" w:color="auto" w:fill="auto"/>
              <w:spacing w:before="120" w:line="240" w:lineRule="auto"/>
              <w:ind w:left="119" w:firstLine="0"/>
              <w:jc w:val="both"/>
              <w:rPr>
                <w:rStyle w:val="Tekstpodstawowy1"/>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2395"/>
        </w:trPr>
        <w:tc>
          <w:tcPr>
            <w:tcW w:w="8364" w:type="dxa"/>
            <w:tcBorders>
              <w:top w:val="single" w:sz="4" w:space="0" w:color="auto"/>
              <w:left w:val="single" w:sz="4" w:space="0" w:color="auto"/>
              <w:bottom w:val="single" w:sz="4" w:space="0" w:color="auto"/>
            </w:tcBorders>
            <w:shd w:val="clear" w:color="auto" w:fill="FFFFFF"/>
          </w:tcPr>
          <w:p w:rsidR="00AF19C6" w:rsidRPr="00CE0CF4" w:rsidRDefault="00AF19C6" w:rsidP="00004F85">
            <w:pPr>
              <w:pStyle w:val="Tekstpodstawowy5"/>
              <w:shd w:val="clear" w:color="auto" w:fill="auto"/>
              <w:spacing w:before="120"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Cel 2. Budowanie spójności terytorialnej i przeciwdziałanie marginalizacji obszarów problemowych:</w:t>
            </w:r>
          </w:p>
          <w:p w:rsidR="00AF19C6" w:rsidRPr="00CE0CF4" w:rsidRDefault="00AF19C6" w:rsidP="00004F85">
            <w:pPr>
              <w:pStyle w:val="Tekstpodstawowy5"/>
              <w:shd w:val="clear" w:color="auto" w:fill="auto"/>
              <w:tabs>
                <w:tab w:val="left" w:pos="838"/>
              </w:tabs>
              <w:spacing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Kierunek działań 2.2. Wspieranie obszarów wiejskich o najniższym poziomie dostępu mieszkańców do dóbr i usług warunkujących możliwości rozwojowe:</w:t>
            </w:r>
          </w:p>
          <w:p w:rsidR="00AF19C6" w:rsidRPr="00CE0CF4" w:rsidRDefault="00AF19C6" w:rsidP="00420F84">
            <w:pPr>
              <w:pStyle w:val="Tekstpodstawowy5"/>
              <w:numPr>
                <w:ilvl w:val="0"/>
                <w:numId w:val="27"/>
              </w:numPr>
              <w:shd w:val="clear" w:color="auto" w:fill="auto"/>
              <w:spacing w:line="240" w:lineRule="auto"/>
              <w:ind w:left="557" w:right="131"/>
              <w:jc w:val="both"/>
              <w:rPr>
                <w:rStyle w:val="Tekstpodstawowy1"/>
                <w:rFonts w:ascii="Calibri" w:hAnsi="Calibri" w:cs="Calibri"/>
                <w:sz w:val="22"/>
                <w:szCs w:val="22"/>
              </w:rPr>
            </w:pPr>
            <w:r w:rsidRPr="00CE0CF4">
              <w:rPr>
                <w:rStyle w:val="Tekstpodstawowy1"/>
                <w:rFonts w:ascii="Calibri" w:hAnsi="Calibri" w:cs="Calibri"/>
                <w:sz w:val="22"/>
                <w:szCs w:val="22"/>
              </w:rPr>
              <w:t>Działanie 2.2.3. Zwiększanie dostępności i jakości usług komunikacyjnych,</w:t>
            </w:r>
          </w:p>
          <w:p w:rsidR="00AF19C6" w:rsidRPr="00CE0CF4" w:rsidRDefault="00AF19C6" w:rsidP="00420F84">
            <w:pPr>
              <w:pStyle w:val="Tekstpodstawowy5"/>
              <w:numPr>
                <w:ilvl w:val="0"/>
                <w:numId w:val="27"/>
              </w:numPr>
              <w:shd w:val="clear" w:color="auto" w:fill="auto"/>
              <w:spacing w:line="240" w:lineRule="auto"/>
              <w:ind w:left="557" w:right="131"/>
              <w:jc w:val="both"/>
              <w:rPr>
                <w:rStyle w:val="Tekstpodstawowy1"/>
                <w:rFonts w:ascii="Calibri" w:hAnsi="Calibri" w:cs="Calibri"/>
                <w:sz w:val="22"/>
                <w:szCs w:val="22"/>
              </w:rPr>
            </w:pPr>
            <w:r w:rsidRPr="00CE0CF4">
              <w:rPr>
                <w:rStyle w:val="Tekstpodstawowy1"/>
                <w:rFonts w:ascii="Calibri" w:hAnsi="Calibri" w:cs="Calibri"/>
                <w:sz w:val="22"/>
                <w:szCs w:val="22"/>
              </w:rPr>
              <w:t>Działanie 2.2.4. Usługi komunalne i związane z ochroną środowiska,</w:t>
            </w:r>
          </w:p>
          <w:p w:rsidR="00AF19C6" w:rsidRPr="00CE0CF4" w:rsidRDefault="00AF19C6" w:rsidP="00004F85">
            <w:pPr>
              <w:pStyle w:val="Tekstpodstawowy5"/>
              <w:shd w:val="clear" w:color="auto" w:fill="auto"/>
              <w:spacing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Kierunek działań 2.5. Zwiększanie dostępności transportowej do ośrodków wojewódzkich na obszarach o najniższej dostępności.</w:t>
            </w: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4174A7">
            <w:pPr>
              <w:pStyle w:val="Tekstpodstawowy"/>
              <w:tabs>
                <w:tab w:val="clear" w:pos="-1440"/>
                <w:tab w:val="clear" w:pos="-1368"/>
              </w:tabs>
              <w:spacing w:before="0" w:line="240" w:lineRule="auto"/>
              <w:ind w:left="132" w:right="131"/>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p>
        </w:tc>
      </w:tr>
    </w:tbl>
    <w:p w:rsidR="00AF19C6" w:rsidRDefault="00AF19C6">
      <w:r>
        <w:br w:type="page"/>
      </w:r>
    </w:p>
    <w:p w:rsidR="00AF19C6" w:rsidRDefault="00AF19C6"/>
    <w:tbl>
      <w:tblPr>
        <w:tblW w:w="15310" w:type="dxa"/>
        <w:tblInd w:w="-6718" w:type="dxa"/>
        <w:tblLayout w:type="fixed"/>
        <w:tblCellMar>
          <w:left w:w="10" w:type="dxa"/>
          <w:right w:w="10" w:type="dxa"/>
        </w:tblCellMar>
        <w:tblLook w:val="00A0" w:firstRow="1" w:lastRow="0" w:firstColumn="1" w:lastColumn="0" w:noHBand="0" w:noVBand="0"/>
      </w:tblPr>
      <w:tblGrid>
        <w:gridCol w:w="8364"/>
        <w:gridCol w:w="5529"/>
        <w:gridCol w:w="1417"/>
      </w:tblGrid>
      <w:tr w:rsidR="00AF19C6" w:rsidRPr="00CE0CF4">
        <w:trPr>
          <w:trHeight w:hRule="exact" w:val="568"/>
        </w:trPr>
        <w:tc>
          <w:tcPr>
            <w:tcW w:w="15310" w:type="dxa"/>
            <w:gridSpan w:val="3"/>
            <w:tcBorders>
              <w:top w:val="single" w:sz="4" w:space="0" w:color="auto"/>
              <w:left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Strategia Rozwoju Kapitału Ludzkiego 2020</w:t>
            </w:r>
          </w:p>
        </w:tc>
      </w:tr>
      <w:tr w:rsidR="00AF19C6" w:rsidRPr="00CE0CF4">
        <w:trPr>
          <w:trHeight w:hRule="exact" w:val="1554"/>
        </w:trPr>
        <w:tc>
          <w:tcPr>
            <w:tcW w:w="8364" w:type="dxa"/>
            <w:tcBorders>
              <w:top w:val="single" w:sz="4" w:space="0" w:color="auto"/>
              <w:left w:val="single" w:sz="4" w:space="0" w:color="auto"/>
              <w:bottom w:val="single" w:sz="4" w:space="0" w:color="auto"/>
            </w:tcBorders>
            <w:shd w:val="clear" w:color="auto" w:fill="FFFFFF"/>
          </w:tcPr>
          <w:p w:rsidR="00AF19C6" w:rsidRPr="00CE0CF4" w:rsidRDefault="00AF19C6" w:rsidP="00E8391B">
            <w:pPr>
              <w:pStyle w:val="Tekstpodstawowy5"/>
              <w:shd w:val="clear" w:color="auto" w:fill="auto"/>
              <w:spacing w:before="120" w:line="240" w:lineRule="auto"/>
              <w:ind w:left="130" w:right="130" w:firstLine="0"/>
              <w:jc w:val="both"/>
              <w:rPr>
                <w:rFonts w:ascii="Calibri" w:hAnsi="Calibri" w:cs="Calibri"/>
                <w:sz w:val="22"/>
                <w:szCs w:val="22"/>
              </w:rPr>
            </w:pPr>
            <w:r w:rsidRPr="00CE0CF4">
              <w:rPr>
                <w:rStyle w:val="Tekstpodstawowy1"/>
                <w:rFonts w:ascii="Calibri" w:hAnsi="Calibri" w:cs="Calibri"/>
                <w:sz w:val="22"/>
                <w:szCs w:val="22"/>
              </w:rPr>
              <w:t>Cel szczegółowy 4. Rozwój i efektywne wykorzystanie potencjału kulturowego i kreatywnego:</w:t>
            </w:r>
          </w:p>
          <w:p w:rsidR="00AF19C6" w:rsidRPr="00CE0CF4" w:rsidRDefault="00AF19C6" w:rsidP="00004F85">
            <w:pPr>
              <w:pStyle w:val="Tekstpodstawowy5"/>
              <w:shd w:val="clear" w:color="auto" w:fill="auto"/>
              <w:spacing w:line="240" w:lineRule="auto"/>
              <w:ind w:left="131" w:right="131" w:firstLine="0"/>
              <w:jc w:val="both"/>
              <w:rPr>
                <w:rFonts w:ascii="Calibri" w:hAnsi="Calibri" w:cs="Calibri"/>
                <w:sz w:val="22"/>
                <w:szCs w:val="22"/>
              </w:rPr>
            </w:pPr>
            <w:r w:rsidRPr="00CE0CF4">
              <w:rPr>
                <w:rStyle w:val="Tekstpodstawowy1"/>
                <w:rFonts w:ascii="Calibri" w:hAnsi="Calibri" w:cs="Calibri"/>
                <w:sz w:val="22"/>
                <w:szCs w:val="22"/>
              </w:rPr>
              <w:t>Priorytet Strategii 4.1. Wzmocnienie roli kultury w budowaniu spójności społecznej:</w:t>
            </w:r>
          </w:p>
          <w:p w:rsidR="00AF19C6" w:rsidRPr="00CE0CF4" w:rsidRDefault="00AF19C6" w:rsidP="00420F84">
            <w:pPr>
              <w:pStyle w:val="Tekstpodstawowy5"/>
              <w:numPr>
                <w:ilvl w:val="0"/>
                <w:numId w:val="27"/>
              </w:numPr>
              <w:shd w:val="clear" w:color="auto" w:fill="auto"/>
              <w:spacing w:line="240" w:lineRule="auto"/>
              <w:ind w:left="557" w:right="131"/>
              <w:jc w:val="both"/>
              <w:rPr>
                <w:rFonts w:ascii="Calibri" w:hAnsi="Calibri" w:cs="Calibri"/>
                <w:sz w:val="22"/>
                <w:szCs w:val="22"/>
              </w:rPr>
            </w:pPr>
            <w:r w:rsidRPr="00CE0CF4">
              <w:rPr>
                <w:rStyle w:val="Tekstpodstawowy1"/>
                <w:rFonts w:ascii="Calibri" w:hAnsi="Calibri" w:cs="Calibri"/>
                <w:sz w:val="22"/>
                <w:szCs w:val="22"/>
              </w:rPr>
              <w:t>Kierunek działań 4.1.2. Ochrona dziedzictwa kulturowego i przyrodniczego oraz krajobrazu.</w:t>
            </w: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E8391B">
            <w:pPr>
              <w:pStyle w:val="Tekstpodstawowy"/>
              <w:tabs>
                <w:tab w:val="clear" w:pos="-1440"/>
                <w:tab w:val="clear" w:pos="-1368"/>
              </w:tabs>
              <w:spacing w:before="120" w:line="240" w:lineRule="auto"/>
              <w:ind w:left="130" w:right="130"/>
              <w:rPr>
                <w:rFonts w:ascii="Calibri" w:hAnsi="Calibri" w:cs="Calibri"/>
              </w:rPr>
            </w:pPr>
            <w:r w:rsidRPr="00374FB3">
              <w:rPr>
                <w:rFonts w:ascii="Calibri" w:hAnsi="Calibri" w:cs="Calibri"/>
              </w:rPr>
              <w:t xml:space="preserve">Ochrona różnorodności biologicznej i krajobrazu - obszar interwencji </w:t>
            </w:r>
            <w:r w:rsidR="00A31D55">
              <w:rPr>
                <w:rFonts w:ascii="Calibri" w:hAnsi="Calibri" w:cs="Calibri"/>
              </w:rPr>
              <w:t>9</w:t>
            </w:r>
          </w:p>
          <w:p w:rsidR="00AF19C6" w:rsidRPr="00CE0CF4" w:rsidRDefault="00AF19C6" w:rsidP="00AD5CEE">
            <w:pPr>
              <w:pStyle w:val="Tekstpodstawowy5"/>
              <w:shd w:val="clear" w:color="auto" w:fill="auto"/>
              <w:spacing w:line="240" w:lineRule="auto"/>
              <w:ind w:left="119" w:firstLine="0"/>
              <w:jc w:val="both"/>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firstLine="0"/>
              <w:jc w:val="both"/>
              <w:rPr>
                <w:rFonts w:ascii="Calibri" w:hAnsi="Calibri" w:cs="Calibri"/>
                <w:sz w:val="22"/>
                <w:szCs w:val="22"/>
              </w:rPr>
            </w:pPr>
            <w:r w:rsidRPr="00CE0CF4">
              <w:rPr>
                <w:rStyle w:val="Tekstpodstawowy1"/>
                <w:rFonts w:ascii="Calibri" w:hAnsi="Calibri" w:cs="Calibri"/>
                <w:sz w:val="22"/>
                <w:szCs w:val="22"/>
              </w:rPr>
              <w:t xml:space="preserve">  Zgodność</w:t>
            </w:r>
          </w:p>
        </w:tc>
      </w:tr>
      <w:tr w:rsidR="00AF19C6" w:rsidRPr="00CE0CF4">
        <w:trPr>
          <w:trHeight w:hRule="exact" w:val="570"/>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Narodowy Program Rozwoju Gospodarki Niskoemisyjnej</w:t>
            </w:r>
          </w:p>
        </w:tc>
      </w:tr>
      <w:tr w:rsidR="00AF19C6" w:rsidRPr="00CE0CF4">
        <w:trPr>
          <w:trHeight w:hRule="exact" w:val="2431"/>
        </w:trPr>
        <w:tc>
          <w:tcPr>
            <w:tcW w:w="8364" w:type="dxa"/>
            <w:tcBorders>
              <w:top w:val="single" w:sz="4" w:space="0" w:color="auto"/>
              <w:left w:val="single" w:sz="4" w:space="0" w:color="auto"/>
              <w:bottom w:val="single" w:sz="4" w:space="0" w:color="auto"/>
            </w:tcBorders>
            <w:shd w:val="clear" w:color="auto" w:fill="FFFFFF"/>
          </w:tcPr>
          <w:p w:rsidR="00AF19C6" w:rsidRPr="00CE0CF4" w:rsidRDefault="00AF19C6" w:rsidP="00E8391B">
            <w:pPr>
              <w:pStyle w:val="Tekstpodstawowy5"/>
              <w:shd w:val="clear" w:color="auto" w:fill="auto"/>
              <w:spacing w:before="120" w:line="240" w:lineRule="auto"/>
              <w:ind w:left="142" w:right="87" w:firstLine="0"/>
              <w:jc w:val="both"/>
              <w:rPr>
                <w:rFonts w:ascii="Calibri" w:hAnsi="Calibri" w:cs="Calibri"/>
                <w:sz w:val="22"/>
                <w:szCs w:val="22"/>
              </w:rPr>
            </w:pPr>
            <w:r w:rsidRPr="00CE0CF4">
              <w:rPr>
                <w:rStyle w:val="Tekstpodstawowy1"/>
                <w:rFonts w:ascii="Calibri" w:hAnsi="Calibri" w:cs="Calibri"/>
                <w:sz w:val="22"/>
                <w:szCs w:val="22"/>
              </w:rPr>
              <w:t>Wyróżnia się następujące cele szczegółowe, których</w:t>
            </w:r>
            <w:r w:rsidR="005E6559">
              <w:rPr>
                <w:rStyle w:val="Tekstpodstawowy1"/>
                <w:rFonts w:ascii="Calibri" w:hAnsi="Calibri" w:cs="Calibri"/>
                <w:sz w:val="22"/>
                <w:szCs w:val="22"/>
              </w:rPr>
              <w:t xml:space="preserve"> </w:t>
            </w:r>
            <w:r w:rsidRPr="00CE0CF4">
              <w:rPr>
                <w:rStyle w:val="Tekstpodstawowy1"/>
                <w:rFonts w:ascii="Calibri" w:hAnsi="Calibri" w:cs="Calibri"/>
                <w:sz w:val="22"/>
                <w:szCs w:val="22"/>
              </w:rPr>
              <w:t>realizacja sprzyjać będzie osiągnięciu celu głównego:</w:t>
            </w:r>
          </w:p>
          <w:p w:rsidR="00AF19C6" w:rsidRPr="00CE0CF4" w:rsidRDefault="00AF19C6" w:rsidP="00420F84">
            <w:pPr>
              <w:pStyle w:val="Tekstpodstawowy5"/>
              <w:numPr>
                <w:ilvl w:val="0"/>
                <w:numId w:val="28"/>
              </w:numPr>
              <w:shd w:val="clear" w:color="auto" w:fill="auto"/>
              <w:spacing w:line="240" w:lineRule="auto"/>
              <w:ind w:left="740" w:right="87" w:hanging="360"/>
              <w:jc w:val="both"/>
              <w:rPr>
                <w:rStyle w:val="Tekstpodstawowy1"/>
                <w:rFonts w:ascii="Calibri" w:hAnsi="Calibri" w:cs="Calibri"/>
                <w:sz w:val="22"/>
                <w:szCs w:val="22"/>
              </w:rPr>
            </w:pPr>
            <w:r w:rsidRPr="00CE0CF4">
              <w:rPr>
                <w:rStyle w:val="Tekstpodstawowy1"/>
                <w:rFonts w:ascii="Calibri" w:hAnsi="Calibri" w:cs="Calibri"/>
                <w:sz w:val="22"/>
                <w:szCs w:val="22"/>
              </w:rPr>
              <w:t>rozwój niskoemisyjnych źródeł energii,</w:t>
            </w:r>
          </w:p>
          <w:p w:rsidR="00AF19C6" w:rsidRPr="00CE0CF4" w:rsidRDefault="00AF19C6" w:rsidP="00420F84">
            <w:pPr>
              <w:pStyle w:val="Tekstpodstawowy5"/>
              <w:numPr>
                <w:ilvl w:val="0"/>
                <w:numId w:val="28"/>
              </w:numPr>
              <w:shd w:val="clear" w:color="auto" w:fill="auto"/>
              <w:spacing w:line="240" w:lineRule="auto"/>
              <w:ind w:left="740" w:right="87" w:hanging="360"/>
              <w:jc w:val="both"/>
              <w:rPr>
                <w:rStyle w:val="Tekstpodstawowy1"/>
                <w:rFonts w:ascii="Calibri" w:hAnsi="Calibri" w:cs="Calibri"/>
                <w:sz w:val="22"/>
                <w:szCs w:val="22"/>
              </w:rPr>
            </w:pPr>
            <w:r w:rsidRPr="00CE0CF4">
              <w:rPr>
                <w:rStyle w:val="Tekstpodstawowy1"/>
                <w:rFonts w:ascii="Calibri" w:hAnsi="Calibri" w:cs="Calibri"/>
                <w:sz w:val="22"/>
                <w:szCs w:val="22"/>
              </w:rPr>
              <w:t>poprawa efektywności energetycznej,</w:t>
            </w:r>
          </w:p>
          <w:p w:rsidR="00AF19C6" w:rsidRPr="00CE0CF4" w:rsidRDefault="00AF19C6" w:rsidP="00420F84">
            <w:pPr>
              <w:pStyle w:val="Tekstpodstawowy5"/>
              <w:numPr>
                <w:ilvl w:val="0"/>
                <w:numId w:val="28"/>
              </w:numPr>
              <w:shd w:val="clear" w:color="auto" w:fill="auto"/>
              <w:spacing w:line="240" w:lineRule="auto"/>
              <w:ind w:left="740" w:right="87" w:hanging="360"/>
              <w:jc w:val="both"/>
              <w:rPr>
                <w:rStyle w:val="Tekstpodstawowy1"/>
                <w:rFonts w:ascii="Calibri" w:hAnsi="Calibri" w:cs="Calibri"/>
                <w:sz w:val="22"/>
                <w:szCs w:val="22"/>
              </w:rPr>
            </w:pPr>
            <w:r w:rsidRPr="00CE0CF4">
              <w:rPr>
                <w:rStyle w:val="Tekstpodstawowy1"/>
                <w:rFonts w:ascii="Calibri" w:hAnsi="Calibri" w:cs="Calibri"/>
                <w:sz w:val="22"/>
                <w:szCs w:val="22"/>
              </w:rPr>
              <w:t>poprawa efektywności gospodarowania surowcami i materiałami,</w:t>
            </w:r>
          </w:p>
          <w:p w:rsidR="00AF19C6" w:rsidRPr="00CE0CF4" w:rsidRDefault="00AF19C6" w:rsidP="00420F84">
            <w:pPr>
              <w:pStyle w:val="Tekstpodstawowy5"/>
              <w:numPr>
                <w:ilvl w:val="0"/>
                <w:numId w:val="28"/>
              </w:numPr>
              <w:shd w:val="clear" w:color="auto" w:fill="auto"/>
              <w:spacing w:line="240" w:lineRule="auto"/>
              <w:ind w:left="740" w:right="87" w:hanging="360"/>
              <w:jc w:val="both"/>
              <w:rPr>
                <w:rStyle w:val="Tekstpodstawowy1"/>
                <w:rFonts w:ascii="Calibri" w:hAnsi="Calibri" w:cs="Calibri"/>
                <w:sz w:val="22"/>
                <w:szCs w:val="22"/>
              </w:rPr>
            </w:pPr>
            <w:r w:rsidRPr="00CE0CF4">
              <w:rPr>
                <w:rStyle w:val="Tekstpodstawowy1"/>
                <w:rFonts w:ascii="Calibri" w:hAnsi="Calibri" w:cs="Calibri"/>
                <w:sz w:val="22"/>
                <w:szCs w:val="22"/>
              </w:rPr>
              <w:t>rozwój i wykorzystanie technologii niskoemisyjnych,</w:t>
            </w:r>
          </w:p>
          <w:p w:rsidR="00AF19C6" w:rsidRPr="00CE0CF4" w:rsidRDefault="00AF19C6" w:rsidP="00420F84">
            <w:pPr>
              <w:pStyle w:val="Tekstpodstawowy5"/>
              <w:numPr>
                <w:ilvl w:val="0"/>
                <w:numId w:val="28"/>
              </w:numPr>
              <w:shd w:val="clear" w:color="auto" w:fill="auto"/>
              <w:spacing w:line="240" w:lineRule="auto"/>
              <w:ind w:left="740" w:right="87" w:hanging="360"/>
              <w:jc w:val="both"/>
              <w:rPr>
                <w:rStyle w:val="Tekstpodstawowy1"/>
                <w:rFonts w:ascii="Calibri" w:hAnsi="Calibri" w:cs="Calibri"/>
                <w:sz w:val="22"/>
                <w:szCs w:val="22"/>
              </w:rPr>
            </w:pPr>
            <w:r w:rsidRPr="00CE0CF4">
              <w:rPr>
                <w:rStyle w:val="Tekstpodstawowy1"/>
                <w:rFonts w:ascii="Calibri" w:hAnsi="Calibri" w:cs="Calibri"/>
                <w:sz w:val="22"/>
                <w:szCs w:val="22"/>
              </w:rPr>
              <w:t>zapobieganie powstawaniu oraz poprawa efektywności gospodarowania odpadami,</w:t>
            </w:r>
          </w:p>
          <w:p w:rsidR="00AF19C6" w:rsidRPr="00CE0CF4" w:rsidRDefault="00AF19C6" w:rsidP="00420F84">
            <w:pPr>
              <w:pStyle w:val="Tekstpodstawowy5"/>
              <w:numPr>
                <w:ilvl w:val="0"/>
                <w:numId w:val="28"/>
              </w:numPr>
              <w:shd w:val="clear" w:color="auto" w:fill="auto"/>
              <w:spacing w:line="240" w:lineRule="auto"/>
              <w:ind w:left="740" w:hanging="360"/>
              <w:jc w:val="both"/>
              <w:rPr>
                <w:rFonts w:ascii="Calibri" w:hAnsi="Calibri" w:cs="Calibri"/>
                <w:sz w:val="22"/>
                <w:szCs w:val="22"/>
              </w:rPr>
            </w:pPr>
            <w:r w:rsidRPr="00CE0CF4">
              <w:rPr>
                <w:rStyle w:val="Tekstpodstawowy1"/>
                <w:rFonts w:ascii="Calibri" w:hAnsi="Calibri" w:cs="Calibri"/>
                <w:sz w:val="22"/>
                <w:szCs w:val="22"/>
              </w:rPr>
              <w:t>promocja nowych wzorców konsumpcji.</w:t>
            </w: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E8391B">
            <w:pPr>
              <w:pStyle w:val="Tekstpodstawowy"/>
              <w:tabs>
                <w:tab w:val="clear" w:pos="-1440"/>
                <w:tab w:val="clear" w:pos="-1368"/>
              </w:tabs>
              <w:spacing w:before="120" w:line="240" w:lineRule="auto"/>
              <w:ind w:left="132" w:right="131"/>
              <w:rPr>
                <w:rFonts w:ascii="Calibri" w:hAnsi="Calibri" w:cs="Calibri"/>
              </w:rPr>
            </w:pPr>
            <w:r w:rsidRPr="00374FB3">
              <w:rPr>
                <w:rFonts w:ascii="Calibri" w:hAnsi="Calibri" w:cs="Calibri"/>
              </w:rPr>
              <w:t>Ochrona powietrza atmosferycznego i klimatu - obszar interwencji 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465"/>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60" w:firstLine="0"/>
              <w:jc w:val="both"/>
              <w:rPr>
                <w:rFonts w:ascii="Calibri" w:hAnsi="Calibri" w:cs="Calibri"/>
                <w:b/>
                <w:bCs/>
                <w:sz w:val="22"/>
                <w:szCs w:val="22"/>
              </w:rPr>
            </w:pPr>
            <w:r w:rsidRPr="00CE0CF4">
              <w:rPr>
                <w:rStyle w:val="Tekstpodstawowy1"/>
                <w:rFonts w:ascii="Calibri" w:hAnsi="Calibri" w:cs="Calibri"/>
                <w:b/>
                <w:bCs/>
                <w:sz w:val="22"/>
                <w:szCs w:val="22"/>
              </w:rPr>
              <w:t>Polityka energetyczna Polski do 2030 roku</w:t>
            </w:r>
          </w:p>
        </w:tc>
      </w:tr>
      <w:tr w:rsidR="00AF19C6" w:rsidRPr="00CE0CF4">
        <w:trPr>
          <w:trHeight w:hRule="exact" w:val="2784"/>
        </w:trPr>
        <w:tc>
          <w:tcPr>
            <w:tcW w:w="8364"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4174A7">
            <w:pPr>
              <w:pStyle w:val="Tekstpodstawowy5"/>
              <w:shd w:val="clear" w:color="auto" w:fill="auto"/>
              <w:spacing w:before="120" w:line="240" w:lineRule="auto"/>
              <w:ind w:left="130" w:firstLine="0"/>
              <w:jc w:val="both"/>
              <w:rPr>
                <w:rFonts w:ascii="Calibri" w:hAnsi="Calibri" w:cs="Calibri"/>
                <w:sz w:val="22"/>
                <w:szCs w:val="22"/>
              </w:rPr>
            </w:pPr>
            <w:r w:rsidRPr="00CE0CF4">
              <w:rPr>
                <w:rStyle w:val="Tekstpodstawowy1"/>
                <w:rFonts w:ascii="Calibri" w:hAnsi="Calibri" w:cs="Calibri"/>
                <w:sz w:val="22"/>
                <w:szCs w:val="22"/>
              </w:rPr>
              <w:t>Kierunek - poprawa efektywności energetycznej:</w:t>
            </w:r>
          </w:p>
          <w:p w:rsidR="00AF19C6" w:rsidRPr="00CE0CF4" w:rsidRDefault="00AF19C6" w:rsidP="00420F84">
            <w:pPr>
              <w:pStyle w:val="Tekstpodstawowy5"/>
              <w:numPr>
                <w:ilvl w:val="0"/>
                <w:numId w:val="20"/>
              </w:numPr>
              <w:shd w:val="clear" w:color="auto" w:fill="auto"/>
              <w:spacing w:line="240" w:lineRule="auto"/>
              <w:ind w:left="426" w:right="87" w:hanging="280"/>
              <w:jc w:val="both"/>
              <w:rPr>
                <w:rFonts w:ascii="Calibri" w:hAnsi="Calibri" w:cs="Calibri"/>
                <w:sz w:val="22"/>
                <w:szCs w:val="22"/>
              </w:rPr>
            </w:pPr>
            <w:r w:rsidRPr="00CE0CF4">
              <w:rPr>
                <w:rStyle w:val="Tekstpodstawowy1"/>
                <w:rFonts w:ascii="Calibri" w:hAnsi="Calibri" w:cs="Calibri"/>
                <w:sz w:val="22"/>
                <w:szCs w:val="22"/>
              </w:rPr>
              <w:t>Cel główny - dążenie do utrzymania zero energetycznego wzrostu gospodarczego, tj. rozwoju gospodarki następującego bez wzrostu zapotrzebowania na energię pierwotną,</w:t>
            </w:r>
          </w:p>
          <w:p w:rsidR="00AF19C6" w:rsidRPr="00CE0CF4" w:rsidRDefault="00AF19C6" w:rsidP="00420F84">
            <w:pPr>
              <w:pStyle w:val="Tekstpodstawowy5"/>
              <w:numPr>
                <w:ilvl w:val="0"/>
                <w:numId w:val="20"/>
              </w:numPr>
              <w:shd w:val="clear" w:color="auto" w:fill="auto"/>
              <w:spacing w:line="240" w:lineRule="auto"/>
              <w:ind w:left="426" w:right="87" w:hanging="280"/>
              <w:jc w:val="both"/>
              <w:rPr>
                <w:rFonts w:ascii="Calibri" w:hAnsi="Calibri" w:cs="Calibri"/>
                <w:sz w:val="22"/>
                <w:szCs w:val="22"/>
              </w:rPr>
            </w:pPr>
            <w:r w:rsidRPr="00CE0CF4">
              <w:rPr>
                <w:rStyle w:val="Tekstpodstawowy1"/>
                <w:rFonts w:ascii="Calibri" w:hAnsi="Calibri" w:cs="Calibri"/>
                <w:sz w:val="22"/>
                <w:szCs w:val="22"/>
              </w:rPr>
              <w:t>Cel główny - konsekwentne zmniejszanie energochłonności polskiej gospodarki do poziomu UE-15.</w:t>
            </w:r>
          </w:p>
          <w:p w:rsidR="00AF19C6" w:rsidRPr="00CE0CF4" w:rsidRDefault="00AF19C6" w:rsidP="0031153C">
            <w:pPr>
              <w:pStyle w:val="Tekstpodstawowy5"/>
              <w:shd w:val="clear" w:color="auto" w:fill="auto"/>
              <w:spacing w:line="240" w:lineRule="auto"/>
              <w:ind w:left="132" w:right="87" w:firstLine="0"/>
              <w:jc w:val="both"/>
              <w:rPr>
                <w:rFonts w:ascii="Calibri" w:hAnsi="Calibri" w:cs="Calibri"/>
                <w:sz w:val="22"/>
                <w:szCs w:val="22"/>
              </w:rPr>
            </w:pPr>
            <w:r w:rsidRPr="00CE0CF4">
              <w:rPr>
                <w:rStyle w:val="Tekstpodstawowy1"/>
                <w:rFonts w:ascii="Calibri" w:hAnsi="Calibri" w:cs="Calibri"/>
                <w:sz w:val="22"/>
                <w:szCs w:val="22"/>
              </w:rPr>
              <w:t>Kierunek - wzrost bezpieczeństwa dostaw paliw i energii:</w:t>
            </w:r>
          </w:p>
          <w:p w:rsidR="00AF19C6" w:rsidRPr="00D1020B" w:rsidRDefault="00AF19C6" w:rsidP="00420F84">
            <w:pPr>
              <w:pStyle w:val="Tekstpodstawowy5"/>
              <w:numPr>
                <w:ilvl w:val="0"/>
                <w:numId w:val="20"/>
              </w:numPr>
              <w:shd w:val="clear" w:color="auto" w:fill="auto"/>
              <w:spacing w:line="240" w:lineRule="auto"/>
              <w:ind w:left="426" w:right="87" w:hanging="280"/>
              <w:jc w:val="both"/>
              <w:rPr>
                <w:rStyle w:val="Tekstpodstawowy1"/>
                <w:rFonts w:ascii="Calibri" w:hAnsi="Calibri" w:cs="Calibri"/>
                <w:sz w:val="22"/>
                <w:szCs w:val="22"/>
              </w:rPr>
            </w:pPr>
            <w:r w:rsidRPr="00CE0CF4">
              <w:rPr>
                <w:rStyle w:val="Tekstpodstawowy1"/>
                <w:rFonts w:ascii="Calibri" w:hAnsi="Calibri" w:cs="Calibri"/>
                <w:sz w:val="22"/>
                <w:szCs w:val="22"/>
              </w:rPr>
              <w:t>Cel główny - zapewnienie bezpieczeństwa energetycznego kraju poprzez dywersyfikację źródeł i kierunków dostaw gazu ziemnego.</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AF19C6" w:rsidRPr="00374FB3" w:rsidRDefault="00AF19C6" w:rsidP="004174A7">
            <w:pPr>
              <w:pStyle w:val="Tekstpodstawowy"/>
              <w:tabs>
                <w:tab w:val="clear" w:pos="-1440"/>
                <w:tab w:val="clear" w:pos="-1368"/>
              </w:tabs>
              <w:spacing w:before="120" w:line="240" w:lineRule="auto"/>
              <w:ind w:left="130" w:right="273"/>
              <w:rPr>
                <w:rFonts w:ascii="Calibri" w:hAnsi="Calibri" w:cs="Calibri"/>
              </w:rPr>
            </w:pPr>
            <w:r w:rsidRPr="00374FB3">
              <w:rPr>
                <w:rFonts w:ascii="Calibri" w:hAnsi="Calibri" w:cs="Calibri"/>
              </w:rPr>
              <w:t xml:space="preserve">Ochrona powietrza atmosferycznego i klimatu - obszar interwencji 1; </w:t>
            </w:r>
          </w:p>
          <w:p w:rsidR="00AF19C6" w:rsidRPr="00374FB3" w:rsidRDefault="00AF19C6" w:rsidP="004174A7">
            <w:pPr>
              <w:pStyle w:val="Tekstpodstawowy"/>
              <w:tabs>
                <w:tab w:val="clear" w:pos="-1440"/>
                <w:tab w:val="clear" w:pos="-1368"/>
              </w:tabs>
              <w:spacing w:before="0" w:line="240" w:lineRule="auto"/>
              <w:ind w:left="132" w:right="273"/>
              <w:rPr>
                <w:rFonts w:ascii="Calibri" w:hAnsi="Calibri" w:cs="Calibri"/>
              </w:rPr>
            </w:pPr>
            <w:r w:rsidRPr="00374FB3">
              <w:rPr>
                <w:rFonts w:ascii="Calibri" w:hAnsi="Calibri" w:cs="Calibri"/>
              </w:rPr>
              <w:t xml:space="preserve">Poprawa jakości wód powierzchniowych i podziemnych, ochrona przed powodzią. </w:t>
            </w:r>
          </w:p>
          <w:p w:rsidR="00AF19C6" w:rsidRPr="00374FB3" w:rsidRDefault="00AF19C6" w:rsidP="004174A7">
            <w:pPr>
              <w:pStyle w:val="Tekstpodstawowy"/>
              <w:tabs>
                <w:tab w:val="clear" w:pos="-1440"/>
                <w:tab w:val="clear" w:pos="-1368"/>
              </w:tabs>
              <w:spacing w:before="0" w:line="240" w:lineRule="auto"/>
              <w:ind w:left="132" w:right="273"/>
              <w:rPr>
                <w:rFonts w:ascii="Calibri" w:hAnsi="Calibri" w:cs="Calibri"/>
              </w:rPr>
            </w:pPr>
            <w:r w:rsidRPr="00374FB3">
              <w:rPr>
                <w:rFonts w:ascii="Calibri" w:hAnsi="Calibri" w:cs="Calibri"/>
              </w:rPr>
              <w:t>Zrównoważona gospodarka</w:t>
            </w:r>
            <w:r w:rsidR="005E6559">
              <w:rPr>
                <w:rFonts w:ascii="Calibri" w:hAnsi="Calibri" w:cs="Calibri"/>
              </w:rPr>
              <w:t xml:space="preserve"> </w:t>
            </w:r>
            <w:r w:rsidRPr="00374FB3">
              <w:rPr>
                <w:rFonts w:ascii="Calibri" w:hAnsi="Calibri" w:cs="Calibri"/>
              </w:rPr>
              <w:t>wodno – ściekowa - obszar interwencji 4;</w:t>
            </w:r>
          </w:p>
          <w:p w:rsidR="00AF19C6" w:rsidRPr="00374FB3" w:rsidRDefault="00AF19C6" w:rsidP="004174A7">
            <w:pPr>
              <w:pStyle w:val="Tekstpodstawowy"/>
              <w:tabs>
                <w:tab w:val="clear" w:pos="-1440"/>
                <w:tab w:val="clear" w:pos="-1368"/>
              </w:tabs>
              <w:spacing w:before="0" w:line="240" w:lineRule="auto"/>
              <w:ind w:left="132" w:right="273"/>
              <w:rPr>
                <w:rFonts w:ascii="Calibri" w:hAnsi="Calibri" w:cs="Calibri"/>
              </w:rPr>
            </w:pPr>
            <w:r w:rsidRPr="00374FB3">
              <w:rPr>
                <w:rFonts w:ascii="Calibri" w:hAnsi="Calibri" w:cs="Calibri"/>
              </w:rPr>
              <w:t xml:space="preserve">Racjonalna gospodarka odpadami - obszar interwencji </w:t>
            </w:r>
            <w:r w:rsidR="00A31D55">
              <w:rPr>
                <w:rFonts w:ascii="Calibri" w:hAnsi="Calibri" w:cs="Calibri"/>
              </w:rPr>
              <w:t>8</w:t>
            </w:r>
            <w:r w:rsidRPr="00374FB3">
              <w:rPr>
                <w:rFonts w:ascii="Calibri" w:hAnsi="Calibri" w:cs="Calibri"/>
              </w:rPr>
              <w:t>;</w:t>
            </w:r>
          </w:p>
          <w:p w:rsidR="00AF19C6" w:rsidRPr="00CE0CF4" w:rsidRDefault="00AF19C6" w:rsidP="004174A7">
            <w:pPr>
              <w:pStyle w:val="Tekstpodstawowy5"/>
              <w:shd w:val="clear" w:color="auto" w:fill="auto"/>
              <w:spacing w:line="240" w:lineRule="auto"/>
              <w:ind w:left="120" w:right="273" w:firstLine="0"/>
              <w:jc w:val="both"/>
              <w:rPr>
                <w:rStyle w:val="Tekstpodstawowy1"/>
                <w:rFonts w:ascii="Calibri" w:hAnsi="Calibri" w:cs="Calibri"/>
                <w:sz w:val="22"/>
                <w:szCs w:val="22"/>
              </w:rPr>
            </w:pPr>
            <w:r w:rsidRPr="00CE0CF4">
              <w:rPr>
                <w:rFonts w:ascii="Calibri" w:hAnsi="Calibri" w:cs="Calibri"/>
                <w:sz w:val="22"/>
                <w:szCs w:val="22"/>
              </w:rPr>
              <w:t>Ochrona różnorodności</w:t>
            </w:r>
            <w:r>
              <w:rPr>
                <w:rFonts w:ascii="Calibri" w:hAnsi="Calibri" w:cs="Calibri"/>
                <w:sz w:val="22"/>
                <w:szCs w:val="22"/>
              </w:rPr>
              <w:t xml:space="preserve"> biologicznej i krajo</w:t>
            </w:r>
            <w:r w:rsidRPr="00CE0CF4">
              <w:rPr>
                <w:rFonts w:ascii="Calibri" w:hAnsi="Calibri" w:cs="Calibri"/>
                <w:sz w:val="22"/>
                <w:szCs w:val="22"/>
              </w:rPr>
              <w:t xml:space="preserve">brazu - obszar interwencji </w:t>
            </w:r>
            <w:r w:rsidR="00A31D55">
              <w:rPr>
                <w:rFonts w:ascii="Calibri" w:hAnsi="Calibri" w:cs="Calibri"/>
                <w:sz w:val="22"/>
                <w:szCs w:val="22"/>
              </w:rPr>
              <w:t>9</w:t>
            </w:r>
            <w:r w:rsidRPr="00CE0CF4">
              <w:rPr>
                <w:rFonts w:ascii="Calibri" w:hAnsi="Calibri" w:cs="Calibri"/>
                <w:sz w:val="22"/>
                <w:szCs w:val="22"/>
              </w:rPr>
              <w:t>.</w:t>
            </w:r>
          </w:p>
          <w:p w:rsidR="00AF19C6" w:rsidRPr="00CE0CF4" w:rsidRDefault="00AF19C6" w:rsidP="004174A7">
            <w:pPr>
              <w:pStyle w:val="Tekstpodstawowy5"/>
              <w:shd w:val="clear" w:color="auto" w:fill="auto"/>
              <w:spacing w:line="240" w:lineRule="auto"/>
              <w:ind w:left="120" w:right="273" w:firstLine="0"/>
              <w:jc w:val="both"/>
              <w:rPr>
                <w:rStyle w:val="Tekstpodstawowy1"/>
                <w:rFonts w:ascii="Calibri" w:hAnsi="Calibri" w:cs="Calibri"/>
                <w:sz w:val="22"/>
                <w:szCs w:val="22"/>
              </w:rPr>
            </w:pPr>
          </w:p>
          <w:p w:rsidR="00AF19C6" w:rsidRPr="00CE0CF4" w:rsidRDefault="00AF19C6" w:rsidP="0031153C">
            <w:pPr>
              <w:pStyle w:val="Tekstpodstawowy"/>
              <w:tabs>
                <w:tab w:val="clear" w:pos="-1440"/>
                <w:tab w:val="clear" w:pos="-1368"/>
              </w:tabs>
              <w:spacing w:before="0" w:line="240" w:lineRule="auto"/>
              <w:ind w:left="132" w:right="131"/>
              <w:rPr>
                <w:rStyle w:val="Tekstpodstawowy1"/>
                <w:rFonts w:ascii="Calibri" w:hAnsi="Calibri" w:cs="Calibri"/>
                <w:color w:val="auto"/>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ED3CCB">
            <w:pPr>
              <w:pStyle w:val="Tekstpodstawowy5"/>
              <w:shd w:val="clear" w:color="auto" w:fill="auto"/>
              <w:spacing w:before="120" w:line="240" w:lineRule="auto"/>
              <w:ind w:left="159" w:firstLine="0"/>
              <w:jc w:val="both"/>
              <w:rPr>
                <w:rStyle w:val="Tekstpodstawowy1"/>
                <w:rFonts w:ascii="Calibri" w:hAnsi="Calibri" w:cs="Calibri"/>
                <w:b/>
                <w:bCs/>
                <w:sz w:val="22"/>
                <w:szCs w:val="22"/>
              </w:rPr>
            </w:pPr>
            <w:r w:rsidRPr="00CE0CF4">
              <w:rPr>
                <w:rStyle w:val="Tekstpodstawowy1"/>
                <w:rFonts w:ascii="Calibri" w:hAnsi="Calibri" w:cs="Calibri"/>
                <w:sz w:val="22"/>
                <w:szCs w:val="22"/>
              </w:rPr>
              <w:t>Zgodność</w:t>
            </w:r>
          </w:p>
        </w:tc>
      </w:tr>
      <w:tr w:rsidR="00AF19C6" w:rsidRPr="00CE0CF4">
        <w:trPr>
          <w:trHeight w:hRule="exact" w:val="7676"/>
        </w:trPr>
        <w:tc>
          <w:tcPr>
            <w:tcW w:w="8364"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D1020B">
            <w:pPr>
              <w:pStyle w:val="Tekstpodstawowy5"/>
              <w:shd w:val="clear" w:color="auto" w:fill="auto"/>
              <w:spacing w:before="120" w:line="240" w:lineRule="auto"/>
              <w:ind w:left="130" w:right="130" w:firstLine="0"/>
              <w:jc w:val="both"/>
              <w:rPr>
                <w:rFonts w:ascii="Calibri" w:hAnsi="Calibri" w:cs="Calibri"/>
                <w:sz w:val="22"/>
                <w:szCs w:val="22"/>
              </w:rPr>
            </w:pPr>
            <w:r w:rsidRPr="00CE0CF4">
              <w:rPr>
                <w:rStyle w:val="Tekstpodstawowy1"/>
                <w:rFonts w:ascii="Calibri" w:hAnsi="Calibri" w:cs="Calibri"/>
                <w:sz w:val="22"/>
                <w:szCs w:val="22"/>
              </w:rPr>
              <w:lastRenderedPageBreak/>
              <w:t>Kierunek - wytwarzanie i przesyłanie energii elektrycznej oraz ciepła:</w:t>
            </w:r>
          </w:p>
          <w:p w:rsidR="00AF19C6" w:rsidRPr="00CE0CF4" w:rsidRDefault="00AF19C6" w:rsidP="00420F84">
            <w:pPr>
              <w:pStyle w:val="Tekstpodstawowy5"/>
              <w:numPr>
                <w:ilvl w:val="0"/>
                <w:numId w:val="20"/>
              </w:numPr>
              <w:shd w:val="clear" w:color="auto" w:fill="auto"/>
              <w:spacing w:line="240" w:lineRule="auto"/>
              <w:ind w:left="426" w:right="131" w:hanging="280"/>
              <w:jc w:val="both"/>
              <w:rPr>
                <w:rStyle w:val="Tekstpodstawowy1"/>
                <w:rFonts w:ascii="Calibri" w:hAnsi="Calibri" w:cs="Calibri"/>
                <w:sz w:val="22"/>
                <w:szCs w:val="22"/>
              </w:rPr>
            </w:pPr>
            <w:r w:rsidRPr="00CE0CF4">
              <w:rPr>
                <w:rStyle w:val="Tekstpodstawowy1"/>
                <w:rFonts w:ascii="Calibri" w:hAnsi="Calibri" w:cs="Calibri"/>
                <w:sz w:val="22"/>
                <w:szCs w:val="22"/>
              </w:rPr>
              <w:t>Cel główny - zapewnienie ciągłego pokrycia zapotrzebowania na energię przy uwzględnieniu maksymalnego możliwego wykorzystania krajowych zasobów oraz przyjaznych środowisku technologii.</w:t>
            </w:r>
          </w:p>
          <w:p w:rsidR="00AF19C6" w:rsidRPr="00CE0CF4" w:rsidRDefault="00AF19C6" w:rsidP="00D1020B">
            <w:pPr>
              <w:pStyle w:val="Tekstpodstawowy5"/>
              <w:shd w:val="clear" w:color="auto" w:fill="auto"/>
              <w:spacing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Kierunek - rozwój wykorzystania odnawialnych źródeł energii, w tym biopaliw:</w:t>
            </w:r>
          </w:p>
          <w:p w:rsidR="00AF19C6" w:rsidRPr="00CE0CF4" w:rsidRDefault="00AF19C6" w:rsidP="00420F84">
            <w:pPr>
              <w:pStyle w:val="Tekstpodstawowy5"/>
              <w:numPr>
                <w:ilvl w:val="0"/>
                <w:numId w:val="20"/>
              </w:numPr>
              <w:shd w:val="clear" w:color="auto" w:fill="auto"/>
              <w:spacing w:line="240" w:lineRule="auto"/>
              <w:ind w:left="426" w:right="131" w:hanging="280"/>
              <w:jc w:val="both"/>
              <w:rPr>
                <w:rStyle w:val="Tekstpodstawowy1"/>
                <w:rFonts w:ascii="Calibri" w:hAnsi="Calibri" w:cs="Calibri"/>
                <w:sz w:val="22"/>
                <w:szCs w:val="22"/>
              </w:rPr>
            </w:pPr>
            <w:r w:rsidRPr="00CE0CF4">
              <w:rPr>
                <w:rStyle w:val="Tekstpodstawowy1"/>
                <w:rFonts w:ascii="Calibri" w:hAnsi="Calibri" w:cs="Calibri"/>
                <w:sz w:val="22"/>
                <w:szCs w:val="22"/>
              </w:rPr>
              <w:t>Cel główny - wzrost udziału odnawialnych źródeł energii w finalnym zużyciu energii, co najmniej do poziomu 15% w 2020 roku oraz dalszy wzrost tego wskaźnika w latach następnych,</w:t>
            </w:r>
          </w:p>
          <w:p w:rsidR="00AF19C6" w:rsidRPr="00CE0CF4" w:rsidRDefault="00AF19C6" w:rsidP="00420F84">
            <w:pPr>
              <w:pStyle w:val="Tekstpodstawowy5"/>
              <w:numPr>
                <w:ilvl w:val="0"/>
                <w:numId w:val="20"/>
              </w:numPr>
              <w:shd w:val="clear" w:color="auto" w:fill="auto"/>
              <w:spacing w:line="240" w:lineRule="auto"/>
              <w:ind w:left="426" w:right="131" w:hanging="280"/>
              <w:jc w:val="both"/>
              <w:rPr>
                <w:rStyle w:val="Tekstpodstawowy1"/>
                <w:rFonts w:ascii="Calibri" w:hAnsi="Calibri" w:cs="Calibri"/>
                <w:sz w:val="22"/>
                <w:szCs w:val="22"/>
              </w:rPr>
            </w:pPr>
            <w:r w:rsidRPr="00CE0CF4">
              <w:rPr>
                <w:rStyle w:val="Tekstpodstawowy1"/>
                <w:rFonts w:ascii="Calibri" w:hAnsi="Calibri" w:cs="Calibri"/>
                <w:sz w:val="22"/>
                <w:szCs w:val="22"/>
              </w:rPr>
              <w:t>Cel główny - ochrona lasów przed nadmiernym eksploatowaniem, w celu pozyskiwania biomasy oraz zrównoważone wykorzystanie obszarów rolniczych na cele OZE, w tym biopaliw, tak, aby nie doprowadzić do konkurencji pomiędzy energetyką odnawialną i rolnictwem oraz zachować różnorodność biologiczną,</w:t>
            </w:r>
          </w:p>
          <w:p w:rsidR="00AF19C6" w:rsidRPr="00CE0CF4" w:rsidRDefault="00AF19C6" w:rsidP="00420F84">
            <w:pPr>
              <w:pStyle w:val="Tekstpodstawowy5"/>
              <w:numPr>
                <w:ilvl w:val="0"/>
                <w:numId w:val="20"/>
              </w:numPr>
              <w:shd w:val="clear" w:color="auto" w:fill="auto"/>
              <w:spacing w:line="240" w:lineRule="auto"/>
              <w:ind w:left="426" w:right="131" w:hanging="280"/>
              <w:jc w:val="both"/>
              <w:rPr>
                <w:rStyle w:val="Tekstpodstawowy1"/>
                <w:rFonts w:ascii="Calibri" w:hAnsi="Calibri" w:cs="Calibri"/>
                <w:sz w:val="22"/>
                <w:szCs w:val="22"/>
              </w:rPr>
            </w:pPr>
            <w:r w:rsidRPr="00CE0CF4">
              <w:rPr>
                <w:rStyle w:val="Tekstpodstawowy1"/>
                <w:rFonts w:ascii="Calibri" w:hAnsi="Calibri" w:cs="Calibri"/>
                <w:sz w:val="22"/>
                <w:szCs w:val="22"/>
              </w:rPr>
              <w:t xml:space="preserve">Cel główny - wykorzystanie do produkcji energii elektrycznej istniejących urządzeń piętrzących stanowiących własność Skarbu Państwa, </w:t>
            </w:r>
          </w:p>
          <w:p w:rsidR="00AF19C6" w:rsidRPr="00CE0CF4" w:rsidRDefault="00AF19C6" w:rsidP="00420F84">
            <w:pPr>
              <w:pStyle w:val="Tekstpodstawowy5"/>
              <w:numPr>
                <w:ilvl w:val="0"/>
                <w:numId w:val="20"/>
              </w:numPr>
              <w:shd w:val="clear" w:color="auto" w:fill="auto"/>
              <w:spacing w:line="240" w:lineRule="auto"/>
              <w:ind w:left="426" w:right="131" w:hanging="280"/>
              <w:jc w:val="both"/>
              <w:rPr>
                <w:rStyle w:val="Tekstpodstawowy1"/>
                <w:rFonts w:ascii="Calibri" w:hAnsi="Calibri" w:cs="Calibri"/>
                <w:sz w:val="22"/>
                <w:szCs w:val="22"/>
              </w:rPr>
            </w:pPr>
            <w:r w:rsidRPr="00CE0CF4">
              <w:rPr>
                <w:rStyle w:val="Tekstpodstawowy1"/>
                <w:rFonts w:ascii="Calibri" w:hAnsi="Calibri" w:cs="Calibri"/>
                <w:sz w:val="22"/>
                <w:szCs w:val="22"/>
              </w:rPr>
              <w:t>Cel główny - zwiększenie stopnia dywersyfikacji źródeł dostaw oraz stworzenie optymalnych warunków do rozwoju energetyki rozproszonej opartej na lokalnie dostępnych surowcach.</w:t>
            </w:r>
          </w:p>
          <w:p w:rsidR="00AF19C6" w:rsidRPr="00CE0CF4" w:rsidRDefault="00AF19C6" w:rsidP="004E4B84">
            <w:pPr>
              <w:pStyle w:val="Tekstpodstawowy5"/>
              <w:shd w:val="clear" w:color="auto" w:fill="auto"/>
              <w:spacing w:before="120" w:line="240" w:lineRule="auto"/>
              <w:ind w:left="130" w:right="130" w:firstLine="0"/>
              <w:jc w:val="both"/>
              <w:rPr>
                <w:rFonts w:ascii="Calibri" w:hAnsi="Calibri" w:cs="Calibri"/>
                <w:sz w:val="22"/>
                <w:szCs w:val="22"/>
              </w:rPr>
            </w:pPr>
            <w:r w:rsidRPr="00CE0CF4">
              <w:rPr>
                <w:rStyle w:val="Tekstpodstawowy1"/>
                <w:rFonts w:ascii="Calibri" w:hAnsi="Calibri" w:cs="Calibri"/>
                <w:sz w:val="22"/>
                <w:szCs w:val="22"/>
              </w:rPr>
              <w:t>Kierunek - ograniczenie oddziaływania energetyki na środowisko:</w:t>
            </w:r>
          </w:p>
          <w:p w:rsidR="00AF19C6" w:rsidRPr="00CE0CF4" w:rsidRDefault="00AF19C6" w:rsidP="00420F84">
            <w:pPr>
              <w:pStyle w:val="Tekstpodstawowy5"/>
              <w:numPr>
                <w:ilvl w:val="0"/>
                <w:numId w:val="21"/>
              </w:numPr>
              <w:shd w:val="clear" w:color="auto" w:fill="auto"/>
              <w:spacing w:line="240" w:lineRule="auto"/>
              <w:ind w:left="426" w:right="131" w:hanging="284"/>
              <w:jc w:val="both"/>
              <w:rPr>
                <w:rFonts w:ascii="Calibri" w:hAnsi="Calibri" w:cs="Calibri"/>
                <w:sz w:val="22"/>
                <w:szCs w:val="22"/>
              </w:rPr>
            </w:pPr>
            <w:r w:rsidRPr="00CE0CF4">
              <w:rPr>
                <w:rStyle w:val="Tekstpodstawowy1"/>
                <w:rFonts w:ascii="Calibri" w:hAnsi="Calibri" w:cs="Calibri"/>
                <w:sz w:val="22"/>
                <w:szCs w:val="22"/>
              </w:rPr>
              <w:t>Cel główny - ograniczenie emisji CO</w:t>
            </w:r>
            <w:r w:rsidRPr="00CE0CF4">
              <w:rPr>
                <w:rStyle w:val="BodytextCorbel"/>
                <w:rFonts w:ascii="Calibri" w:hAnsi="Calibri" w:cs="Calibri"/>
                <w:sz w:val="22"/>
                <w:szCs w:val="22"/>
                <w:vertAlign w:val="subscript"/>
              </w:rPr>
              <w:t>2</w:t>
            </w:r>
            <w:r w:rsidRPr="00CE0CF4">
              <w:rPr>
                <w:rStyle w:val="Tekstpodstawowy1"/>
                <w:rFonts w:ascii="Calibri" w:hAnsi="Calibri" w:cs="Calibri"/>
                <w:sz w:val="22"/>
                <w:szCs w:val="22"/>
              </w:rPr>
              <w:t xml:space="preserve"> do 2020 roku przy zachowaniu wysokiego poziomu bezpieczeństwa energetycznego,</w:t>
            </w:r>
          </w:p>
          <w:p w:rsidR="00AF19C6" w:rsidRPr="00CE0CF4" w:rsidRDefault="00AF19C6" w:rsidP="00420F84">
            <w:pPr>
              <w:pStyle w:val="Tekstpodstawowy5"/>
              <w:numPr>
                <w:ilvl w:val="0"/>
                <w:numId w:val="21"/>
              </w:numPr>
              <w:shd w:val="clear" w:color="auto" w:fill="auto"/>
              <w:spacing w:line="240" w:lineRule="auto"/>
              <w:ind w:left="426" w:right="131" w:hanging="284"/>
              <w:jc w:val="both"/>
              <w:rPr>
                <w:rFonts w:ascii="Calibri" w:hAnsi="Calibri" w:cs="Calibri"/>
                <w:sz w:val="22"/>
                <w:szCs w:val="22"/>
              </w:rPr>
            </w:pPr>
            <w:r w:rsidRPr="00CE0CF4">
              <w:rPr>
                <w:rStyle w:val="Tekstpodstawowy1"/>
                <w:rFonts w:ascii="Calibri" w:hAnsi="Calibri" w:cs="Calibri"/>
                <w:sz w:val="22"/>
                <w:szCs w:val="22"/>
              </w:rPr>
              <w:t>Cel główny - ograniczenie emisji SO</w:t>
            </w:r>
            <w:r w:rsidRPr="00CE0CF4">
              <w:rPr>
                <w:rStyle w:val="BodytextCorbel"/>
                <w:rFonts w:ascii="Calibri" w:hAnsi="Calibri" w:cs="Calibri"/>
                <w:sz w:val="22"/>
                <w:szCs w:val="22"/>
                <w:vertAlign w:val="subscript"/>
              </w:rPr>
              <w:t>2</w:t>
            </w:r>
            <w:r w:rsidRPr="00CE0CF4">
              <w:rPr>
                <w:rStyle w:val="Tekstpodstawowy1"/>
                <w:rFonts w:ascii="Calibri" w:hAnsi="Calibri" w:cs="Calibri"/>
                <w:sz w:val="22"/>
                <w:szCs w:val="22"/>
              </w:rPr>
              <w:t xml:space="preserve"> i NO</w:t>
            </w:r>
            <w:r w:rsidRPr="00CE0CF4">
              <w:rPr>
                <w:rStyle w:val="Tekstpodstawowy1"/>
                <w:rFonts w:ascii="Calibri" w:hAnsi="Calibri" w:cs="Calibri"/>
                <w:sz w:val="22"/>
                <w:szCs w:val="22"/>
                <w:vertAlign w:val="subscript"/>
              </w:rPr>
              <w:t>x</w:t>
            </w:r>
            <w:r w:rsidRPr="00CE0CF4">
              <w:rPr>
                <w:rStyle w:val="Tekstpodstawowy1"/>
                <w:rFonts w:ascii="Calibri" w:hAnsi="Calibri" w:cs="Calibri"/>
                <w:sz w:val="22"/>
                <w:szCs w:val="22"/>
              </w:rPr>
              <w:t xml:space="preserve"> oraz pyłów (w tym PM10i PM2,5) do poziomów wynikających z obecnych i projektowanych regulacji unijnych,</w:t>
            </w:r>
          </w:p>
          <w:p w:rsidR="00AF19C6" w:rsidRPr="00CE0CF4" w:rsidRDefault="00AF19C6" w:rsidP="00420F84">
            <w:pPr>
              <w:pStyle w:val="Tekstpodstawowy5"/>
              <w:numPr>
                <w:ilvl w:val="0"/>
                <w:numId w:val="21"/>
              </w:numPr>
              <w:shd w:val="clear" w:color="auto" w:fill="auto"/>
              <w:spacing w:line="240" w:lineRule="auto"/>
              <w:ind w:left="426" w:right="131" w:hanging="284"/>
              <w:jc w:val="both"/>
              <w:rPr>
                <w:rFonts w:ascii="Calibri" w:hAnsi="Calibri" w:cs="Calibri"/>
                <w:sz w:val="22"/>
                <w:szCs w:val="22"/>
              </w:rPr>
            </w:pPr>
            <w:r w:rsidRPr="00CE0CF4">
              <w:rPr>
                <w:rStyle w:val="Tekstpodstawowy1"/>
                <w:rFonts w:ascii="Calibri" w:hAnsi="Calibri" w:cs="Calibri"/>
                <w:sz w:val="22"/>
                <w:szCs w:val="22"/>
              </w:rPr>
              <w:t>Cel główny - minimalizacja składowania odpadów poprzez jak najszersze wykorzystanie ich w gospodarce,</w:t>
            </w:r>
          </w:p>
          <w:p w:rsidR="00AF19C6" w:rsidRPr="00CE0CF4" w:rsidRDefault="00AF19C6" w:rsidP="00420F84">
            <w:pPr>
              <w:pStyle w:val="Tekstpodstawowy5"/>
              <w:numPr>
                <w:ilvl w:val="0"/>
                <w:numId w:val="21"/>
              </w:numPr>
              <w:shd w:val="clear" w:color="auto" w:fill="auto"/>
              <w:spacing w:line="240" w:lineRule="auto"/>
              <w:ind w:left="416" w:right="131"/>
              <w:jc w:val="both"/>
              <w:rPr>
                <w:rStyle w:val="Tekstpodstawowy1"/>
                <w:rFonts w:ascii="Calibri" w:hAnsi="Calibri" w:cs="Calibri"/>
                <w:sz w:val="22"/>
                <w:szCs w:val="22"/>
              </w:rPr>
            </w:pPr>
            <w:r w:rsidRPr="00CE0CF4">
              <w:rPr>
                <w:rStyle w:val="Tekstpodstawowy1"/>
                <w:rFonts w:ascii="Calibri" w:hAnsi="Calibri" w:cs="Calibri"/>
                <w:sz w:val="22"/>
                <w:szCs w:val="22"/>
              </w:rPr>
              <w:t>Cel główny - zmiana struktury wytwarzania energii w kierunku technologii niskoemisyjnych.</w:t>
            </w:r>
          </w:p>
        </w:tc>
        <w:tc>
          <w:tcPr>
            <w:tcW w:w="5529" w:type="dxa"/>
            <w:tcBorders>
              <w:top w:val="single" w:sz="4" w:space="0" w:color="auto"/>
              <w:left w:val="single" w:sz="4" w:space="0" w:color="auto"/>
              <w:bottom w:val="single" w:sz="4" w:space="0" w:color="auto"/>
              <w:right w:val="single" w:sz="4" w:space="0" w:color="auto"/>
            </w:tcBorders>
            <w:shd w:val="clear" w:color="auto" w:fill="FFFFFF"/>
          </w:tcPr>
          <w:p w:rsidR="00AF19C6" w:rsidRPr="00374FB3" w:rsidRDefault="00AF19C6" w:rsidP="004174A7">
            <w:pPr>
              <w:pStyle w:val="Tekstpodstawowy"/>
              <w:tabs>
                <w:tab w:val="clear" w:pos="-1440"/>
                <w:tab w:val="clear" w:pos="-1368"/>
              </w:tabs>
              <w:spacing w:before="120" w:line="240" w:lineRule="auto"/>
              <w:ind w:left="130" w:right="273"/>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ED3CCB">
            <w:pPr>
              <w:pStyle w:val="Tekstpodstawowy5"/>
              <w:shd w:val="clear" w:color="auto" w:fill="auto"/>
              <w:spacing w:before="120" w:line="240" w:lineRule="auto"/>
              <w:ind w:left="159" w:firstLine="0"/>
              <w:jc w:val="both"/>
              <w:rPr>
                <w:rStyle w:val="Tekstpodstawowy1"/>
                <w:rFonts w:ascii="Calibri" w:hAnsi="Calibri" w:cs="Calibri"/>
                <w:sz w:val="22"/>
                <w:szCs w:val="22"/>
              </w:rPr>
            </w:pPr>
          </w:p>
        </w:tc>
      </w:tr>
      <w:tr w:rsidR="00AF19C6" w:rsidRPr="00CE0CF4">
        <w:trPr>
          <w:trHeight w:hRule="exact" w:val="639"/>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Strategia Bezpieczeństwo Energetyczne i Środowisko - perspektywa do 2020 r.</w:t>
            </w:r>
          </w:p>
        </w:tc>
      </w:tr>
      <w:tr w:rsidR="00AF19C6" w:rsidRPr="00CE0CF4">
        <w:trPr>
          <w:trHeight w:hRule="exact" w:val="4983"/>
        </w:trPr>
        <w:tc>
          <w:tcPr>
            <w:tcW w:w="8364" w:type="dxa"/>
            <w:tcBorders>
              <w:top w:val="single" w:sz="4" w:space="0" w:color="auto"/>
              <w:left w:val="single" w:sz="4" w:space="0" w:color="auto"/>
              <w:bottom w:val="single" w:sz="4" w:space="0" w:color="auto"/>
            </w:tcBorders>
            <w:shd w:val="clear" w:color="auto" w:fill="FFFFFF"/>
          </w:tcPr>
          <w:p w:rsidR="00AF19C6" w:rsidRPr="00CE0CF4" w:rsidRDefault="00AF19C6" w:rsidP="004E4B84">
            <w:pPr>
              <w:pStyle w:val="Tekstpodstawowy5"/>
              <w:shd w:val="clear" w:color="auto" w:fill="auto"/>
              <w:spacing w:before="120"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lastRenderedPageBreak/>
              <w:t>Cel główny Strategii realizowany będzie przez cele szczegółowe i kierunki interwencji:</w:t>
            </w:r>
          </w:p>
          <w:p w:rsidR="00AF19C6" w:rsidRPr="00CE0CF4" w:rsidRDefault="00AF19C6" w:rsidP="004E4B84">
            <w:pPr>
              <w:pStyle w:val="Tekstpodstawowy5"/>
              <w:shd w:val="clear" w:color="auto" w:fill="auto"/>
              <w:tabs>
                <w:tab w:val="left" w:pos="423"/>
              </w:tabs>
              <w:spacing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Cel 1. Zrównoważone gospodarowanie zasobami środowiska:</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 xml:space="preserve">racjonalne i efektywne gospodarowanie zasobami kopalin, </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 xml:space="preserve">gospodarowanie wodami dla ochrony przed powodzią, suszą i deficytem wody, </w:t>
            </w:r>
          </w:p>
          <w:p w:rsidR="00AF19C6" w:rsidRPr="00CE0CF4" w:rsidRDefault="00AF19C6" w:rsidP="00420F84">
            <w:pPr>
              <w:pStyle w:val="Tekstpodstawowy5"/>
              <w:numPr>
                <w:ilvl w:val="0"/>
                <w:numId w:val="20"/>
              </w:numPr>
              <w:shd w:val="clear" w:color="auto" w:fill="auto"/>
              <w:spacing w:line="240" w:lineRule="auto"/>
              <w:ind w:left="740" w:right="274" w:hanging="360"/>
              <w:jc w:val="both"/>
              <w:rPr>
                <w:rStyle w:val="Tekstpodstawowy1"/>
                <w:rFonts w:ascii="Calibri" w:hAnsi="Calibri" w:cs="Calibri"/>
                <w:sz w:val="22"/>
                <w:szCs w:val="22"/>
              </w:rPr>
            </w:pPr>
            <w:r w:rsidRPr="00CE0CF4">
              <w:rPr>
                <w:rStyle w:val="Tekstpodstawowy1"/>
                <w:rFonts w:ascii="Calibri" w:hAnsi="Calibri" w:cs="Calibri"/>
                <w:sz w:val="22"/>
                <w:szCs w:val="22"/>
              </w:rPr>
              <w:t>zachowanie bogactwa różnorodności biologicznej, w tym wielofunkcyjna gospodarka leśna,</w:t>
            </w:r>
          </w:p>
          <w:p w:rsidR="00AF19C6" w:rsidRPr="00CE0CF4" w:rsidRDefault="00AF19C6" w:rsidP="00420F84">
            <w:pPr>
              <w:pStyle w:val="Tekstpodstawowy5"/>
              <w:numPr>
                <w:ilvl w:val="0"/>
                <w:numId w:val="20"/>
              </w:numPr>
              <w:shd w:val="clear" w:color="auto" w:fill="auto"/>
              <w:spacing w:line="240" w:lineRule="auto"/>
              <w:ind w:left="740" w:right="274" w:hanging="360"/>
              <w:jc w:val="both"/>
              <w:rPr>
                <w:rStyle w:val="Tekstpodstawowy1"/>
                <w:rFonts w:ascii="Calibri" w:hAnsi="Calibri" w:cs="Calibri"/>
                <w:sz w:val="22"/>
                <w:szCs w:val="22"/>
              </w:rPr>
            </w:pPr>
            <w:r w:rsidRPr="00CE0CF4">
              <w:rPr>
                <w:rStyle w:val="Tekstpodstawowy1"/>
                <w:rFonts w:ascii="Calibri" w:hAnsi="Calibri" w:cs="Calibri"/>
                <w:sz w:val="22"/>
                <w:szCs w:val="22"/>
              </w:rPr>
              <w:t>uporządkowanie zarządzania przestrzenią.</w:t>
            </w:r>
          </w:p>
          <w:p w:rsidR="00AF19C6" w:rsidRPr="00CE0CF4" w:rsidRDefault="00AF19C6" w:rsidP="00172B9F">
            <w:pPr>
              <w:pStyle w:val="Tekstpodstawowy5"/>
              <w:shd w:val="clear" w:color="auto" w:fill="auto"/>
              <w:spacing w:line="240" w:lineRule="auto"/>
              <w:ind w:left="841" w:right="274" w:hanging="709"/>
              <w:jc w:val="both"/>
              <w:rPr>
                <w:rFonts w:ascii="Calibri" w:hAnsi="Calibri" w:cs="Calibri"/>
                <w:sz w:val="22"/>
                <w:szCs w:val="22"/>
              </w:rPr>
            </w:pPr>
            <w:r w:rsidRPr="00CE0CF4">
              <w:rPr>
                <w:rStyle w:val="Tekstpodstawowy1"/>
                <w:rFonts w:ascii="Calibri" w:hAnsi="Calibri" w:cs="Calibri"/>
                <w:sz w:val="22"/>
                <w:szCs w:val="22"/>
              </w:rPr>
              <w:t>Cel 2. Zapewnienie gospodarce krajowej bezpiecznego i konkurencyjnego zaopatrzenia w energię:</w:t>
            </w:r>
          </w:p>
          <w:p w:rsidR="00AF19C6" w:rsidRPr="00CE0CF4" w:rsidRDefault="00AF19C6" w:rsidP="00420F84">
            <w:pPr>
              <w:pStyle w:val="Tekstpodstawowy5"/>
              <w:numPr>
                <w:ilvl w:val="0"/>
                <w:numId w:val="20"/>
              </w:numPr>
              <w:shd w:val="clear" w:color="auto" w:fill="auto"/>
              <w:spacing w:line="240" w:lineRule="auto"/>
              <w:ind w:left="740" w:right="274" w:hanging="360"/>
              <w:jc w:val="both"/>
              <w:rPr>
                <w:rStyle w:val="Tekstpodstawowy1"/>
                <w:rFonts w:ascii="Calibri" w:hAnsi="Calibri" w:cs="Calibri"/>
                <w:sz w:val="22"/>
                <w:szCs w:val="22"/>
              </w:rPr>
            </w:pPr>
            <w:r w:rsidRPr="00CE0CF4">
              <w:rPr>
                <w:rStyle w:val="Tekstpodstawowy1"/>
                <w:rFonts w:ascii="Calibri" w:hAnsi="Calibri" w:cs="Calibri"/>
                <w:sz w:val="22"/>
                <w:szCs w:val="22"/>
              </w:rPr>
              <w:t>lepsze wykorzystanie krajowych zasobów energii,</w:t>
            </w:r>
          </w:p>
          <w:p w:rsidR="00AF19C6" w:rsidRPr="00CE0CF4" w:rsidRDefault="00AF19C6" w:rsidP="00420F84">
            <w:pPr>
              <w:pStyle w:val="Tekstpodstawowy5"/>
              <w:numPr>
                <w:ilvl w:val="0"/>
                <w:numId w:val="20"/>
              </w:numPr>
              <w:shd w:val="clear" w:color="auto" w:fill="auto"/>
              <w:spacing w:line="240" w:lineRule="auto"/>
              <w:ind w:left="740" w:right="274" w:hanging="360"/>
              <w:jc w:val="both"/>
              <w:rPr>
                <w:rStyle w:val="Tekstpodstawowy1"/>
                <w:rFonts w:ascii="Calibri" w:hAnsi="Calibri" w:cs="Calibri"/>
                <w:sz w:val="22"/>
                <w:szCs w:val="22"/>
              </w:rPr>
            </w:pPr>
            <w:r w:rsidRPr="00CE0CF4">
              <w:rPr>
                <w:rStyle w:val="Tekstpodstawowy1"/>
                <w:rFonts w:ascii="Calibri" w:hAnsi="Calibri" w:cs="Calibri"/>
                <w:sz w:val="22"/>
                <w:szCs w:val="22"/>
              </w:rPr>
              <w:t>poprawa efektywności energetycznej,</w:t>
            </w:r>
          </w:p>
          <w:p w:rsidR="00AF19C6" w:rsidRPr="00CE0CF4" w:rsidRDefault="00AF19C6" w:rsidP="00420F84">
            <w:pPr>
              <w:pStyle w:val="Tekstpodstawowy5"/>
              <w:numPr>
                <w:ilvl w:val="0"/>
                <w:numId w:val="20"/>
              </w:numPr>
              <w:shd w:val="clear" w:color="auto" w:fill="auto"/>
              <w:spacing w:line="240" w:lineRule="auto"/>
              <w:ind w:left="740" w:right="274" w:hanging="360"/>
              <w:jc w:val="both"/>
              <w:rPr>
                <w:rStyle w:val="Tekstpodstawowy1"/>
                <w:rFonts w:ascii="Calibri" w:hAnsi="Calibri" w:cs="Calibri"/>
                <w:sz w:val="22"/>
                <w:szCs w:val="22"/>
              </w:rPr>
            </w:pPr>
            <w:r w:rsidRPr="00CE0CF4">
              <w:rPr>
                <w:rStyle w:val="Tekstpodstawowy1"/>
                <w:rFonts w:ascii="Calibri" w:hAnsi="Calibri" w:cs="Calibri"/>
                <w:sz w:val="22"/>
                <w:szCs w:val="22"/>
              </w:rPr>
              <w:t>zapewnienie bezpieczeństwa dostaw importowanych surowców energetycznych,</w:t>
            </w:r>
          </w:p>
          <w:p w:rsidR="00AF19C6" w:rsidRPr="00CE0CF4" w:rsidRDefault="00AF19C6" w:rsidP="00420F84">
            <w:pPr>
              <w:pStyle w:val="Tekstpodstawowy5"/>
              <w:numPr>
                <w:ilvl w:val="0"/>
                <w:numId w:val="20"/>
              </w:numPr>
              <w:shd w:val="clear" w:color="auto" w:fill="auto"/>
              <w:spacing w:line="240" w:lineRule="auto"/>
              <w:ind w:left="740" w:right="274" w:hanging="360"/>
              <w:jc w:val="both"/>
              <w:rPr>
                <w:rStyle w:val="Tekstpodstawowy1"/>
                <w:rFonts w:ascii="Calibri" w:hAnsi="Calibri" w:cs="Calibri"/>
                <w:sz w:val="22"/>
                <w:szCs w:val="22"/>
              </w:rPr>
            </w:pPr>
            <w:r w:rsidRPr="00CE0CF4">
              <w:rPr>
                <w:rStyle w:val="Tekstpodstawowy1"/>
                <w:rFonts w:ascii="Calibri" w:hAnsi="Calibri" w:cs="Calibri"/>
                <w:sz w:val="22"/>
                <w:szCs w:val="22"/>
              </w:rPr>
              <w:t>modernizacja sektora elektroenergetyki zawodowej, w tym przygotowania do wprowadzenia energetyki jądrowej,</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rozwój konkurencji na rynkach paliw i energii oraz umacnianie pozycji odbiorcy,</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wzrost znaczenia rozproszonych, odnawialnych źródeł energii,</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rozwój energetyczny obszarów podmiejskich i wiejskich,</w:t>
            </w:r>
          </w:p>
          <w:p w:rsidR="00AF19C6" w:rsidRPr="00CE0CF4" w:rsidRDefault="00AF19C6" w:rsidP="0031153C">
            <w:pPr>
              <w:pStyle w:val="Tekstpodstawowy5"/>
              <w:shd w:val="clear" w:color="auto" w:fill="auto"/>
              <w:spacing w:before="120" w:line="240" w:lineRule="auto"/>
              <w:ind w:left="132" w:right="131" w:firstLine="0"/>
              <w:jc w:val="both"/>
              <w:rPr>
                <w:rStyle w:val="Tekstpodstawowy1"/>
                <w:rFonts w:ascii="Calibri" w:hAnsi="Calibri" w:cs="Calibri"/>
                <w:sz w:val="22"/>
                <w:szCs w:val="22"/>
              </w:rPr>
            </w:pPr>
          </w:p>
        </w:tc>
        <w:tc>
          <w:tcPr>
            <w:tcW w:w="5529" w:type="dxa"/>
            <w:tcBorders>
              <w:top w:val="single" w:sz="4" w:space="0" w:color="auto"/>
              <w:left w:val="single" w:sz="4" w:space="0" w:color="auto"/>
              <w:bottom w:val="single" w:sz="4" w:space="0" w:color="auto"/>
            </w:tcBorders>
            <w:shd w:val="clear" w:color="auto" w:fill="FFFFFF"/>
          </w:tcPr>
          <w:p w:rsidR="00AF19C6" w:rsidRPr="00374FB3" w:rsidRDefault="00AF19C6" w:rsidP="004E4B84">
            <w:pPr>
              <w:pStyle w:val="Tekstpodstawowy"/>
              <w:tabs>
                <w:tab w:val="clear" w:pos="-1440"/>
                <w:tab w:val="clear" w:pos="-1368"/>
              </w:tabs>
              <w:spacing w:before="120" w:line="240" w:lineRule="auto"/>
              <w:ind w:left="130" w:right="131"/>
              <w:rPr>
                <w:rFonts w:ascii="Calibri" w:hAnsi="Calibri" w:cs="Calibri"/>
              </w:rPr>
            </w:pPr>
            <w:r w:rsidRPr="00374FB3">
              <w:rPr>
                <w:rFonts w:ascii="Calibri" w:hAnsi="Calibri" w:cs="Calibri"/>
              </w:rPr>
              <w:t xml:space="preserve">Ochrona powietrza atmosferycznego i klimatu - obszar interwencji 1; </w:t>
            </w:r>
          </w:p>
          <w:p w:rsidR="00A31D55" w:rsidRDefault="00AF19C6" w:rsidP="00A31D55">
            <w:pPr>
              <w:pStyle w:val="Tekstpodstawowy"/>
              <w:tabs>
                <w:tab w:val="clear" w:pos="-1440"/>
                <w:tab w:val="clear" w:pos="-1368"/>
              </w:tabs>
              <w:spacing w:before="0" w:line="240" w:lineRule="auto"/>
              <w:ind w:left="130" w:right="131"/>
              <w:rPr>
                <w:rFonts w:ascii="Calibri" w:hAnsi="Calibri" w:cs="Calibri"/>
              </w:rPr>
            </w:pPr>
            <w:r w:rsidRPr="00374FB3">
              <w:rPr>
                <w:rFonts w:ascii="Calibri" w:hAnsi="Calibri" w:cs="Calibri"/>
              </w:rPr>
              <w:t xml:space="preserve">Poprawa jakości wód powierzchniowych i podziemnych, ochrona przed powodzią. </w:t>
            </w:r>
          </w:p>
          <w:p w:rsidR="00A31D55" w:rsidRPr="00A31D55" w:rsidRDefault="00A31D55" w:rsidP="00A31D55">
            <w:pPr>
              <w:pStyle w:val="Tekstpodstawowy"/>
              <w:tabs>
                <w:tab w:val="clear" w:pos="-1440"/>
                <w:tab w:val="clear" w:pos="-1368"/>
              </w:tabs>
              <w:spacing w:before="0" w:line="240" w:lineRule="auto"/>
              <w:ind w:left="130" w:right="131"/>
              <w:rPr>
                <w:rFonts w:ascii="Calibri" w:hAnsi="Calibri" w:cs="Calibri"/>
              </w:rPr>
            </w:pPr>
            <w:r w:rsidRPr="00A31D55">
              <w:rPr>
                <w:rFonts w:ascii="Calibri" w:hAnsi="Calibri" w:cs="Calibri"/>
              </w:rPr>
              <w:t>Obszar interwencji W: Gospodarka wodna – cel nr 4</w:t>
            </w:r>
          </w:p>
          <w:p w:rsidR="00A31D55" w:rsidRDefault="00A31D55" w:rsidP="00A31D55">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GWŚ: Gospodarka wodno-ściekowa – cel nr 5</w:t>
            </w:r>
          </w:p>
          <w:p w:rsidR="00A31D55" w:rsidRDefault="00A31D55" w:rsidP="00A31D55">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K: Zasoby geologiczne – cel nr 6</w:t>
            </w:r>
          </w:p>
          <w:p w:rsidR="00A31D55" w:rsidRDefault="00A31D55" w:rsidP="00A31D55">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GL: Gleby (Degradacja powierzchni ziemi i gleb) – cel nr 7</w:t>
            </w:r>
          </w:p>
          <w:p w:rsidR="00A31D55" w:rsidRDefault="00A31D55" w:rsidP="00A31D55">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GO: Gospodarka odpadami i zapobieganie powstawaniu odpadów – cel nr 8</w:t>
            </w:r>
          </w:p>
          <w:p w:rsidR="00A31D55" w:rsidRDefault="00A31D55" w:rsidP="00A31D55">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OP: Zasoby przyrodnicze – cel nr 9</w:t>
            </w:r>
          </w:p>
          <w:p w:rsidR="00AF19C6" w:rsidRPr="00374FB3" w:rsidRDefault="00A31D55" w:rsidP="00A31D55">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PAP: Zagrożenia poważnymi awariami – cel nr 10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4E4B84">
            <w:pPr>
              <w:pStyle w:val="Tekstpodstawowy5"/>
              <w:shd w:val="clear" w:color="auto" w:fill="auto"/>
              <w:spacing w:before="120" w:line="240" w:lineRule="auto"/>
              <w:ind w:left="119" w:firstLine="0"/>
              <w:jc w:val="both"/>
              <w:rPr>
                <w:rStyle w:val="Tekstpodstawowy1"/>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2926"/>
        </w:trPr>
        <w:tc>
          <w:tcPr>
            <w:tcW w:w="8364" w:type="dxa"/>
            <w:tcBorders>
              <w:top w:val="single" w:sz="4" w:space="0" w:color="auto"/>
              <w:left w:val="single" w:sz="4" w:space="0" w:color="auto"/>
              <w:bottom w:val="single" w:sz="4" w:space="0" w:color="auto"/>
            </w:tcBorders>
            <w:shd w:val="clear" w:color="auto" w:fill="FFFFFF"/>
          </w:tcPr>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rozwój systemu zaopatrywania nowej generacji pojazdów wykorzystujących paliwa alternatywne.</w:t>
            </w:r>
          </w:p>
          <w:p w:rsidR="00AF19C6" w:rsidRPr="00CE0CF4" w:rsidRDefault="00AF19C6" w:rsidP="0031153C">
            <w:pPr>
              <w:pStyle w:val="Tekstpodstawowy5"/>
              <w:shd w:val="clear" w:color="auto" w:fill="auto"/>
              <w:spacing w:line="240" w:lineRule="auto"/>
              <w:ind w:left="132" w:right="131" w:firstLine="0"/>
              <w:jc w:val="both"/>
              <w:rPr>
                <w:rFonts w:ascii="Calibri" w:hAnsi="Calibri" w:cs="Calibri"/>
                <w:sz w:val="22"/>
                <w:szCs w:val="22"/>
              </w:rPr>
            </w:pPr>
            <w:r w:rsidRPr="00CE0CF4">
              <w:rPr>
                <w:rStyle w:val="Tekstpodstawowy1"/>
                <w:rFonts w:ascii="Calibri" w:hAnsi="Calibri" w:cs="Calibri"/>
                <w:sz w:val="22"/>
                <w:szCs w:val="22"/>
              </w:rPr>
              <w:t>Cel 3. Poprawa stanu środowiska:</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zapewnienie dostępu do czystej wody dla społeczeństwa i gospodarki, racjonalne gospodarowanie odpadami, w tym wykorzystanie ich na cele energetyczne,</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ochrona powietrza, w tym ograniczenie oddziaływania energetyki,</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wspieranie nowych i promocja polskich technologii energetycznych i środowiskowych,</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promowanie zachowań ekologicznych oraz tworzenie warunków do powstawania zielonych miejsc pracy.</w:t>
            </w:r>
          </w:p>
          <w:p w:rsidR="00AF19C6" w:rsidRPr="00CE0CF4" w:rsidRDefault="00AF19C6" w:rsidP="00AD5CEE">
            <w:pPr>
              <w:pStyle w:val="Tekstpodstawowy5"/>
              <w:shd w:val="clear" w:color="auto" w:fill="auto"/>
              <w:spacing w:line="240" w:lineRule="auto"/>
              <w:ind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firstLine="0"/>
              <w:jc w:val="both"/>
              <w:rPr>
                <w:rFonts w:ascii="Calibri" w:hAnsi="Calibri" w:cs="Calibri"/>
                <w:sz w:val="22"/>
                <w:szCs w:val="22"/>
              </w:rPr>
            </w:pPr>
          </w:p>
        </w:tc>
        <w:tc>
          <w:tcPr>
            <w:tcW w:w="5529" w:type="dxa"/>
            <w:tcBorders>
              <w:top w:val="single" w:sz="4" w:space="0" w:color="auto"/>
              <w:left w:val="single" w:sz="4" w:space="0" w:color="auto"/>
              <w:bottom w:val="single" w:sz="4" w:space="0" w:color="auto"/>
            </w:tcBorders>
            <w:shd w:val="clear" w:color="auto" w:fill="FFFFFF"/>
          </w:tcPr>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32" w:firstLine="0"/>
              <w:jc w:val="both"/>
              <w:rPr>
                <w:rFonts w:ascii="Calibri" w:hAnsi="Calibri" w:cs="Calibri"/>
                <w:sz w:val="22"/>
                <w:szCs w:val="22"/>
              </w:rPr>
            </w:pPr>
          </w:p>
          <w:p w:rsidR="00AF19C6" w:rsidRPr="00CE0CF4" w:rsidRDefault="00AF19C6" w:rsidP="00AD5CEE">
            <w:pPr>
              <w:pStyle w:val="Tekstpodstawowy5"/>
              <w:shd w:val="clear" w:color="auto" w:fill="auto"/>
              <w:tabs>
                <w:tab w:val="left" w:pos="518"/>
              </w:tabs>
              <w:spacing w:line="240" w:lineRule="auto"/>
              <w:ind w:firstLine="0"/>
              <w:jc w:val="both"/>
              <w:rPr>
                <w:rFonts w:ascii="Calibri" w:hAnsi="Calibri" w:cs="Calibri"/>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p>
        </w:tc>
      </w:tr>
    </w:tbl>
    <w:p w:rsidR="00AF19C6" w:rsidRDefault="00AF19C6">
      <w:r>
        <w:br w:type="page"/>
      </w:r>
    </w:p>
    <w:p w:rsidR="00AF19C6" w:rsidRDefault="00AF19C6"/>
    <w:tbl>
      <w:tblPr>
        <w:tblW w:w="15310" w:type="dxa"/>
        <w:tblInd w:w="-6718" w:type="dxa"/>
        <w:tblLayout w:type="fixed"/>
        <w:tblCellMar>
          <w:left w:w="10" w:type="dxa"/>
          <w:right w:w="10" w:type="dxa"/>
        </w:tblCellMar>
        <w:tblLook w:val="00A0" w:firstRow="1" w:lastRow="0" w:firstColumn="1" w:lastColumn="0" w:noHBand="0" w:noVBand="0"/>
      </w:tblPr>
      <w:tblGrid>
        <w:gridCol w:w="8648"/>
        <w:gridCol w:w="4819"/>
        <w:gridCol w:w="1843"/>
      </w:tblGrid>
      <w:tr w:rsidR="00AF19C6" w:rsidRPr="00CE0CF4">
        <w:trPr>
          <w:trHeight w:hRule="exact" w:val="566"/>
        </w:trPr>
        <w:tc>
          <w:tcPr>
            <w:tcW w:w="15310" w:type="dxa"/>
            <w:gridSpan w:val="3"/>
            <w:tcBorders>
              <w:top w:val="single" w:sz="4" w:space="0" w:color="auto"/>
              <w:left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Strategiczny plan adaptacji dla sektorów i obszarów wrażliwych na zmiany klimatu do roku 2020 z perspektywą do roku 2030</w:t>
            </w:r>
          </w:p>
        </w:tc>
      </w:tr>
      <w:tr w:rsidR="00AF19C6" w:rsidRPr="00CE0CF4">
        <w:trPr>
          <w:trHeight w:hRule="exact" w:val="2997"/>
        </w:trPr>
        <w:tc>
          <w:tcPr>
            <w:tcW w:w="8648" w:type="dxa"/>
            <w:tcBorders>
              <w:top w:val="single" w:sz="4" w:space="0" w:color="auto"/>
              <w:left w:val="single" w:sz="4" w:space="0" w:color="auto"/>
              <w:bottom w:val="single" w:sz="4" w:space="0" w:color="auto"/>
            </w:tcBorders>
            <w:shd w:val="clear" w:color="auto" w:fill="FFFFFF"/>
          </w:tcPr>
          <w:p w:rsidR="00AF19C6" w:rsidRPr="00CE0CF4" w:rsidRDefault="00AF19C6" w:rsidP="0031153C">
            <w:pPr>
              <w:pStyle w:val="Tekstpodstawowy5"/>
              <w:shd w:val="clear" w:color="auto" w:fill="auto"/>
              <w:spacing w:before="120" w:line="240" w:lineRule="auto"/>
              <w:ind w:left="142" w:right="131" w:firstLine="0"/>
              <w:jc w:val="both"/>
              <w:rPr>
                <w:rFonts w:ascii="Calibri" w:hAnsi="Calibri" w:cs="Calibri"/>
                <w:sz w:val="22"/>
                <w:szCs w:val="22"/>
              </w:rPr>
            </w:pPr>
            <w:r w:rsidRPr="00CE0CF4">
              <w:rPr>
                <w:rStyle w:val="Tekstpodstawowy1"/>
                <w:rFonts w:ascii="Calibri" w:hAnsi="Calibri" w:cs="Calibri"/>
                <w:sz w:val="22"/>
                <w:szCs w:val="22"/>
              </w:rPr>
              <w:t>Celem głównym planu jest zapewnienie zrównoważonego rozwoju oraz efektywnego funkcjonowania gospodarki i społeczeństwa w warunkach zmian klimatu. Cel główny będzie realizowany poprzez następujące cele szczegółowe:</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cel 1. Zapewnienie bezpieczeństwa energetycznego i dobrego stanu środowiska,</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cel 2. Skuteczną adaptację do zmian klimatu na obszarach wiejskich,</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cel 3. Rozwój transportu w warunkach zmian klimatu,</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cel 4. Zapewnienie zrównoważonego rozwoju regionalnego i lokalnego z uwzględnieniem zmian klimatu,</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cel 5. Stymulowanie innowacji sprzyjających adaptacji do zmian klimatu,</w:t>
            </w:r>
          </w:p>
          <w:p w:rsidR="00AF19C6" w:rsidRPr="00CE0CF4" w:rsidRDefault="00AF19C6" w:rsidP="00420F84">
            <w:pPr>
              <w:pStyle w:val="Tekstpodstawowy5"/>
              <w:numPr>
                <w:ilvl w:val="0"/>
                <w:numId w:val="20"/>
              </w:numPr>
              <w:shd w:val="clear" w:color="auto" w:fill="auto"/>
              <w:spacing w:line="240" w:lineRule="auto"/>
              <w:ind w:left="740" w:right="131" w:hanging="360"/>
              <w:jc w:val="both"/>
              <w:rPr>
                <w:rFonts w:ascii="Calibri" w:hAnsi="Calibri" w:cs="Calibri"/>
                <w:sz w:val="22"/>
                <w:szCs w:val="22"/>
              </w:rPr>
            </w:pPr>
            <w:r w:rsidRPr="00CE0CF4">
              <w:rPr>
                <w:rStyle w:val="Tekstpodstawowy1"/>
                <w:rFonts w:ascii="Calibri" w:hAnsi="Calibri" w:cs="Calibri"/>
                <w:sz w:val="22"/>
                <w:szCs w:val="22"/>
              </w:rPr>
              <w:t>cel 6. Kształtowanie postaw społecznych sprzyjających adaptacji do zmian klimatu.</w:t>
            </w:r>
          </w:p>
        </w:tc>
        <w:tc>
          <w:tcPr>
            <w:tcW w:w="4819" w:type="dxa"/>
            <w:tcBorders>
              <w:top w:val="single" w:sz="4" w:space="0" w:color="auto"/>
              <w:left w:val="single" w:sz="4" w:space="0" w:color="auto"/>
              <w:bottom w:val="single" w:sz="4" w:space="0" w:color="auto"/>
            </w:tcBorders>
            <w:shd w:val="clear" w:color="auto" w:fill="FFFFFF"/>
          </w:tcPr>
          <w:p w:rsidR="00AF19C6" w:rsidRPr="00CE0CF4" w:rsidRDefault="00AF19C6" w:rsidP="0031153C">
            <w:pPr>
              <w:pStyle w:val="Tekstpodstawowy5"/>
              <w:shd w:val="clear" w:color="auto" w:fill="auto"/>
              <w:spacing w:before="120" w:line="240" w:lineRule="auto"/>
              <w:ind w:left="120" w:right="273" w:firstLine="0"/>
              <w:jc w:val="both"/>
              <w:rPr>
                <w:rFonts w:ascii="Calibri" w:hAnsi="Calibri" w:cs="Calibri"/>
                <w:sz w:val="22"/>
                <w:szCs w:val="22"/>
              </w:rPr>
            </w:pPr>
            <w:r w:rsidRPr="00CE0CF4">
              <w:rPr>
                <w:rFonts w:ascii="Calibri" w:hAnsi="Calibri" w:cs="Calibri"/>
                <w:sz w:val="22"/>
                <w:szCs w:val="22"/>
              </w:rPr>
              <w:t>Ochrona powietrza atmosferycznego i klimatu - obszar interwencji 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699"/>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19" w:firstLine="0"/>
              <w:jc w:val="both"/>
              <w:rPr>
                <w:rFonts w:ascii="Calibri" w:hAnsi="Calibri" w:cs="Calibri"/>
                <w:b/>
                <w:bCs/>
                <w:sz w:val="22"/>
                <w:szCs w:val="22"/>
              </w:rPr>
            </w:pPr>
            <w:r w:rsidRPr="00CE0CF4">
              <w:rPr>
                <w:rStyle w:val="Tekstpodstawowy1"/>
                <w:rFonts w:ascii="Calibri" w:hAnsi="Calibri" w:cs="Calibri"/>
                <w:b/>
                <w:bCs/>
                <w:sz w:val="22"/>
                <w:szCs w:val="22"/>
              </w:rPr>
              <w:t xml:space="preserve">Projekt Polityki Wodnej Państwa 2030 (z uwzględnieniem etapu 2016) </w:t>
            </w:r>
            <w:r w:rsidRPr="00CE0CF4">
              <w:rPr>
                <w:rStyle w:val="BodytextItalic"/>
                <w:rFonts w:ascii="Calibri" w:hAnsi="Calibri" w:cs="Calibri"/>
                <w:b/>
                <w:bCs/>
                <w:sz w:val="22"/>
                <w:szCs w:val="22"/>
              </w:rPr>
              <w:t>(PWP 2030)</w:t>
            </w:r>
          </w:p>
        </w:tc>
      </w:tr>
      <w:tr w:rsidR="00AF19C6" w:rsidRPr="00CE0CF4">
        <w:trPr>
          <w:trHeight w:hRule="exact" w:val="3387"/>
        </w:trPr>
        <w:tc>
          <w:tcPr>
            <w:tcW w:w="8648" w:type="dxa"/>
            <w:tcBorders>
              <w:top w:val="single" w:sz="4" w:space="0" w:color="auto"/>
              <w:left w:val="single" w:sz="4" w:space="0" w:color="auto"/>
              <w:bottom w:val="single" w:sz="4" w:space="0" w:color="auto"/>
            </w:tcBorders>
            <w:shd w:val="clear" w:color="auto" w:fill="FFFFFF"/>
          </w:tcPr>
          <w:p w:rsidR="00AF19C6" w:rsidRPr="00CE0CF4" w:rsidRDefault="00AF19C6" w:rsidP="0031153C">
            <w:pPr>
              <w:pStyle w:val="Tekstpodstawowy5"/>
              <w:shd w:val="clear" w:color="auto" w:fill="auto"/>
              <w:spacing w:before="120" w:line="240" w:lineRule="auto"/>
              <w:ind w:left="142" w:right="131" w:firstLine="0"/>
              <w:jc w:val="both"/>
              <w:rPr>
                <w:rFonts w:ascii="Calibri" w:hAnsi="Calibri" w:cs="Calibri"/>
                <w:sz w:val="22"/>
                <w:szCs w:val="22"/>
              </w:rPr>
            </w:pPr>
            <w:r w:rsidRPr="00CE0CF4">
              <w:rPr>
                <w:rStyle w:val="Tekstpodstawowy1"/>
                <w:rFonts w:ascii="Calibri" w:hAnsi="Calibri" w:cs="Calibri"/>
                <w:sz w:val="22"/>
                <w:szCs w:val="22"/>
              </w:rPr>
              <w:t>Głównym celem PWP 2030 jest zapewnienie powszechnego dostępu ludności do c</w:t>
            </w:r>
            <w:r>
              <w:rPr>
                <w:rStyle w:val="Tekstpodstawowy1"/>
                <w:rFonts w:ascii="Calibri" w:hAnsi="Calibri" w:cs="Calibri"/>
                <w:sz w:val="22"/>
                <w:szCs w:val="22"/>
              </w:rPr>
              <w:t>zystej i </w:t>
            </w:r>
            <w:r w:rsidRPr="00CE0CF4">
              <w:rPr>
                <w:rStyle w:val="Tekstpodstawowy1"/>
                <w:rFonts w:ascii="Calibri" w:hAnsi="Calibri" w:cs="Calibri"/>
                <w:sz w:val="22"/>
                <w:szCs w:val="22"/>
              </w:rPr>
              <w:t>zdrowej wody oraz istotne ograniczenie zagrożeń wywoływ</w:t>
            </w:r>
            <w:r>
              <w:rPr>
                <w:rStyle w:val="Tekstpodstawowy1"/>
                <w:rFonts w:ascii="Calibri" w:hAnsi="Calibri" w:cs="Calibri"/>
                <w:sz w:val="22"/>
                <w:szCs w:val="22"/>
              </w:rPr>
              <w:t>anych przez powodzie i susze, w </w:t>
            </w:r>
            <w:r w:rsidRPr="00CE0CF4">
              <w:rPr>
                <w:rStyle w:val="Tekstpodstawowy1"/>
                <w:rFonts w:ascii="Calibri" w:hAnsi="Calibri" w:cs="Calibri"/>
                <w:sz w:val="22"/>
                <w:szCs w:val="22"/>
              </w:rPr>
              <w:t>połączeniu z utrzymaniem dobrego stanu wód i związanych z nimi ekosystemów, przy zaspokojeniu uzasadnionych potrzeb wodnych gospodarki, poprawie spójności teryt</w:t>
            </w:r>
            <w:r>
              <w:rPr>
                <w:rStyle w:val="Tekstpodstawowy1"/>
                <w:rFonts w:ascii="Calibri" w:hAnsi="Calibri" w:cs="Calibri"/>
                <w:sz w:val="22"/>
                <w:szCs w:val="22"/>
              </w:rPr>
              <w:t>orialnej i </w:t>
            </w:r>
            <w:r w:rsidRPr="00CE0CF4">
              <w:rPr>
                <w:rStyle w:val="Tekstpodstawowy1"/>
                <w:rFonts w:ascii="Calibri" w:hAnsi="Calibri" w:cs="Calibri"/>
                <w:sz w:val="22"/>
                <w:szCs w:val="22"/>
              </w:rPr>
              <w:t>dążeniu do wyrównywania dysproporcji regionalnych. Realizacja celu głównego ma nastąpić poprzez realizację poszczególnych celów strategicznych:</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osiągnięcie i utrzymanie dobrego stanu wód i związanych z nimi ekosystemów,</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zaspokojenie potrzeb ludności w zakresie zaopatrzenia w wodę,</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zaspokojenie społecznie i ekonomicznie uzasadnionych potrzeb wodnych gospodarki,</w:t>
            </w:r>
          </w:p>
          <w:p w:rsidR="00AF19C6" w:rsidRPr="00CE0CF4" w:rsidRDefault="00AF19C6" w:rsidP="00420F84">
            <w:pPr>
              <w:pStyle w:val="Tekstpodstawowy5"/>
              <w:numPr>
                <w:ilvl w:val="0"/>
                <w:numId w:val="20"/>
              </w:numPr>
              <w:shd w:val="clear" w:color="auto" w:fill="auto"/>
              <w:spacing w:line="240" w:lineRule="auto"/>
              <w:ind w:left="740" w:right="87" w:hanging="360"/>
              <w:jc w:val="both"/>
              <w:rPr>
                <w:rStyle w:val="Tekstpodstawowy1"/>
                <w:rFonts w:ascii="Calibri" w:hAnsi="Calibri" w:cs="Calibri"/>
                <w:sz w:val="22"/>
                <w:szCs w:val="22"/>
              </w:rPr>
            </w:pPr>
            <w:r w:rsidRPr="00CE0CF4">
              <w:rPr>
                <w:rStyle w:val="Tekstpodstawowy1"/>
                <w:rFonts w:ascii="Calibri" w:hAnsi="Calibri" w:cs="Calibri"/>
                <w:sz w:val="22"/>
                <w:szCs w:val="22"/>
              </w:rPr>
              <w:t xml:space="preserve">ograniczenie wystąpienia negatywnych skutków powodzi i susz </w:t>
            </w:r>
          </w:p>
          <w:p w:rsidR="00AF19C6" w:rsidRPr="00CE0CF4" w:rsidRDefault="00AF19C6" w:rsidP="00420F84">
            <w:pPr>
              <w:pStyle w:val="Tekstpodstawowy5"/>
              <w:numPr>
                <w:ilvl w:val="0"/>
                <w:numId w:val="20"/>
              </w:numPr>
              <w:shd w:val="clear" w:color="auto" w:fill="auto"/>
              <w:spacing w:line="240" w:lineRule="auto"/>
              <w:ind w:left="740" w:right="87" w:hanging="360"/>
              <w:jc w:val="both"/>
              <w:rPr>
                <w:rFonts w:ascii="Calibri" w:hAnsi="Calibri" w:cs="Calibri"/>
                <w:sz w:val="22"/>
                <w:szCs w:val="22"/>
              </w:rPr>
            </w:pPr>
            <w:r w:rsidRPr="00CE0CF4">
              <w:rPr>
                <w:rStyle w:val="Tekstpodstawowy1"/>
                <w:rFonts w:ascii="Calibri" w:hAnsi="Calibri" w:cs="Calibri"/>
                <w:sz w:val="22"/>
                <w:szCs w:val="22"/>
              </w:rPr>
              <w:t>reformę systemu zarządzania i finansowania gospodarki wodnej.</w:t>
            </w:r>
          </w:p>
        </w:tc>
        <w:tc>
          <w:tcPr>
            <w:tcW w:w="4819" w:type="dxa"/>
            <w:tcBorders>
              <w:top w:val="single" w:sz="4" w:space="0" w:color="auto"/>
              <w:left w:val="single" w:sz="4" w:space="0" w:color="auto"/>
              <w:bottom w:val="single" w:sz="4" w:space="0" w:color="auto"/>
            </w:tcBorders>
            <w:shd w:val="clear" w:color="auto" w:fill="FFFFFF"/>
          </w:tcPr>
          <w:p w:rsidR="00A31D55" w:rsidRPr="007C63D1" w:rsidRDefault="00A31D55" w:rsidP="00A31D55">
            <w:pPr>
              <w:pStyle w:val="Akapitzlist"/>
              <w:numPr>
                <w:ilvl w:val="0"/>
                <w:numId w:val="20"/>
              </w:numPr>
              <w:autoSpaceDE w:val="0"/>
              <w:autoSpaceDN w:val="0"/>
              <w:adjustRightInd w:val="0"/>
              <w:spacing w:after="0"/>
              <w:ind w:right="132" w:hanging="360"/>
              <w:rPr>
                <w:lang w:eastAsia="ar-SA"/>
              </w:rPr>
            </w:pPr>
            <w:r w:rsidRPr="007C63D1">
              <w:rPr>
                <w:lang w:eastAsia="ar-SA"/>
              </w:rPr>
              <w:t>Obszar interwencji W: Gospodarka wodna – cel nr 4</w:t>
            </w:r>
          </w:p>
          <w:p w:rsidR="00A31D55" w:rsidRPr="007C63D1" w:rsidRDefault="00A31D55" w:rsidP="00A31D55">
            <w:pPr>
              <w:pStyle w:val="Akapitzlist"/>
              <w:numPr>
                <w:ilvl w:val="0"/>
                <w:numId w:val="20"/>
              </w:numPr>
              <w:autoSpaceDE w:val="0"/>
              <w:autoSpaceDN w:val="0"/>
              <w:adjustRightInd w:val="0"/>
              <w:spacing w:after="0"/>
              <w:ind w:right="132" w:hanging="360"/>
              <w:rPr>
                <w:lang w:eastAsia="ar-SA"/>
              </w:rPr>
            </w:pPr>
            <w:r w:rsidRPr="007C63D1">
              <w:rPr>
                <w:lang w:eastAsia="ar-SA"/>
              </w:rPr>
              <w:t xml:space="preserve">Obszar interwencji GWŚ: Gospodarka wodno-ściekowa – cel nr 5 </w:t>
            </w:r>
          </w:p>
          <w:p w:rsidR="00AF19C6" w:rsidRPr="00374FB3" w:rsidRDefault="00AF19C6" w:rsidP="00AD5CEE">
            <w:pPr>
              <w:pStyle w:val="Tekstpodstawowy"/>
              <w:spacing w:before="0" w:line="240" w:lineRule="auto"/>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Zgodność</w:t>
            </w:r>
          </w:p>
        </w:tc>
      </w:tr>
    </w:tbl>
    <w:p w:rsidR="00AF19C6" w:rsidRDefault="00AF19C6">
      <w:r>
        <w:br w:type="page"/>
      </w:r>
    </w:p>
    <w:tbl>
      <w:tblPr>
        <w:tblW w:w="15310" w:type="dxa"/>
        <w:tblInd w:w="-6718" w:type="dxa"/>
        <w:tblLayout w:type="fixed"/>
        <w:tblCellMar>
          <w:left w:w="10" w:type="dxa"/>
          <w:right w:w="10" w:type="dxa"/>
        </w:tblCellMar>
        <w:tblLook w:val="00A0" w:firstRow="1" w:lastRow="0" w:firstColumn="1" w:lastColumn="0" w:noHBand="0" w:noVBand="0"/>
      </w:tblPr>
      <w:tblGrid>
        <w:gridCol w:w="8931"/>
        <w:gridCol w:w="4536"/>
        <w:gridCol w:w="1843"/>
      </w:tblGrid>
      <w:tr w:rsidR="00AF19C6" w:rsidRPr="00CE0CF4">
        <w:trPr>
          <w:trHeight w:hRule="exact" w:val="574"/>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19" w:firstLine="0"/>
              <w:jc w:val="both"/>
              <w:rPr>
                <w:rFonts w:ascii="Calibri" w:hAnsi="Calibri" w:cs="Calibri"/>
                <w:b/>
                <w:bCs/>
                <w:sz w:val="22"/>
                <w:szCs w:val="22"/>
              </w:rPr>
            </w:pPr>
            <w:r w:rsidRPr="00CE0CF4">
              <w:rPr>
                <w:rStyle w:val="Tekstpodstawowy1"/>
                <w:rFonts w:ascii="Calibri" w:hAnsi="Calibri" w:cs="Calibri"/>
                <w:b/>
                <w:bCs/>
                <w:sz w:val="22"/>
                <w:szCs w:val="22"/>
              </w:rPr>
              <w:lastRenderedPageBreak/>
              <w:t>Program wodno-środowiskowy kraju (aktualizacja 2016 r.)</w:t>
            </w:r>
          </w:p>
        </w:tc>
      </w:tr>
      <w:tr w:rsidR="00AF19C6" w:rsidRPr="00CE0CF4">
        <w:trPr>
          <w:trHeight w:hRule="exact" w:val="3830"/>
        </w:trPr>
        <w:tc>
          <w:tcPr>
            <w:tcW w:w="8931" w:type="dxa"/>
            <w:tcBorders>
              <w:top w:val="single" w:sz="4" w:space="0" w:color="auto"/>
              <w:left w:val="single" w:sz="4" w:space="0" w:color="auto"/>
              <w:bottom w:val="single" w:sz="4" w:space="0" w:color="auto"/>
            </w:tcBorders>
            <w:shd w:val="clear" w:color="auto" w:fill="FFFFFF"/>
          </w:tcPr>
          <w:p w:rsidR="00AF19C6" w:rsidRPr="00CE0CF4" w:rsidRDefault="00AF19C6" w:rsidP="0031153C">
            <w:pPr>
              <w:pStyle w:val="Tekstpodstawowy5"/>
              <w:shd w:val="clear" w:color="auto" w:fill="auto"/>
              <w:spacing w:before="120" w:line="240" w:lineRule="auto"/>
              <w:ind w:left="440" w:hanging="300"/>
              <w:jc w:val="both"/>
              <w:rPr>
                <w:rFonts w:ascii="Calibri" w:hAnsi="Calibri" w:cs="Calibri"/>
                <w:sz w:val="22"/>
                <w:szCs w:val="22"/>
              </w:rPr>
            </w:pPr>
            <w:r w:rsidRPr="00CE0CF4">
              <w:rPr>
                <w:rStyle w:val="Tekstpodstawowy1"/>
                <w:rFonts w:ascii="Calibri" w:hAnsi="Calibri" w:cs="Calibri"/>
                <w:sz w:val="22"/>
                <w:szCs w:val="22"/>
              </w:rPr>
              <w:t>Cele określone w PWSK:</w:t>
            </w:r>
          </w:p>
          <w:p w:rsidR="00AF19C6" w:rsidRPr="00CE0CF4" w:rsidRDefault="00AF19C6" w:rsidP="00420F84">
            <w:pPr>
              <w:pStyle w:val="Tekstpodstawowy5"/>
              <w:numPr>
                <w:ilvl w:val="0"/>
                <w:numId w:val="20"/>
              </w:numPr>
              <w:shd w:val="clear" w:color="auto" w:fill="auto"/>
              <w:spacing w:line="240" w:lineRule="auto"/>
              <w:ind w:left="740" w:right="87" w:hanging="360"/>
              <w:jc w:val="both"/>
              <w:rPr>
                <w:rStyle w:val="Tekstpodstawowy1"/>
                <w:rFonts w:ascii="Calibri" w:hAnsi="Calibri" w:cs="Calibri"/>
                <w:sz w:val="22"/>
                <w:szCs w:val="22"/>
              </w:rPr>
            </w:pPr>
            <w:r w:rsidRPr="00CE0CF4">
              <w:rPr>
                <w:rStyle w:val="Tekstpodstawowy1"/>
                <w:rFonts w:ascii="Calibri" w:hAnsi="Calibri" w:cs="Calibri"/>
                <w:sz w:val="22"/>
                <w:szCs w:val="22"/>
              </w:rPr>
              <w:t>niepogarszanie stanu części wód,</w:t>
            </w:r>
          </w:p>
          <w:p w:rsidR="00AF19C6" w:rsidRPr="00CE0CF4" w:rsidRDefault="00AF19C6" w:rsidP="00420F84">
            <w:pPr>
              <w:pStyle w:val="Tekstpodstawowy5"/>
              <w:numPr>
                <w:ilvl w:val="0"/>
                <w:numId w:val="20"/>
              </w:numPr>
              <w:shd w:val="clear" w:color="auto" w:fill="auto"/>
              <w:spacing w:line="240" w:lineRule="auto"/>
              <w:ind w:left="740" w:right="131" w:hanging="360"/>
              <w:jc w:val="both"/>
              <w:rPr>
                <w:rStyle w:val="Tekstpodstawowy1"/>
                <w:rFonts w:ascii="Calibri" w:hAnsi="Calibri" w:cs="Calibri"/>
                <w:sz w:val="22"/>
                <w:szCs w:val="22"/>
              </w:rPr>
            </w:pPr>
            <w:r w:rsidRPr="00CE0CF4">
              <w:rPr>
                <w:rStyle w:val="Tekstpodstawowy1"/>
                <w:rFonts w:ascii="Calibri" w:hAnsi="Calibri" w:cs="Calibri"/>
                <w:sz w:val="22"/>
                <w:szCs w:val="22"/>
              </w:rPr>
              <w:t>osiągnięcie dobrego stan wód: dobry stan ekologiczny i chemiczny dla wód powierzchniowych, dobry stan chemiczny i ilościowy dla wód podziemnych,</w:t>
            </w:r>
          </w:p>
          <w:p w:rsidR="00AF19C6" w:rsidRPr="00CE0CF4" w:rsidRDefault="00AF19C6" w:rsidP="00420F84">
            <w:pPr>
              <w:pStyle w:val="Tekstpodstawowy5"/>
              <w:numPr>
                <w:ilvl w:val="0"/>
                <w:numId w:val="20"/>
              </w:numPr>
              <w:shd w:val="clear" w:color="auto" w:fill="auto"/>
              <w:spacing w:line="240" w:lineRule="auto"/>
              <w:ind w:left="740" w:right="131" w:hanging="360"/>
              <w:jc w:val="both"/>
              <w:rPr>
                <w:rFonts w:ascii="Calibri" w:hAnsi="Calibri" w:cs="Calibri"/>
                <w:sz w:val="22"/>
                <w:szCs w:val="22"/>
              </w:rPr>
            </w:pPr>
            <w:r w:rsidRPr="00CE0CF4">
              <w:rPr>
                <w:rStyle w:val="Tekstpodstawowy1"/>
                <w:rFonts w:ascii="Calibri" w:hAnsi="Calibri" w:cs="Calibri"/>
                <w:sz w:val="22"/>
                <w:szCs w:val="22"/>
              </w:rPr>
              <w:t>spełnienie wymagań specjalnych, zawartych w innych unijnych aktach prawnych i polskim prawie, w odniesieniu do obszarów chronionych (w tym wrażliwych na eutrofizację wywołaną zanieczyszczeniami pochodzącymi ze źródeł komunalnych, narażonych na zanieczyszczenia związkami azotu pochodzącymi ze źródeł rolniczych, przeznaczonych do celów rekreacyjnych, do poboru wody dla zaopatrzenia ludności w wodę przeznaczoną do spożycia, przeznaczonych do ochrony gatunków zwierząt wodnych o znaczeniu gospodarczym, do ochrony siedlisk lub gatunków, dla których utrzymanie stanu wód jest ważnym czynnikiem w ich ochronie) oraz zaprzestanie lub stopniowe wyeliminowanie zrzutu substancji priorytetowych do środowiska lub ograniczone zrzuty tych substancji.</w:t>
            </w:r>
          </w:p>
        </w:tc>
        <w:tc>
          <w:tcPr>
            <w:tcW w:w="4536" w:type="dxa"/>
            <w:tcBorders>
              <w:top w:val="single" w:sz="4" w:space="0" w:color="auto"/>
              <w:left w:val="single" w:sz="4" w:space="0" w:color="auto"/>
              <w:bottom w:val="single" w:sz="4" w:space="0" w:color="auto"/>
            </w:tcBorders>
            <w:shd w:val="clear" w:color="auto" w:fill="FFFFFF"/>
          </w:tcPr>
          <w:p w:rsidR="00A31D55" w:rsidRPr="007C63D1" w:rsidRDefault="00A31D55" w:rsidP="00A31D55">
            <w:pPr>
              <w:pStyle w:val="Akapitzlist"/>
              <w:numPr>
                <w:ilvl w:val="0"/>
                <w:numId w:val="20"/>
              </w:numPr>
              <w:autoSpaceDE w:val="0"/>
              <w:autoSpaceDN w:val="0"/>
              <w:adjustRightInd w:val="0"/>
              <w:spacing w:after="0"/>
              <w:ind w:right="132" w:hanging="360"/>
              <w:rPr>
                <w:lang w:eastAsia="ar-SA"/>
              </w:rPr>
            </w:pPr>
            <w:r w:rsidRPr="007C63D1">
              <w:rPr>
                <w:lang w:eastAsia="ar-SA"/>
              </w:rPr>
              <w:t>Obszar interwencji W: Gospodarka wodna – cel nr 4</w:t>
            </w:r>
          </w:p>
          <w:p w:rsidR="00A31D55" w:rsidRPr="007C63D1" w:rsidRDefault="00A31D55" w:rsidP="00A31D55">
            <w:pPr>
              <w:pStyle w:val="Akapitzlist"/>
              <w:numPr>
                <w:ilvl w:val="0"/>
                <w:numId w:val="20"/>
              </w:numPr>
              <w:autoSpaceDE w:val="0"/>
              <w:autoSpaceDN w:val="0"/>
              <w:adjustRightInd w:val="0"/>
              <w:spacing w:after="0"/>
              <w:ind w:right="132" w:hanging="360"/>
              <w:rPr>
                <w:lang w:eastAsia="ar-SA"/>
              </w:rPr>
            </w:pPr>
            <w:r w:rsidRPr="007C63D1">
              <w:rPr>
                <w:lang w:eastAsia="ar-SA"/>
              </w:rPr>
              <w:t xml:space="preserve">Obszar interwencji GWŚ: Gospodarka wodno-ściekowa – cel nr 5 </w:t>
            </w:r>
          </w:p>
          <w:p w:rsidR="00AF19C6" w:rsidRPr="00374FB3" w:rsidRDefault="00AF19C6" w:rsidP="00AD5CEE">
            <w:pPr>
              <w:pStyle w:val="Tekstpodstawowy"/>
              <w:spacing w:before="0" w:line="240" w:lineRule="auto"/>
              <w:rPr>
                <w:rFonts w:ascii="Calibri" w:hAnsi="Calibri" w:cs="Calibri"/>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575"/>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19" w:firstLine="0"/>
              <w:jc w:val="both"/>
              <w:rPr>
                <w:rFonts w:ascii="Calibri" w:hAnsi="Calibri" w:cs="Calibri"/>
                <w:b/>
                <w:bCs/>
                <w:sz w:val="22"/>
                <w:szCs w:val="22"/>
              </w:rPr>
            </w:pPr>
            <w:r w:rsidRPr="00CE0CF4">
              <w:rPr>
                <w:rStyle w:val="Tekstpodstawowy1"/>
                <w:rFonts w:ascii="Calibri" w:hAnsi="Calibri" w:cs="Calibri"/>
                <w:b/>
                <w:bCs/>
                <w:sz w:val="22"/>
                <w:szCs w:val="22"/>
              </w:rPr>
              <w:t>V Aktualizacja Krajowego Programu Oczyszczania Ścieków Komunalnych (AKPOŚK 2017 przyjęta przez Radę Ministrów 31 lipca 2017r.)</w:t>
            </w:r>
          </w:p>
        </w:tc>
      </w:tr>
      <w:tr w:rsidR="00AF19C6" w:rsidRPr="00CE0CF4">
        <w:trPr>
          <w:trHeight w:hRule="exact" w:val="1278"/>
        </w:trPr>
        <w:tc>
          <w:tcPr>
            <w:tcW w:w="8931" w:type="dxa"/>
            <w:tcBorders>
              <w:top w:val="single" w:sz="4" w:space="0" w:color="auto"/>
              <w:left w:val="single" w:sz="4" w:space="0" w:color="auto"/>
              <w:bottom w:val="single" w:sz="4" w:space="0" w:color="auto"/>
            </w:tcBorders>
            <w:shd w:val="clear" w:color="auto" w:fill="FFFFFF"/>
          </w:tcPr>
          <w:p w:rsidR="00AF19C6" w:rsidRPr="00CE0CF4" w:rsidRDefault="00AF19C6" w:rsidP="00AB37A8">
            <w:pPr>
              <w:pStyle w:val="Tekstpodstawowy5"/>
              <w:shd w:val="clear" w:color="auto" w:fill="auto"/>
              <w:spacing w:before="120" w:line="240" w:lineRule="auto"/>
              <w:ind w:left="440" w:hanging="320"/>
              <w:jc w:val="both"/>
              <w:rPr>
                <w:rFonts w:ascii="Calibri" w:hAnsi="Calibri" w:cs="Calibri"/>
                <w:sz w:val="22"/>
                <w:szCs w:val="22"/>
              </w:rPr>
            </w:pPr>
            <w:r w:rsidRPr="00CE0CF4">
              <w:rPr>
                <w:rStyle w:val="Tekstpodstawowy1"/>
                <w:rFonts w:ascii="Calibri" w:hAnsi="Calibri" w:cs="Calibri"/>
                <w:sz w:val="22"/>
                <w:szCs w:val="22"/>
              </w:rPr>
              <w:t>Cel główny dokumentu:</w:t>
            </w:r>
          </w:p>
          <w:p w:rsidR="00AF19C6" w:rsidRPr="00CE0CF4" w:rsidRDefault="00AF19C6" w:rsidP="00420F84">
            <w:pPr>
              <w:pStyle w:val="Tekstpodstawowy5"/>
              <w:numPr>
                <w:ilvl w:val="0"/>
                <w:numId w:val="29"/>
              </w:numPr>
              <w:shd w:val="clear" w:color="auto" w:fill="auto"/>
              <w:spacing w:line="240" w:lineRule="auto"/>
              <w:ind w:left="557" w:right="131"/>
              <w:jc w:val="both"/>
              <w:rPr>
                <w:rFonts w:ascii="Calibri" w:hAnsi="Calibri" w:cs="Calibri"/>
                <w:sz w:val="22"/>
                <w:szCs w:val="22"/>
              </w:rPr>
            </w:pPr>
            <w:r w:rsidRPr="00CE0CF4">
              <w:rPr>
                <w:rStyle w:val="Tekstpodstawowy1"/>
                <w:rFonts w:ascii="Calibri" w:hAnsi="Calibri" w:cs="Calibri"/>
                <w:sz w:val="22"/>
                <w:szCs w:val="22"/>
              </w:rPr>
              <w:t>ograniczenie zrzutów niedostatecznie oczyszczanych ścieków, a co za tym idzie ochrona środowiska wodnego przed ich niekorzystnymi skutkami.</w:t>
            </w:r>
          </w:p>
        </w:tc>
        <w:tc>
          <w:tcPr>
            <w:tcW w:w="4536" w:type="dxa"/>
            <w:tcBorders>
              <w:top w:val="single" w:sz="4" w:space="0" w:color="auto"/>
              <w:left w:val="single" w:sz="4" w:space="0" w:color="auto"/>
              <w:bottom w:val="single" w:sz="4" w:space="0" w:color="auto"/>
            </w:tcBorders>
            <w:shd w:val="clear" w:color="auto" w:fill="FFFFFF"/>
          </w:tcPr>
          <w:p w:rsidR="00A31D55" w:rsidRPr="007C63D1" w:rsidRDefault="00A31D55" w:rsidP="00A31D55">
            <w:pPr>
              <w:pStyle w:val="Akapitzlist"/>
              <w:numPr>
                <w:ilvl w:val="0"/>
                <w:numId w:val="29"/>
              </w:numPr>
              <w:autoSpaceDE w:val="0"/>
              <w:autoSpaceDN w:val="0"/>
              <w:adjustRightInd w:val="0"/>
              <w:spacing w:after="0"/>
              <w:ind w:right="132"/>
              <w:rPr>
                <w:lang w:eastAsia="ar-SA"/>
              </w:rPr>
            </w:pPr>
            <w:r w:rsidRPr="007C63D1">
              <w:rPr>
                <w:lang w:eastAsia="ar-SA"/>
              </w:rPr>
              <w:t>Obszar interwencji W: Gospodarka wodna – cel nr 4</w:t>
            </w:r>
          </w:p>
          <w:p w:rsidR="00A31D55" w:rsidRPr="007C63D1" w:rsidRDefault="00A31D55" w:rsidP="00A31D55">
            <w:pPr>
              <w:pStyle w:val="Akapitzlist"/>
              <w:numPr>
                <w:ilvl w:val="0"/>
                <w:numId w:val="29"/>
              </w:numPr>
              <w:autoSpaceDE w:val="0"/>
              <w:autoSpaceDN w:val="0"/>
              <w:adjustRightInd w:val="0"/>
              <w:spacing w:after="0"/>
              <w:ind w:right="132"/>
              <w:rPr>
                <w:lang w:eastAsia="ar-SA"/>
              </w:rPr>
            </w:pPr>
            <w:r w:rsidRPr="007C63D1">
              <w:rPr>
                <w:lang w:eastAsia="ar-SA"/>
              </w:rPr>
              <w:t xml:space="preserve">Obszar interwencji GWŚ: Gospodarka wodno-ściekowa – cel nr 5 </w:t>
            </w:r>
          </w:p>
          <w:p w:rsidR="00AF19C6" w:rsidRPr="00CE0CF4" w:rsidRDefault="00AF19C6" w:rsidP="00AD5CEE">
            <w:pPr>
              <w:pStyle w:val="Tekstpodstawowy5"/>
              <w:shd w:val="clear" w:color="auto" w:fill="auto"/>
              <w:spacing w:line="240" w:lineRule="auto"/>
              <w:ind w:left="28" w:right="77" w:firstLine="0"/>
              <w:jc w:val="both"/>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588"/>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B135B0">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Program Oczyszczania Kraju z Azbestu na lata 2009-2032</w:t>
            </w:r>
          </w:p>
        </w:tc>
      </w:tr>
      <w:tr w:rsidR="00AF19C6" w:rsidRPr="00CE0CF4">
        <w:trPr>
          <w:trHeight w:hRule="exact" w:val="1681"/>
        </w:trPr>
        <w:tc>
          <w:tcPr>
            <w:tcW w:w="8931" w:type="dxa"/>
            <w:tcBorders>
              <w:top w:val="single" w:sz="4" w:space="0" w:color="auto"/>
              <w:left w:val="single" w:sz="4" w:space="0" w:color="auto"/>
              <w:bottom w:val="single" w:sz="4" w:space="0" w:color="auto"/>
            </w:tcBorders>
            <w:shd w:val="clear" w:color="auto" w:fill="FFFFFF"/>
          </w:tcPr>
          <w:p w:rsidR="00AF19C6" w:rsidRPr="00CE0CF4" w:rsidRDefault="00AF19C6" w:rsidP="00B135B0">
            <w:pPr>
              <w:pStyle w:val="Tekstpodstawowy5"/>
              <w:shd w:val="clear" w:color="auto" w:fill="auto"/>
              <w:spacing w:before="120" w:line="240" w:lineRule="auto"/>
              <w:ind w:left="437" w:right="85" w:hanging="318"/>
              <w:jc w:val="both"/>
              <w:rPr>
                <w:rFonts w:ascii="Calibri" w:hAnsi="Calibri" w:cs="Calibri"/>
                <w:sz w:val="22"/>
                <w:szCs w:val="22"/>
              </w:rPr>
            </w:pPr>
            <w:r w:rsidRPr="00CE0CF4">
              <w:rPr>
                <w:rStyle w:val="Tekstpodstawowy1"/>
                <w:rFonts w:ascii="Calibri" w:hAnsi="Calibri" w:cs="Calibri"/>
                <w:sz w:val="22"/>
                <w:szCs w:val="22"/>
              </w:rPr>
              <w:t>W dokumencie zostały wyznaczone następujące cele dotyczące azbestu:</w:t>
            </w:r>
          </w:p>
          <w:p w:rsidR="00AF19C6" w:rsidRPr="00CE0CF4" w:rsidRDefault="00AF19C6" w:rsidP="00420F84">
            <w:pPr>
              <w:pStyle w:val="Tekstpodstawowy5"/>
              <w:numPr>
                <w:ilvl w:val="0"/>
                <w:numId w:val="30"/>
              </w:numPr>
              <w:shd w:val="clear" w:color="auto" w:fill="auto"/>
              <w:spacing w:line="240" w:lineRule="auto"/>
              <w:ind w:left="557" w:right="85" w:hanging="360"/>
              <w:jc w:val="both"/>
              <w:rPr>
                <w:rStyle w:val="Tekstpodstawowy1"/>
                <w:rFonts w:ascii="Calibri" w:hAnsi="Calibri" w:cs="Calibri"/>
                <w:sz w:val="22"/>
                <w:szCs w:val="22"/>
              </w:rPr>
            </w:pPr>
            <w:r w:rsidRPr="00CE0CF4">
              <w:rPr>
                <w:rStyle w:val="Tekstpodstawowy1"/>
                <w:rFonts w:ascii="Calibri" w:hAnsi="Calibri" w:cs="Calibri"/>
                <w:sz w:val="22"/>
                <w:szCs w:val="22"/>
              </w:rPr>
              <w:t>usunięcie i unieszkodliwienie wyrobów zawierających azbest,</w:t>
            </w:r>
          </w:p>
          <w:p w:rsidR="00AF19C6" w:rsidRPr="00CE0CF4" w:rsidRDefault="00AF19C6" w:rsidP="00420F84">
            <w:pPr>
              <w:pStyle w:val="Tekstpodstawowy5"/>
              <w:numPr>
                <w:ilvl w:val="0"/>
                <w:numId w:val="30"/>
              </w:numPr>
              <w:shd w:val="clear" w:color="auto" w:fill="auto"/>
              <w:spacing w:line="240" w:lineRule="auto"/>
              <w:ind w:left="557" w:right="273" w:hanging="360"/>
              <w:jc w:val="both"/>
              <w:rPr>
                <w:rStyle w:val="Tekstpodstawowy1"/>
                <w:rFonts w:ascii="Calibri" w:hAnsi="Calibri" w:cs="Calibri"/>
                <w:sz w:val="22"/>
                <w:szCs w:val="22"/>
              </w:rPr>
            </w:pPr>
            <w:r w:rsidRPr="00CE0CF4">
              <w:rPr>
                <w:rStyle w:val="Tekstpodstawowy1"/>
                <w:rFonts w:ascii="Calibri" w:hAnsi="Calibri" w:cs="Calibri"/>
                <w:sz w:val="22"/>
                <w:szCs w:val="22"/>
              </w:rPr>
              <w:t>minimalizacja negatywnych skutków zdrowotnych, spowodowanych obecnością azbestu na terytorium kraju,</w:t>
            </w:r>
          </w:p>
          <w:p w:rsidR="00AF19C6" w:rsidRPr="00CE0CF4" w:rsidRDefault="00AF19C6" w:rsidP="00420F84">
            <w:pPr>
              <w:pStyle w:val="Tekstpodstawowy5"/>
              <w:numPr>
                <w:ilvl w:val="0"/>
                <w:numId w:val="30"/>
              </w:numPr>
              <w:shd w:val="clear" w:color="auto" w:fill="auto"/>
              <w:spacing w:line="240" w:lineRule="auto"/>
              <w:ind w:left="557" w:right="85" w:hanging="360"/>
              <w:jc w:val="both"/>
              <w:rPr>
                <w:rStyle w:val="Tekstpodstawowy1"/>
                <w:rFonts w:ascii="Calibri" w:hAnsi="Calibri" w:cs="Calibri"/>
                <w:sz w:val="22"/>
                <w:szCs w:val="22"/>
              </w:rPr>
            </w:pPr>
            <w:r w:rsidRPr="00CE0CF4">
              <w:rPr>
                <w:rStyle w:val="Tekstpodstawowy1"/>
                <w:rFonts w:ascii="Calibri" w:hAnsi="Calibri" w:cs="Calibri"/>
                <w:sz w:val="22"/>
                <w:szCs w:val="22"/>
              </w:rPr>
              <w:t>likwidacja szkodliwego oddziaływania azbestu na środowisko.</w:t>
            </w:r>
          </w:p>
          <w:p w:rsidR="00AF19C6" w:rsidRPr="00CE0CF4" w:rsidRDefault="00AF19C6" w:rsidP="00B135B0">
            <w:pPr>
              <w:pStyle w:val="Tekstpodstawowy5"/>
              <w:shd w:val="clear" w:color="auto" w:fill="auto"/>
              <w:spacing w:line="240" w:lineRule="auto"/>
              <w:ind w:left="720" w:right="87" w:firstLine="0"/>
              <w:jc w:val="both"/>
              <w:rPr>
                <w:rFonts w:ascii="Calibri" w:hAnsi="Calibri" w:cs="Calibri"/>
                <w:sz w:val="22"/>
                <w:szCs w:val="22"/>
              </w:rPr>
            </w:pPr>
          </w:p>
        </w:tc>
        <w:tc>
          <w:tcPr>
            <w:tcW w:w="4536" w:type="dxa"/>
            <w:tcBorders>
              <w:top w:val="single" w:sz="4" w:space="0" w:color="auto"/>
              <w:left w:val="single" w:sz="4" w:space="0" w:color="auto"/>
              <w:bottom w:val="single" w:sz="4" w:space="0" w:color="auto"/>
            </w:tcBorders>
            <w:shd w:val="clear" w:color="auto" w:fill="FFFFFF"/>
          </w:tcPr>
          <w:p w:rsidR="00AF19C6" w:rsidRPr="00374FB3" w:rsidRDefault="00AF19C6" w:rsidP="00975A6E">
            <w:pPr>
              <w:pStyle w:val="Tekstpodstawowy"/>
              <w:tabs>
                <w:tab w:val="clear" w:pos="-1440"/>
                <w:tab w:val="clear" w:pos="-1368"/>
              </w:tabs>
              <w:spacing w:before="120" w:line="240" w:lineRule="auto"/>
              <w:ind w:left="132" w:right="273"/>
              <w:rPr>
                <w:rFonts w:ascii="Calibri" w:hAnsi="Calibri" w:cs="Calibri"/>
              </w:rPr>
            </w:pPr>
            <w:r w:rsidRPr="00374FB3">
              <w:rPr>
                <w:rFonts w:ascii="Calibri" w:hAnsi="Calibri" w:cs="Calibri"/>
              </w:rPr>
              <w:t xml:space="preserve">Racjonalna gospodarka odpadami -  obszar interwencji </w:t>
            </w:r>
            <w:r w:rsidR="00975A6E">
              <w:rPr>
                <w:rFonts w:ascii="Calibri" w:hAnsi="Calibri" w:cs="Calibri"/>
              </w:rPr>
              <w:t>8</w:t>
            </w:r>
            <w:r w:rsidRPr="00374FB3">
              <w:rPr>
                <w:rFonts w:ascii="Calibri" w:hAnsi="Calibri" w:cs="Calibri"/>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B135B0">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B135B0">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Zgodność</w:t>
            </w:r>
          </w:p>
        </w:tc>
      </w:tr>
    </w:tbl>
    <w:p w:rsidR="00AF19C6" w:rsidRPr="00CE0CF4" w:rsidRDefault="00AF19C6">
      <w:pPr>
        <w:rPr>
          <w:rFonts w:ascii="Calibri" w:hAnsi="Calibri" w:cs="Calibri"/>
        </w:rPr>
      </w:pPr>
    </w:p>
    <w:p w:rsidR="00AF19C6" w:rsidRPr="00CE0CF4" w:rsidRDefault="00AF19C6">
      <w:pPr>
        <w:rPr>
          <w:rFonts w:ascii="Calibri" w:hAnsi="Calibri" w:cs="Calibri"/>
        </w:rPr>
      </w:pPr>
    </w:p>
    <w:p w:rsidR="00AF19C6" w:rsidRPr="00CE0CF4" w:rsidRDefault="00AF19C6">
      <w:pPr>
        <w:rPr>
          <w:rFonts w:ascii="Calibri" w:hAnsi="Calibri" w:cs="Calibri"/>
        </w:rPr>
      </w:pPr>
    </w:p>
    <w:tbl>
      <w:tblPr>
        <w:tblW w:w="15310" w:type="dxa"/>
        <w:tblInd w:w="-6718" w:type="dxa"/>
        <w:tblLayout w:type="fixed"/>
        <w:tblCellMar>
          <w:left w:w="10" w:type="dxa"/>
          <w:right w:w="10" w:type="dxa"/>
        </w:tblCellMar>
        <w:tblLook w:val="00A0" w:firstRow="1" w:lastRow="0" w:firstColumn="1" w:lastColumn="0" w:noHBand="0" w:noVBand="0"/>
      </w:tblPr>
      <w:tblGrid>
        <w:gridCol w:w="9073"/>
        <w:gridCol w:w="4394"/>
        <w:gridCol w:w="1843"/>
      </w:tblGrid>
      <w:tr w:rsidR="00AF19C6" w:rsidRPr="00CE0CF4">
        <w:trPr>
          <w:trHeight w:hRule="exact" w:val="434"/>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lastRenderedPageBreak/>
              <w:t>Krajowa Strategia Ochrony i Umiarkowanego Użytkowania Różnorodności Biologicznej</w:t>
            </w:r>
          </w:p>
        </w:tc>
      </w:tr>
      <w:tr w:rsidR="00AF19C6" w:rsidRPr="00CE0CF4">
        <w:trPr>
          <w:trHeight w:hRule="exact" w:val="5678"/>
        </w:trPr>
        <w:tc>
          <w:tcPr>
            <w:tcW w:w="9073" w:type="dxa"/>
            <w:tcBorders>
              <w:top w:val="single" w:sz="4" w:space="0" w:color="auto"/>
              <w:left w:val="single" w:sz="4" w:space="0" w:color="auto"/>
              <w:bottom w:val="single" w:sz="4" w:space="0" w:color="auto"/>
            </w:tcBorders>
            <w:shd w:val="clear" w:color="auto" w:fill="FFFFFF"/>
          </w:tcPr>
          <w:p w:rsidR="00AF19C6" w:rsidRPr="00CE0CF4" w:rsidRDefault="00AF19C6" w:rsidP="008B5704">
            <w:pPr>
              <w:pStyle w:val="Tekstpodstawowy5"/>
              <w:shd w:val="clear" w:color="auto" w:fill="auto"/>
              <w:spacing w:line="240" w:lineRule="auto"/>
              <w:ind w:left="140" w:right="273" w:firstLine="0"/>
              <w:jc w:val="both"/>
              <w:rPr>
                <w:rFonts w:ascii="Calibri" w:hAnsi="Calibri" w:cs="Calibri"/>
                <w:sz w:val="22"/>
                <w:szCs w:val="22"/>
              </w:rPr>
            </w:pPr>
            <w:r w:rsidRPr="00CE0CF4">
              <w:rPr>
                <w:rStyle w:val="Tekstpodstawowy1"/>
                <w:rFonts w:ascii="Calibri" w:hAnsi="Calibri" w:cs="Calibri"/>
                <w:sz w:val="22"/>
                <w:szCs w:val="22"/>
              </w:rPr>
              <w:t>Osiągnięcie celu nadrzędnego wymaga realizacji ośmiu, równorzędnych pod względem znaczenia, celów strategicznych:</w:t>
            </w:r>
          </w:p>
          <w:p w:rsidR="00AF19C6" w:rsidRPr="00CE0CF4" w:rsidRDefault="00AF19C6" w:rsidP="00420F84">
            <w:pPr>
              <w:pStyle w:val="Tekstpodstawowy5"/>
              <w:numPr>
                <w:ilvl w:val="0"/>
                <w:numId w:val="29"/>
              </w:numPr>
              <w:shd w:val="clear" w:color="auto" w:fill="auto"/>
              <w:spacing w:line="240" w:lineRule="auto"/>
              <w:ind w:left="557" w:right="273"/>
              <w:jc w:val="both"/>
              <w:rPr>
                <w:rStyle w:val="Tekstpodstawowy1"/>
                <w:rFonts w:ascii="Calibri" w:hAnsi="Calibri" w:cs="Calibri"/>
                <w:sz w:val="22"/>
                <w:szCs w:val="22"/>
              </w:rPr>
            </w:pPr>
            <w:r w:rsidRPr="00CE0CF4">
              <w:rPr>
                <w:rStyle w:val="Tekstpodstawowy1"/>
                <w:rFonts w:ascii="Calibri" w:hAnsi="Calibri" w:cs="Calibri"/>
                <w:sz w:val="22"/>
                <w:szCs w:val="22"/>
              </w:rPr>
              <w:t>rozpoznanie i monitorowanie stanu różnorodności biologicznej oraz istniejących i potencjalnych zagrożeń,</w:t>
            </w:r>
          </w:p>
          <w:p w:rsidR="00AF19C6" w:rsidRPr="00CE0CF4" w:rsidRDefault="00AF19C6" w:rsidP="00420F84">
            <w:pPr>
              <w:pStyle w:val="Tekstpodstawowy5"/>
              <w:numPr>
                <w:ilvl w:val="0"/>
                <w:numId w:val="29"/>
              </w:numPr>
              <w:shd w:val="clear" w:color="auto" w:fill="auto"/>
              <w:spacing w:line="240" w:lineRule="auto"/>
              <w:ind w:left="557" w:right="273"/>
              <w:jc w:val="both"/>
              <w:rPr>
                <w:rStyle w:val="Tekstpodstawowy1"/>
                <w:rFonts w:ascii="Calibri" w:hAnsi="Calibri" w:cs="Calibri"/>
                <w:sz w:val="22"/>
                <w:szCs w:val="22"/>
              </w:rPr>
            </w:pPr>
            <w:r w:rsidRPr="00CE0CF4">
              <w:rPr>
                <w:rStyle w:val="Tekstpodstawowy1"/>
                <w:rFonts w:ascii="Calibri" w:hAnsi="Calibri" w:cs="Calibri"/>
                <w:sz w:val="22"/>
                <w:szCs w:val="22"/>
              </w:rPr>
              <w:t>skuteczne usunięcie lub ograniczanie pojawiających się zagrożeń różnorodności biologicznej,</w:t>
            </w:r>
          </w:p>
          <w:p w:rsidR="00AF19C6" w:rsidRPr="00CE0CF4" w:rsidRDefault="00AF19C6" w:rsidP="00420F84">
            <w:pPr>
              <w:pStyle w:val="Tekstpodstawowy5"/>
              <w:numPr>
                <w:ilvl w:val="0"/>
                <w:numId w:val="29"/>
              </w:numPr>
              <w:spacing w:line="240" w:lineRule="auto"/>
              <w:ind w:left="557" w:right="273"/>
              <w:jc w:val="both"/>
              <w:rPr>
                <w:rFonts w:ascii="Calibri" w:hAnsi="Calibri" w:cs="Calibri"/>
                <w:sz w:val="22"/>
                <w:szCs w:val="22"/>
              </w:rPr>
            </w:pPr>
            <w:r w:rsidRPr="00CE0CF4">
              <w:rPr>
                <w:rStyle w:val="Tekstpodstawowy1"/>
                <w:rFonts w:ascii="Calibri" w:hAnsi="Calibri" w:cs="Calibri"/>
                <w:sz w:val="22"/>
                <w:szCs w:val="22"/>
              </w:rPr>
              <w:t>zachowanie i/lub wzbogacenie istniejących oraz odtworzenie utraconych elementów różnorodności biologicznej,</w:t>
            </w:r>
          </w:p>
          <w:p w:rsidR="00AF19C6" w:rsidRPr="00CE0CF4" w:rsidRDefault="00AF19C6" w:rsidP="00420F84">
            <w:pPr>
              <w:pStyle w:val="Tekstpodstawowy5"/>
              <w:numPr>
                <w:ilvl w:val="0"/>
                <w:numId w:val="29"/>
              </w:numPr>
              <w:shd w:val="clear" w:color="auto" w:fill="auto"/>
              <w:spacing w:line="240" w:lineRule="auto"/>
              <w:ind w:left="557" w:right="273"/>
              <w:jc w:val="both"/>
              <w:rPr>
                <w:rStyle w:val="Tekstpodstawowy1"/>
                <w:rFonts w:ascii="Calibri" w:hAnsi="Calibri" w:cs="Calibri"/>
                <w:sz w:val="22"/>
                <w:szCs w:val="22"/>
              </w:rPr>
            </w:pPr>
            <w:r w:rsidRPr="00CE0CF4">
              <w:rPr>
                <w:rStyle w:val="Tekstpodstawowy1"/>
                <w:rFonts w:ascii="Calibri" w:hAnsi="Calibri" w:cs="Calibri"/>
                <w:sz w:val="22"/>
                <w:szCs w:val="22"/>
              </w:rPr>
              <w:t xml:space="preserve">pełne zintegrowanie działań na rzecz ochrony różnorodności biologicznej z działaniami oddziaływujących na tę różnorodność sektorów gospodarki oraz administracji publicznej i społeczeństwa (w tym organizacji pozarządowych), przy zachowaniu właściwych proporcji pomiędzy zapewnieniem równowagi przyrodniczej, a rozwojem społeczno-gospodarczym kraju </w:t>
            </w:r>
          </w:p>
          <w:p w:rsidR="00AF19C6" w:rsidRPr="00CE0CF4" w:rsidRDefault="00AF19C6" w:rsidP="00420F84">
            <w:pPr>
              <w:pStyle w:val="Tekstpodstawowy5"/>
              <w:numPr>
                <w:ilvl w:val="0"/>
                <w:numId w:val="29"/>
              </w:numPr>
              <w:shd w:val="clear" w:color="auto" w:fill="auto"/>
              <w:spacing w:line="240" w:lineRule="auto"/>
              <w:ind w:left="557" w:right="273"/>
              <w:jc w:val="both"/>
              <w:rPr>
                <w:rStyle w:val="Tekstpodstawowy1"/>
                <w:rFonts w:ascii="Calibri" w:hAnsi="Calibri" w:cs="Calibri"/>
                <w:sz w:val="22"/>
                <w:szCs w:val="22"/>
              </w:rPr>
            </w:pPr>
            <w:r w:rsidRPr="00CE0CF4">
              <w:rPr>
                <w:rStyle w:val="Tekstpodstawowy1"/>
                <w:rFonts w:ascii="Calibri" w:hAnsi="Calibri" w:cs="Calibri"/>
                <w:sz w:val="22"/>
                <w:szCs w:val="22"/>
              </w:rPr>
              <w:t>podniesienie wiedzy oraz ukształtowanie postaw i aktywności społeczeństwa na rzecz ochrony i zrównoważonego użytkowania różnorodności biologicznej,</w:t>
            </w:r>
          </w:p>
          <w:p w:rsidR="00AF19C6" w:rsidRPr="00CE0CF4" w:rsidRDefault="00AF19C6" w:rsidP="00420F84">
            <w:pPr>
              <w:pStyle w:val="Tekstpodstawowy5"/>
              <w:numPr>
                <w:ilvl w:val="0"/>
                <w:numId w:val="29"/>
              </w:numPr>
              <w:shd w:val="clear" w:color="auto" w:fill="auto"/>
              <w:spacing w:line="240" w:lineRule="auto"/>
              <w:ind w:left="557" w:right="273"/>
              <w:jc w:val="both"/>
              <w:rPr>
                <w:rStyle w:val="Tekstpodstawowy1"/>
                <w:rFonts w:ascii="Calibri" w:hAnsi="Calibri" w:cs="Calibri"/>
                <w:sz w:val="22"/>
                <w:szCs w:val="22"/>
              </w:rPr>
            </w:pPr>
            <w:r w:rsidRPr="00CE0CF4">
              <w:rPr>
                <w:rStyle w:val="Tekstpodstawowy1"/>
                <w:rFonts w:ascii="Calibri" w:hAnsi="Calibri" w:cs="Calibri"/>
                <w:sz w:val="22"/>
                <w:szCs w:val="22"/>
              </w:rPr>
              <w:t>udoskonalenie mechanizmów i instrumentów służących ochronie i zrównoważonemu użytkowaniu różnorodności biologicznej,</w:t>
            </w:r>
          </w:p>
          <w:p w:rsidR="00AF19C6" w:rsidRPr="00CE0CF4" w:rsidRDefault="00AF19C6" w:rsidP="00420F84">
            <w:pPr>
              <w:pStyle w:val="Tekstpodstawowy5"/>
              <w:numPr>
                <w:ilvl w:val="0"/>
                <w:numId w:val="29"/>
              </w:numPr>
              <w:shd w:val="clear" w:color="auto" w:fill="auto"/>
              <w:spacing w:line="240" w:lineRule="auto"/>
              <w:ind w:left="557" w:right="273"/>
              <w:jc w:val="both"/>
              <w:rPr>
                <w:rStyle w:val="Tekstpodstawowy1"/>
                <w:rFonts w:ascii="Calibri" w:hAnsi="Calibri" w:cs="Calibri"/>
                <w:sz w:val="22"/>
                <w:szCs w:val="22"/>
              </w:rPr>
            </w:pPr>
            <w:r w:rsidRPr="00CE0CF4">
              <w:rPr>
                <w:rStyle w:val="Tekstpodstawowy1"/>
                <w:rFonts w:ascii="Calibri" w:hAnsi="Calibri" w:cs="Calibri"/>
                <w:sz w:val="22"/>
                <w:szCs w:val="22"/>
              </w:rPr>
              <w:t>rozwinięcie współpracy międzynarodowej w skali regionalnej i globalnej na rzecz ochrony i zrównoważonego użytkowania zasobów różnorodności biologicznej,</w:t>
            </w:r>
          </w:p>
          <w:p w:rsidR="00AF19C6" w:rsidRPr="00CE0CF4" w:rsidRDefault="00AF19C6" w:rsidP="00ED56F7">
            <w:pPr>
              <w:pStyle w:val="Tekstpodstawowy5"/>
              <w:numPr>
                <w:ilvl w:val="0"/>
                <w:numId w:val="63"/>
              </w:numPr>
              <w:shd w:val="clear" w:color="auto" w:fill="auto"/>
              <w:spacing w:line="240" w:lineRule="auto"/>
              <w:ind w:left="557" w:right="273"/>
              <w:jc w:val="both"/>
              <w:rPr>
                <w:rStyle w:val="Tekstpodstawowy1"/>
                <w:rFonts w:ascii="Calibri" w:hAnsi="Calibri" w:cs="Calibri"/>
                <w:sz w:val="22"/>
                <w:szCs w:val="22"/>
              </w:rPr>
            </w:pPr>
            <w:r w:rsidRPr="00CE0CF4">
              <w:rPr>
                <w:rStyle w:val="Tekstpodstawowy1"/>
                <w:rFonts w:ascii="Calibri" w:hAnsi="Calibri" w:cs="Calibri"/>
                <w:sz w:val="22"/>
                <w:szCs w:val="22"/>
              </w:rPr>
              <w:t>użytkowanie różnorodności biologicznej w sposób zrównoważony, z uwzględnieniem równego i sprawiedliwego podziału korzyści i kosztów jej zachowania, w tym także kosztów zaniechania działań rozwojowych ze względu na ochronę zasobów przyrody.</w:t>
            </w:r>
          </w:p>
        </w:tc>
        <w:tc>
          <w:tcPr>
            <w:tcW w:w="4394" w:type="dxa"/>
            <w:tcBorders>
              <w:top w:val="single" w:sz="4" w:space="0" w:color="auto"/>
              <w:left w:val="single" w:sz="4" w:space="0" w:color="auto"/>
              <w:bottom w:val="single" w:sz="4" w:space="0" w:color="auto"/>
            </w:tcBorders>
            <w:shd w:val="clear" w:color="auto" w:fill="FFFFFF"/>
          </w:tcPr>
          <w:p w:rsidR="00AF19C6" w:rsidRPr="00374FB3" w:rsidRDefault="00AF19C6" w:rsidP="00196905">
            <w:pPr>
              <w:pStyle w:val="Tekstpodstawowy"/>
              <w:tabs>
                <w:tab w:val="clear" w:pos="-1440"/>
                <w:tab w:val="clear" w:pos="-1368"/>
              </w:tabs>
              <w:spacing w:before="0" w:line="240" w:lineRule="auto"/>
              <w:ind w:left="132" w:right="132"/>
              <w:rPr>
                <w:rFonts w:ascii="Calibri" w:hAnsi="Calibri" w:cs="Calibri"/>
              </w:rPr>
            </w:pPr>
            <w:r w:rsidRPr="00374FB3">
              <w:rPr>
                <w:rFonts w:ascii="Calibri" w:hAnsi="Calibri" w:cs="Calibri"/>
              </w:rPr>
              <w:t xml:space="preserve">Ochrona różnorodności biologicznej </w:t>
            </w:r>
          </w:p>
          <w:p w:rsidR="00AF19C6" w:rsidRPr="00374FB3" w:rsidRDefault="00AF19C6" w:rsidP="00FE7EB0">
            <w:pPr>
              <w:pStyle w:val="Tekstpodstawowy"/>
              <w:tabs>
                <w:tab w:val="clear" w:pos="-1440"/>
                <w:tab w:val="clear" w:pos="-1368"/>
              </w:tabs>
              <w:spacing w:before="0" w:line="240" w:lineRule="auto"/>
              <w:ind w:right="132"/>
              <w:rPr>
                <w:rFonts w:ascii="Calibri" w:hAnsi="Calibri" w:cs="Calibri"/>
              </w:rPr>
            </w:pPr>
            <w:r w:rsidRPr="00374FB3">
              <w:rPr>
                <w:rFonts w:ascii="Calibri" w:hAnsi="Calibri" w:cs="Calibri"/>
              </w:rPr>
              <w:t xml:space="preserve">   i krajobrazu - obszar interwencji </w:t>
            </w:r>
            <w:r w:rsidR="00975A6E">
              <w:rPr>
                <w:rFonts w:ascii="Calibri" w:hAnsi="Calibri" w:cs="Calibri"/>
              </w:rPr>
              <w:t>9</w:t>
            </w:r>
            <w:r w:rsidRPr="00374FB3">
              <w:rPr>
                <w:rFonts w:ascii="Calibri" w:hAnsi="Calibri" w:cs="Calibri"/>
              </w:rPr>
              <w:t>.</w:t>
            </w:r>
          </w:p>
          <w:p w:rsidR="00AF19C6" w:rsidRPr="00CE0CF4" w:rsidRDefault="00AF19C6" w:rsidP="00196905">
            <w:pPr>
              <w:pStyle w:val="Tekstpodstawowy5"/>
              <w:shd w:val="clear" w:color="auto" w:fill="auto"/>
              <w:spacing w:before="180" w:line="240" w:lineRule="auto"/>
              <w:ind w:left="120" w:firstLine="0"/>
              <w:jc w:val="both"/>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196905">
            <w:pPr>
              <w:pStyle w:val="Tekstpodstawowy5"/>
              <w:shd w:val="clear" w:color="auto" w:fill="auto"/>
              <w:spacing w:line="240" w:lineRule="auto"/>
              <w:ind w:left="120" w:firstLine="0"/>
              <w:jc w:val="both"/>
              <w:rPr>
                <w:rFonts w:ascii="Calibri" w:hAnsi="Calibri" w:cs="Calibri"/>
                <w:sz w:val="22"/>
                <w:szCs w:val="22"/>
              </w:rPr>
            </w:pPr>
            <w:r w:rsidRPr="00CE0CF4">
              <w:rPr>
                <w:rStyle w:val="Tekstpodstawowy1"/>
                <w:rFonts w:ascii="Calibri" w:hAnsi="Calibri" w:cs="Calibri"/>
                <w:sz w:val="22"/>
                <w:szCs w:val="22"/>
              </w:rPr>
              <w:t>Zgodność</w:t>
            </w:r>
          </w:p>
        </w:tc>
      </w:tr>
      <w:tr w:rsidR="00AF19C6" w:rsidRPr="00CE0CF4">
        <w:trPr>
          <w:trHeight w:hRule="exact" w:val="406"/>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B135B0">
            <w:pPr>
              <w:pStyle w:val="Tekstpodstawowy5"/>
              <w:shd w:val="clear" w:color="auto" w:fill="auto"/>
              <w:spacing w:line="240" w:lineRule="auto"/>
              <w:ind w:left="120" w:firstLine="0"/>
              <w:jc w:val="both"/>
              <w:rPr>
                <w:rFonts w:ascii="Calibri" w:hAnsi="Calibri" w:cs="Calibri"/>
                <w:b/>
                <w:bCs/>
                <w:sz w:val="22"/>
                <w:szCs w:val="22"/>
              </w:rPr>
            </w:pPr>
            <w:r w:rsidRPr="00CE0CF4">
              <w:rPr>
                <w:rStyle w:val="Tekstpodstawowy1"/>
                <w:rFonts w:ascii="Calibri" w:hAnsi="Calibri" w:cs="Calibri"/>
                <w:b/>
                <w:bCs/>
                <w:sz w:val="22"/>
                <w:szCs w:val="22"/>
              </w:rPr>
              <w:t xml:space="preserve">Narodowa Strategia Edukacji Ekologicznej </w:t>
            </w:r>
            <w:r w:rsidRPr="00CE0CF4">
              <w:rPr>
                <w:rStyle w:val="BodytextItalic"/>
                <w:rFonts w:ascii="Calibri" w:hAnsi="Calibri" w:cs="Calibri"/>
                <w:b/>
                <w:bCs/>
                <w:sz w:val="22"/>
                <w:szCs w:val="22"/>
              </w:rPr>
              <w:t>(NSEE)</w:t>
            </w:r>
          </w:p>
        </w:tc>
      </w:tr>
      <w:tr w:rsidR="00AF19C6" w:rsidRPr="00CE0CF4">
        <w:trPr>
          <w:trHeight w:hRule="exact" w:val="3140"/>
        </w:trPr>
        <w:tc>
          <w:tcPr>
            <w:tcW w:w="9073" w:type="dxa"/>
            <w:tcBorders>
              <w:top w:val="single" w:sz="4" w:space="0" w:color="auto"/>
              <w:left w:val="single" w:sz="4" w:space="0" w:color="auto"/>
              <w:bottom w:val="single" w:sz="4" w:space="0" w:color="auto"/>
            </w:tcBorders>
            <w:shd w:val="clear" w:color="auto" w:fill="FFFFFF"/>
          </w:tcPr>
          <w:p w:rsidR="00AF19C6" w:rsidRPr="00CE0CF4" w:rsidRDefault="00AF19C6" w:rsidP="00B135B0">
            <w:pPr>
              <w:pStyle w:val="Tekstpodstawowy5"/>
              <w:shd w:val="clear" w:color="auto" w:fill="auto"/>
              <w:spacing w:before="60" w:line="240" w:lineRule="auto"/>
              <w:ind w:left="426" w:right="273" w:hanging="301"/>
              <w:jc w:val="both"/>
              <w:rPr>
                <w:rFonts w:ascii="Calibri" w:hAnsi="Calibri" w:cs="Calibri"/>
                <w:sz w:val="22"/>
                <w:szCs w:val="22"/>
              </w:rPr>
            </w:pPr>
            <w:r w:rsidRPr="00CE0CF4">
              <w:rPr>
                <w:rStyle w:val="Tekstpodstawowy1"/>
                <w:rFonts w:ascii="Calibri" w:hAnsi="Calibri" w:cs="Calibri"/>
                <w:sz w:val="22"/>
                <w:szCs w:val="22"/>
              </w:rPr>
              <w:t>Podstawowe cele, zdefiniowane w Narodowej Strategii Edukacji Ekologicznej, to:</w:t>
            </w:r>
          </w:p>
          <w:p w:rsidR="00AF19C6" w:rsidRPr="00CE0CF4" w:rsidRDefault="00AF19C6" w:rsidP="00420F84">
            <w:pPr>
              <w:pStyle w:val="Tekstpodstawowy5"/>
              <w:numPr>
                <w:ilvl w:val="0"/>
                <w:numId w:val="30"/>
              </w:numPr>
              <w:shd w:val="clear" w:color="auto" w:fill="auto"/>
              <w:spacing w:line="240" w:lineRule="auto"/>
              <w:ind w:left="557" w:right="273" w:hanging="360"/>
              <w:jc w:val="both"/>
              <w:rPr>
                <w:rStyle w:val="Tekstpodstawowy1"/>
                <w:rFonts w:ascii="Calibri" w:hAnsi="Calibri" w:cs="Calibri"/>
                <w:sz w:val="22"/>
                <w:szCs w:val="22"/>
              </w:rPr>
            </w:pPr>
            <w:r w:rsidRPr="00CE0CF4">
              <w:rPr>
                <w:rStyle w:val="Tekstpodstawowy1"/>
                <w:rFonts w:ascii="Calibri" w:hAnsi="Calibri" w:cs="Calibri"/>
                <w:sz w:val="22"/>
                <w:szCs w:val="22"/>
              </w:rPr>
              <w:t>upowszechnianie idei ekorozwoju we wszystkich sferach życia, uwzględniając również pracę i wypoczynek człowieka, czyli objęcie permanentną edukacją ekologiczną wszystkich mieszkańców Rzeczypospolitej Polskiej,</w:t>
            </w:r>
          </w:p>
          <w:p w:rsidR="00AF19C6" w:rsidRPr="00CE0CF4" w:rsidRDefault="00AF19C6" w:rsidP="00420F84">
            <w:pPr>
              <w:pStyle w:val="Tekstpodstawowy5"/>
              <w:numPr>
                <w:ilvl w:val="0"/>
                <w:numId w:val="30"/>
              </w:numPr>
              <w:shd w:val="clear" w:color="auto" w:fill="auto"/>
              <w:spacing w:line="240" w:lineRule="auto"/>
              <w:ind w:left="557" w:right="273" w:hanging="360"/>
              <w:jc w:val="both"/>
              <w:rPr>
                <w:rStyle w:val="Tekstpodstawowy1"/>
                <w:rFonts w:ascii="Calibri" w:hAnsi="Calibri" w:cs="Calibri"/>
                <w:sz w:val="22"/>
                <w:szCs w:val="22"/>
              </w:rPr>
            </w:pPr>
            <w:r w:rsidRPr="00CE0CF4">
              <w:rPr>
                <w:rStyle w:val="Tekstpodstawowy1"/>
                <w:rFonts w:ascii="Calibri" w:hAnsi="Calibri" w:cs="Calibri"/>
                <w:sz w:val="22"/>
                <w:szCs w:val="22"/>
              </w:rPr>
              <w:t>wdrożenie edukacji ekologicznej, jako edukacji interdyscyplinarnej na wszystkich stopniach edukacji formalnej i nieformalnej,</w:t>
            </w:r>
          </w:p>
          <w:p w:rsidR="00AF19C6" w:rsidRPr="00CE0CF4" w:rsidRDefault="00AF19C6" w:rsidP="00420F84">
            <w:pPr>
              <w:pStyle w:val="Tekstpodstawowy5"/>
              <w:numPr>
                <w:ilvl w:val="0"/>
                <w:numId w:val="30"/>
              </w:numPr>
              <w:shd w:val="clear" w:color="auto" w:fill="auto"/>
              <w:spacing w:line="240" w:lineRule="auto"/>
              <w:ind w:left="557" w:right="273" w:hanging="360"/>
              <w:jc w:val="both"/>
              <w:rPr>
                <w:rStyle w:val="Tekstpodstawowy1"/>
                <w:rFonts w:ascii="Calibri" w:hAnsi="Calibri" w:cs="Calibri"/>
                <w:sz w:val="22"/>
                <w:szCs w:val="22"/>
              </w:rPr>
            </w:pPr>
            <w:r w:rsidRPr="00CE0CF4">
              <w:rPr>
                <w:rStyle w:val="Tekstpodstawowy1"/>
                <w:rFonts w:ascii="Calibri" w:hAnsi="Calibri" w:cs="Calibri"/>
                <w:sz w:val="22"/>
                <w:szCs w:val="22"/>
              </w:rPr>
              <w:t>tworzenie wojewódzkich, powiatowych i gminnych programów edukacji ekologicznej, stanowiących rozwinięcie Narodowego Programu Edukacji Ekologicznej, a ujmujących propozycje wnoszone przez poszczególne podmioty, realizujące projekty edukacyjne dla lokalnej społeczności,</w:t>
            </w:r>
          </w:p>
          <w:p w:rsidR="00AF19C6" w:rsidRPr="00CE0CF4" w:rsidRDefault="00AF19C6" w:rsidP="00420F84">
            <w:pPr>
              <w:pStyle w:val="Tekstpodstawowy5"/>
              <w:numPr>
                <w:ilvl w:val="0"/>
                <w:numId w:val="30"/>
              </w:numPr>
              <w:shd w:val="clear" w:color="auto" w:fill="auto"/>
              <w:spacing w:line="240" w:lineRule="auto"/>
              <w:ind w:left="557" w:right="273" w:hanging="360"/>
              <w:jc w:val="both"/>
              <w:rPr>
                <w:rFonts w:ascii="Calibri" w:hAnsi="Calibri" w:cs="Calibri"/>
                <w:sz w:val="22"/>
                <w:szCs w:val="22"/>
              </w:rPr>
            </w:pPr>
            <w:r w:rsidRPr="00CE0CF4">
              <w:rPr>
                <w:rStyle w:val="Tekstpodstawowy1"/>
                <w:rFonts w:ascii="Calibri" w:hAnsi="Calibri" w:cs="Calibri"/>
                <w:sz w:val="22"/>
                <w:szCs w:val="22"/>
              </w:rPr>
              <w:t>promowanie dobrych doświadczeń z zakresu metodyki edukacji ekologicznej.</w:t>
            </w:r>
          </w:p>
        </w:tc>
        <w:tc>
          <w:tcPr>
            <w:tcW w:w="4394" w:type="dxa"/>
            <w:tcBorders>
              <w:top w:val="single" w:sz="4" w:space="0" w:color="auto"/>
              <w:left w:val="single" w:sz="4" w:space="0" w:color="auto"/>
              <w:bottom w:val="single" w:sz="4" w:space="0" w:color="auto"/>
            </w:tcBorders>
            <w:shd w:val="clear" w:color="auto" w:fill="FFFFFF"/>
          </w:tcPr>
          <w:p w:rsidR="00AF19C6" w:rsidRPr="00CE0CF4" w:rsidRDefault="00AF19C6" w:rsidP="00B135B0">
            <w:pPr>
              <w:widowControl w:val="0"/>
              <w:suppressAutoHyphens w:val="0"/>
              <w:autoSpaceDE w:val="0"/>
              <w:ind w:left="132"/>
              <w:jc w:val="both"/>
              <w:rPr>
                <w:rFonts w:ascii="Calibri" w:hAnsi="Calibri" w:cs="Calibri"/>
                <w:color w:val="000000"/>
                <w:lang w:eastAsia="pl-PL"/>
              </w:rPr>
            </w:pPr>
          </w:p>
          <w:p w:rsidR="00AF19C6" w:rsidRPr="00CE0CF4" w:rsidRDefault="00AF19C6" w:rsidP="00B135B0">
            <w:pPr>
              <w:widowControl w:val="0"/>
              <w:suppressAutoHyphens w:val="0"/>
              <w:autoSpaceDE w:val="0"/>
              <w:ind w:left="132" w:right="132"/>
              <w:jc w:val="both"/>
              <w:rPr>
                <w:rFonts w:ascii="Calibri" w:hAnsi="Calibri" w:cs="Calibri"/>
                <w:color w:val="000000"/>
                <w:lang w:eastAsia="pl-PL"/>
              </w:rPr>
            </w:pPr>
            <w:r w:rsidRPr="00CE0CF4">
              <w:rPr>
                <w:rFonts w:ascii="Calibri" w:hAnsi="Calibri" w:cs="Calibri"/>
                <w:color w:val="000000"/>
                <w:sz w:val="22"/>
                <w:szCs w:val="22"/>
                <w:lang w:eastAsia="pl-PL"/>
              </w:rPr>
              <w:t xml:space="preserve">Występuje spójność Programu w ramach </w:t>
            </w:r>
            <w:r w:rsidRPr="00CE0CF4">
              <w:rPr>
                <w:rFonts w:ascii="Calibri" w:hAnsi="Calibri" w:cs="Calibri"/>
                <w:sz w:val="22"/>
                <w:szCs w:val="22"/>
              </w:rPr>
              <w:t>obszar interwencji</w:t>
            </w:r>
            <w:r w:rsidRPr="00CE0CF4">
              <w:rPr>
                <w:rFonts w:ascii="Calibri" w:hAnsi="Calibri" w:cs="Calibri"/>
                <w:color w:val="000000"/>
                <w:sz w:val="22"/>
                <w:szCs w:val="22"/>
                <w:lang w:eastAsia="pl-PL"/>
              </w:rPr>
              <w:t xml:space="preserve"> </w:t>
            </w:r>
            <w:r w:rsidR="00975A6E">
              <w:rPr>
                <w:rFonts w:ascii="Calibri" w:hAnsi="Calibri" w:cs="Calibri"/>
                <w:color w:val="000000"/>
                <w:sz w:val="22"/>
                <w:szCs w:val="22"/>
                <w:lang w:eastAsia="pl-PL"/>
              </w:rPr>
              <w:t>9</w:t>
            </w:r>
            <w:r w:rsidRPr="00CE0CF4">
              <w:rPr>
                <w:rFonts w:ascii="Calibri" w:hAnsi="Calibri" w:cs="Calibri"/>
                <w:color w:val="000000"/>
                <w:sz w:val="22"/>
                <w:szCs w:val="22"/>
                <w:lang w:eastAsia="pl-PL"/>
              </w:rPr>
              <w:t xml:space="preserve"> w części dotyczącej edukacji ekologicznej.</w:t>
            </w:r>
          </w:p>
          <w:p w:rsidR="00AF19C6" w:rsidRPr="00CE0CF4" w:rsidRDefault="00AF19C6" w:rsidP="00B135B0">
            <w:pPr>
              <w:pStyle w:val="Tekstpodstawowy5"/>
              <w:shd w:val="clear" w:color="auto" w:fill="auto"/>
              <w:spacing w:line="240" w:lineRule="auto"/>
              <w:ind w:left="120" w:right="53" w:firstLine="0"/>
              <w:jc w:val="both"/>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B135B0">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CE0CF4" w:rsidRDefault="00AF19C6" w:rsidP="00B135B0">
            <w:pPr>
              <w:pStyle w:val="Tekstpodstawowy5"/>
              <w:shd w:val="clear" w:color="auto" w:fill="auto"/>
              <w:spacing w:line="240" w:lineRule="auto"/>
              <w:ind w:left="119" w:firstLine="0"/>
              <w:jc w:val="both"/>
              <w:rPr>
                <w:rFonts w:ascii="Calibri" w:hAnsi="Calibri" w:cs="Calibri"/>
                <w:sz w:val="22"/>
                <w:szCs w:val="22"/>
              </w:rPr>
            </w:pPr>
            <w:r w:rsidRPr="00CE0CF4">
              <w:rPr>
                <w:rStyle w:val="Tekstpodstawowy1"/>
                <w:rFonts w:ascii="Calibri" w:hAnsi="Calibri" w:cs="Calibri"/>
                <w:sz w:val="22"/>
                <w:szCs w:val="22"/>
              </w:rPr>
              <w:t>Zgodność</w:t>
            </w:r>
          </w:p>
        </w:tc>
      </w:tr>
    </w:tbl>
    <w:p w:rsidR="00AF19C6" w:rsidRPr="00CE0CF4" w:rsidRDefault="00AF19C6">
      <w:pPr>
        <w:rPr>
          <w:rFonts w:ascii="Calibri" w:hAnsi="Calibri" w:cs="Calibri"/>
        </w:rPr>
      </w:pPr>
    </w:p>
    <w:tbl>
      <w:tblPr>
        <w:tblW w:w="15310" w:type="dxa"/>
        <w:tblInd w:w="-6718" w:type="dxa"/>
        <w:tblLayout w:type="fixed"/>
        <w:tblCellMar>
          <w:left w:w="10" w:type="dxa"/>
          <w:right w:w="10" w:type="dxa"/>
        </w:tblCellMar>
        <w:tblLook w:val="00A0" w:firstRow="1" w:lastRow="0" w:firstColumn="1" w:lastColumn="0" w:noHBand="0" w:noVBand="0"/>
      </w:tblPr>
      <w:tblGrid>
        <w:gridCol w:w="9073"/>
        <w:gridCol w:w="4394"/>
        <w:gridCol w:w="1843"/>
      </w:tblGrid>
      <w:tr w:rsidR="00AF19C6" w:rsidRPr="00CE0CF4">
        <w:trPr>
          <w:trHeight w:hRule="exact" w:val="565"/>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D5CEE">
            <w:pPr>
              <w:pStyle w:val="Tekstpodstawowy5"/>
              <w:shd w:val="clear" w:color="auto" w:fill="auto"/>
              <w:spacing w:line="240" w:lineRule="auto"/>
              <w:ind w:left="120" w:firstLine="0"/>
              <w:jc w:val="both"/>
              <w:rPr>
                <w:rFonts w:ascii="Calibri" w:hAnsi="Calibri" w:cs="Calibri"/>
                <w:b/>
                <w:bCs/>
                <w:sz w:val="22"/>
                <w:szCs w:val="22"/>
              </w:rPr>
            </w:pPr>
            <w:r w:rsidRPr="00CE0CF4">
              <w:rPr>
                <w:rFonts w:ascii="Calibri" w:hAnsi="Calibri" w:cs="Calibri"/>
                <w:sz w:val="22"/>
                <w:szCs w:val="22"/>
              </w:rPr>
              <w:br w:type="page"/>
            </w:r>
            <w:r w:rsidRPr="00CE0CF4">
              <w:rPr>
                <w:rStyle w:val="Tekstpodstawowy1"/>
                <w:rFonts w:ascii="Calibri" w:hAnsi="Calibri" w:cs="Calibri"/>
                <w:b/>
                <w:bCs/>
                <w:sz w:val="22"/>
                <w:szCs w:val="22"/>
              </w:rPr>
              <w:t>Krajowy Plan Gospodarki Odpadami 2022 (KPGO 2022)</w:t>
            </w:r>
          </w:p>
        </w:tc>
      </w:tr>
      <w:tr w:rsidR="00AF19C6" w:rsidRPr="00CE0CF4">
        <w:trPr>
          <w:trHeight w:hRule="exact" w:val="7657"/>
        </w:trPr>
        <w:tc>
          <w:tcPr>
            <w:tcW w:w="9073" w:type="dxa"/>
            <w:tcBorders>
              <w:top w:val="single" w:sz="4" w:space="0" w:color="auto"/>
              <w:left w:val="single" w:sz="4" w:space="0" w:color="auto"/>
              <w:bottom w:val="single" w:sz="4" w:space="0" w:color="auto"/>
            </w:tcBorders>
            <w:shd w:val="clear" w:color="auto" w:fill="FFFFFF"/>
          </w:tcPr>
          <w:p w:rsidR="00AF19C6" w:rsidRPr="00CE0CF4" w:rsidRDefault="00AF19C6" w:rsidP="00A247CA">
            <w:pPr>
              <w:pStyle w:val="Tekstpodstawowy5"/>
              <w:shd w:val="clear" w:color="auto" w:fill="auto"/>
              <w:spacing w:before="120" w:line="240" w:lineRule="auto"/>
              <w:ind w:left="426" w:right="130" w:hanging="280"/>
              <w:jc w:val="both"/>
              <w:rPr>
                <w:rFonts w:ascii="Calibri" w:hAnsi="Calibri" w:cs="Calibri"/>
                <w:sz w:val="22"/>
                <w:szCs w:val="22"/>
              </w:rPr>
            </w:pPr>
            <w:r w:rsidRPr="00CE0CF4">
              <w:rPr>
                <w:rStyle w:val="Tekstpodstawowy1"/>
                <w:rFonts w:ascii="Calibri" w:hAnsi="Calibri" w:cs="Calibri"/>
                <w:sz w:val="22"/>
                <w:szCs w:val="22"/>
              </w:rPr>
              <w:t>Główne cele strategiczne zawarte w KPGO 2022 to:</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zmniejszenie ilości powstających odpadów komunalnych, w tym ograniczenie marnotrawienia żywności,</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zwiększanie świadomości społeczeństwa na temat właściwego gospodarowania odpadami komunalnymi, w tym odpadami żywności i innymi odpadami ulegającymi biodegradacji,</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doprowadzenie do funkcjonowania systemu zagospodarowania odpadów komunalnych zgodnego z hierarchią sposobów postępowania z odpadami,</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zmniejszenie udziału zmieszanych odpadów komunalnych w całym strumieniu zbieranych odpadów - zwiększenie udziału odpadów zbieranych selektywnie, zapewnienie jak najwyższej jakości selektywnie zbieranych odpadów aby mogły one zostać w możliwie najbardziej efektywny sposób poddane recyklingowi, selektywnego odbierania odpadów zielonych i innych bioodpadów u źródła,</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zmniejszenie ilości odpadów komunalnych ulegających biodegradacji kierowanych na składowiska odpadów, aby nie było składowanych w 2020 r. więcej niż 35% masy tych odpadów w stosunku do masy odpadów wytworzonych w 1995 r.,</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zakaz składowania selektywnie zebranych odpadów komunalnych ulegających biodegradacji,</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zakaz składowania zmieszanych odpadów komunalnych bez przetworzenia,</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zmniejszenie liczby miejsc nielegalnego składowania odpadów komunalnych,</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utworzenie systemu monitorowania gospodarki odpadami komunalnymi,</w:t>
            </w:r>
          </w:p>
          <w:p w:rsidR="00AF19C6" w:rsidRPr="00CE0CF4" w:rsidRDefault="00AF19C6" w:rsidP="00420F84">
            <w:pPr>
              <w:pStyle w:val="Tekstpodstawowy5"/>
              <w:numPr>
                <w:ilvl w:val="0"/>
                <w:numId w:val="29"/>
              </w:numPr>
              <w:shd w:val="clear" w:color="auto" w:fill="auto"/>
              <w:spacing w:line="240" w:lineRule="auto"/>
              <w:ind w:left="557" w:right="274"/>
              <w:jc w:val="both"/>
              <w:rPr>
                <w:rStyle w:val="Tekstpodstawowy1"/>
                <w:rFonts w:ascii="Calibri" w:hAnsi="Calibri" w:cs="Calibri"/>
                <w:sz w:val="22"/>
                <w:szCs w:val="22"/>
              </w:rPr>
            </w:pPr>
            <w:r w:rsidRPr="00CE0CF4">
              <w:rPr>
                <w:rStyle w:val="Tekstpodstawowy1"/>
                <w:rFonts w:ascii="Calibri" w:hAnsi="Calibri" w:cs="Calibri"/>
                <w:sz w:val="22"/>
                <w:szCs w:val="22"/>
              </w:rPr>
              <w:t>monitorowanie i kontrola postępowania z frakcją odpadów komunalnych wysortowywaną ze strumienia zmieszanych odpadów komunalnych i nieprzeznaczoną do składowania (frakcja 19 12 12),</w:t>
            </w:r>
          </w:p>
          <w:p w:rsidR="00AF19C6" w:rsidRPr="00CE0CF4" w:rsidRDefault="00AF19C6" w:rsidP="00420F84">
            <w:pPr>
              <w:pStyle w:val="Tekstpodstawowy5"/>
              <w:numPr>
                <w:ilvl w:val="0"/>
                <w:numId w:val="29"/>
              </w:numPr>
              <w:shd w:val="clear" w:color="auto" w:fill="auto"/>
              <w:spacing w:line="240" w:lineRule="auto"/>
              <w:ind w:left="557" w:right="274"/>
              <w:jc w:val="both"/>
              <w:rPr>
                <w:rFonts w:ascii="Calibri" w:hAnsi="Calibri" w:cs="Calibri"/>
                <w:sz w:val="22"/>
                <w:szCs w:val="22"/>
              </w:rPr>
            </w:pPr>
            <w:r w:rsidRPr="00CE0CF4">
              <w:rPr>
                <w:rStyle w:val="Tekstpodstawowy1"/>
                <w:rFonts w:ascii="Calibri" w:hAnsi="Calibri" w:cs="Calibri"/>
                <w:sz w:val="22"/>
                <w:szCs w:val="22"/>
              </w:rPr>
              <w:t>zrównoważenie funkcjonowania systemu gospodarki odpadami komunalnymi w związku z zakazem składowania określonych frakcji odpadów komunalnych i pochodzących z przetwarzania odpadów komunalnych, w tym odpadów o zawartości ogólnego węgla organicznego powyżej 5% s. m. i o cieple spalania powyżej 6 MJ/kg s. m.</w:t>
            </w:r>
          </w:p>
        </w:tc>
        <w:tc>
          <w:tcPr>
            <w:tcW w:w="4394" w:type="dxa"/>
            <w:tcBorders>
              <w:top w:val="single" w:sz="4" w:space="0" w:color="auto"/>
              <w:left w:val="single" w:sz="4" w:space="0" w:color="auto"/>
              <w:bottom w:val="single" w:sz="4" w:space="0" w:color="auto"/>
            </w:tcBorders>
            <w:shd w:val="clear" w:color="auto" w:fill="FFFFFF"/>
          </w:tcPr>
          <w:p w:rsidR="00AF19C6" w:rsidRPr="00374FB3" w:rsidRDefault="00AF19C6" w:rsidP="004174A7">
            <w:pPr>
              <w:pStyle w:val="Tekstpodstawowy"/>
              <w:tabs>
                <w:tab w:val="clear" w:pos="-1440"/>
                <w:tab w:val="clear" w:pos="-1368"/>
              </w:tabs>
              <w:spacing w:before="120" w:line="240" w:lineRule="auto"/>
              <w:ind w:left="132" w:right="273"/>
              <w:rPr>
                <w:rFonts w:ascii="Calibri" w:hAnsi="Calibri" w:cs="Calibri"/>
              </w:rPr>
            </w:pPr>
            <w:r w:rsidRPr="00374FB3">
              <w:rPr>
                <w:rFonts w:ascii="Calibri" w:hAnsi="Calibri" w:cs="Calibri"/>
              </w:rPr>
              <w:t xml:space="preserve">Racjonalna gospodarka odpadami -  obszar interwencji </w:t>
            </w:r>
            <w:r w:rsidR="00975A6E">
              <w:rPr>
                <w:rFonts w:ascii="Calibri" w:hAnsi="Calibri" w:cs="Calibri"/>
              </w:rPr>
              <w:t>8</w:t>
            </w:r>
            <w:r w:rsidRPr="00374FB3">
              <w:rPr>
                <w:rFonts w:ascii="Calibri" w:hAnsi="Calibri" w:cs="Calibri"/>
              </w:rPr>
              <w:t>.</w:t>
            </w: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p>
          <w:p w:rsidR="00AF19C6" w:rsidRPr="00CE0CF4" w:rsidRDefault="00AF19C6" w:rsidP="00AD5CEE">
            <w:pPr>
              <w:pStyle w:val="Tekstpodstawowy5"/>
              <w:shd w:val="clear" w:color="auto" w:fill="auto"/>
              <w:spacing w:line="240" w:lineRule="auto"/>
              <w:ind w:left="120" w:firstLine="0"/>
              <w:jc w:val="both"/>
              <w:rPr>
                <w:rFonts w:ascii="Calibri" w:hAnsi="Calibri" w:cs="Calibri"/>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F19C6" w:rsidRPr="00CE0CF4" w:rsidRDefault="00AF19C6" w:rsidP="00ED3CCB">
            <w:pPr>
              <w:pStyle w:val="Tekstpodstawowy5"/>
              <w:shd w:val="clear" w:color="auto" w:fill="auto"/>
              <w:spacing w:before="120" w:line="240" w:lineRule="auto"/>
              <w:ind w:left="119" w:firstLine="0"/>
              <w:jc w:val="both"/>
              <w:rPr>
                <w:rFonts w:ascii="Calibri" w:hAnsi="Calibri" w:cs="Calibri"/>
                <w:sz w:val="22"/>
                <w:szCs w:val="22"/>
              </w:rPr>
            </w:pPr>
            <w:r w:rsidRPr="00CE0CF4">
              <w:rPr>
                <w:rStyle w:val="Tekstpodstawowy1"/>
                <w:rFonts w:ascii="Calibri" w:hAnsi="Calibri" w:cs="Calibri"/>
                <w:sz w:val="22"/>
                <w:szCs w:val="22"/>
              </w:rPr>
              <w:t>Zgodność</w:t>
            </w:r>
          </w:p>
        </w:tc>
      </w:tr>
    </w:tbl>
    <w:p w:rsidR="00AF19C6" w:rsidRPr="00CE0CF4" w:rsidRDefault="00AF19C6">
      <w:pPr>
        <w:rPr>
          <w:rFonts w:ascii="Calibri" w:hAnsi="Calibri" w:cs="Calibri"/>
          <w:sz w:val="22"/>
          <w:szCs w:val="22"/>
        </w:rPr>
      </w:pPr>
      <w:r w:rsidRPr="00CE0CF4">
        <w:rPr>
          <w:rFonts w:ascii="Calibri" w:hAnsi="Calibri" w:cs="Calibri"/>
          <w:sz w:val="22"/>
          <w:szCs w:val="22"/>
        </w:rPr>
        <w:br w:type="page"/>
      </w:r>
    </w:p>
    <w:tbl>
      <w:tblPr>
        <w:tblW w:w="15310" w:type="dxa"/>
        <w:tblInd w:w="-6718" w:type="dxa"/>
        <w:tblLayout w:type="fixed"/>
        <w:tblCellMar>
          <w:left w:w="10" w:type="dxa"/>
          <w:right w:w="10" w:type="dxa"/>
        </w:tblCellMar>
        <w:tblLook w:val="00A0" w:firstRow="1" w:lastRow="0" w:firstColumn="1" w:lastColumn="0" w:noHBand="0" w:noVBand="0"/>
      </w:tblPr>
      <w:tblGrid>
        <w:gridCol w:w="10349"/>
        <w:gridCol w:w="1341"/>
        <w:gridCol w:w="2061"/>
        <w:gridCol w:w="207"/>
        <w:gridCol w:w="1352"/>
      </w:tblGrid>
      <w:tr w:rsidR="00AF19C6" w:rsidRPr="004B7750">
        <w:trPr>
          <w:trHeight w:val="618"/>
        </w:trPr>
        <w:tc>
          <w:tcPr>
            <w:tcW w:w="1531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4B7750" w:rsidRDefault="00AF19C6" w:rsidP="00AD5CEE">
            <w:pPr>
              <w:pStyle w:val="Tekstpodstawowy5"/>
              <w:spacing w:line="240" w:lineRule="auto"/>
              <w:ind w:left="567" w:hanging="482"/>
              <w:jc w:val="both"/>
              <w:rPr>
                <w:rFonts w:ascii="Calibri" w:hAnsi="Calibri" w:cs="Calibri"/>
                <w:b/>
                <w:bCs/>
                <w:sz w:val="22"/>
                <w:szCs w:val="22"/>
              </w:rPr>
            </w:pPr>
            <w:r w:rsidRPr="004B7750">
              <w:rPr>
                <w:rStyle w:val="Tekstpodstawowy1"/>
                <w:rFonts w:ascii="Calibri" w:hAnsi="Calibri" w:cs="Calibri"/>
                <w:b/>
                <w:bCs/>
                <w:sz w:val="22"/>
                <w:szCs w:val="22"/>
              </w:rPr>
              <w:lastRenderedPageBreak/>
              <w:t>Dokumenty szczebla wojewódzkiego</w:t>
            </w:r>
          </w:p>
        </w:tc>
      </w:tr>
      <w:tr w:rsidR="00AF19C6" w:rsidRPr="004B7750">
        <w:trPr>
          <w:trHeight w:hRule="exact" w:val="531"/>
        </w:trPr>
        <w:tc>
          <w:tcPr>
            <w:tcW w:w="15310" w:type="dxa"/>
            <w:gridSpan w:val="5"/>
            <w:tcBorders>
              <w:top w:val="single" w:sz="4" w:space="0" w:color="auto"/>
              <w:left w:val="single" w:sz="4" w:space="0" w:color="auto"/>
              <w:right w:val="single" w:sz="4" w:space="0" w:color="auto"/>
            </w:tcBorders>
            <w:shd w:val="clear" w:color="auto" w:fill="FFFFFF"/>
            <w:vAlign w:val="center"/>
          </w:tcPr>
          <w:p w:rsidR="00AF19C6" w:rsidRPr="004B7750" w:rsidRDefault="00E669D1" w:rsidP="00F850CE">
            <w:pPr>
              <w:autoSpaceDE w:val="0"/>
              <w:ind w:left="110"/>
              <w:jc w:val="both"/>
              <w:rPr>
                <w:rFonts w:ascii="Calibri" w:hAnsi="Calibri" w:cs="Calibri"/>
              </w:rPr>
            </w:pPr>
            <w:r w:rsidRPr="00E669D1">
              <w:rPr>
                <w:rFonts w:ascii="Calibri" w:hAnsi="Calibri" w:cs="Calibri"/>
                <w:b/>
                <w:bCs/>
                <w:color w:val="000000"/>
                <w:sz w:val="22"/>
                <w:szCs w:val="22"/>
              </w:rPr>
              <w:t>Program Ochrony Środowiska Województwa Warmińsko-Mazurskiego do roku 2020</w:t>
            </w:r>
          </w:p>
        </w:tc>
      </w:tr>
      <w:tr w:rsidR="00AF19C6" w:rsidRPr="004B7750">
        <w:trPr>
          <w:trHeight w:hRule="exact" w:val="7665"/>
        </w:trPr>
        <w:tc>
          <w:tcPr>
            <w:tcW w:w="10349" w:type="dxa"/>
            <w:tcBorders>
              <w:top w:val="single" w:sz="4" w:space="0" w:color="auto"/>
              <w:left w:val="single" w:sz="4" w:space="0" w:color="auto"/>
              <w:bottom w:val="single" w:sz="4" w:space="0" w:color="auto"/>
            </w:tcBorders>
            <w:shd w:val="clear" w:color="auto" w:fill="FFFFFF"/>
          </w:tcPr>
          <w:p w:rsidR="00BF7FAC" w:rsidRPr="00BF7FAC" w:rsidRDefault="00BF7FAC" w:rsidP="00E669D1">
            <w:pPr>
              <w:pStyle w:val="Tekstpodstawowy5"/>
              <w:shd w:val="clear" w:color="auto" w:fill="auto"/>
              <w:spacing w:line="240" w:lineRule="auto"/>
              <w:ind w:left="492" w:right="132" w:firstLine="0"/>
              <w:jc w:val="both"/>
              <w:rPr>
                <w:rStyle w:val="Tekstpodstawowy1"/>
                <w:rFonts w:ascii="Calibri" w:hAnsi="Calibri" w:cs="Calibri"/>
                <w:sz w:val="22"/>
                <w:szCs w:val="22"/>
              </w:rPr>
            </w:pPr>
            <w:r w:rsidRPr="00BF7FAC">
              <w:rPr>
                <w:rStyle w:val="Tekstpodstawowy1"/>
                <w:rFonts w:ascii="Calibri" w:hAnsi="Calibri" w:cs="Calibri"/>
                <w:sz w:val="22"/>
                <w:szCs w:val="22"/>
              </w:rPr>
              <w:t>W dokumencie przedstawiono kierunki interwencji dla niżej przywołanych komponentów środowiska:</w:t>
            </w:r>
          </w:p>
          <w:p w:rsidR="003D6C3C" w:rsidRPr="004B7750" w:rsidRDefault="00BF7FAC" w:rsidP="00ED56F7">
            <w:pPr>
              <w:pStyle w:val="Tekstpodstawowy5"/>
              <w:numPr>
                <w:ilvl w:val="0"/>
                <w:numId w:val="135"/>
              </w:numPr>
              <w:shd w:val="clear" w:color="auto" w:fill="auto"/>
              <w:spacing w:line="240" w:lineRule="auto"/>
              <w:ind w:right="132" w:hanging="132"/>
              <w:jc w:val="both"/>
              <w:rPr>
                <w:rStyle w:val="Tekstpodstawowy1"/>
                <w:rFonts w:ascii="Calibri" w:hAnsi="Calibri" w:cs="Calibri"/>
                <w:sz w:val="22"/>
                <w:szCs w:val="22"/>
              </w:rPr>
            </w:pPr>
            <w:r w:rsidRPr="00BF7FAC">
              <w:rPr>
                <w:rStyle w:val="Tekstpodstawowy1"/>
                <w:rFonts w:ascii="Calibri" w:hAnsi="Calibri" w:cs="Calibri"/>
                <w:sz w:val="22"/>
                <w:szCs w:val="22"/>
              </w:rPr>
              <w:t>Ochrona klimatu i jakości powietrza</w:t>
            </w:r>
          </w:p>
          <w:p w:rsidR="00BF7FAC" w:rsidRPr="00BF7FAC" w:rsidRDefault="00BF7FAC" w:rsidP="00E669D1">
            <w:pPr>
              <w:pStyle w:val="Tekstpodstawowy5"/>
              <w:shd w:val="clear" w:color="auto" w:fill="auto"/>
              <w:spacing w:line="240" w:lineRule="auto"/>
              <w:ind w:left="492" w:right="132" w:firstLine="0"/>
              <w:jc w:val="both"/>
              <w:rPr>
                <w:rStyle w:val="Tekstpodstawowy1"/>
                <w:rFonts w:ascii="Calibri" w:hAnsi="Calibri" w:cs="Calibri"/>
                <w:sz w:val="22"/>
                <w:szCs w:val="22"/>
              </w:rPr>
            </w:pPr>
            <w:r w:rsidRPr="00BF7FAC">
              <w:rPr>
                <w:rStyle w:val="Tekstpodstawowy1"/>
                <w:rFonts w:ascii="Calibri" w:hAnsi="Calibri" w:cs="Calibri"/>
                <w:sz w:val="22"/>
                <w:szCs w:val="22"/>
              </w:rPr>
              <w:t>Zmniejszanie emisji zanieczyszczeń do atmosfery, Wzrost wykorzystania OZE w bilansie energetycznym, Doskonalenie systemu planowania, monitoringu i edukacji, Zmniejszanie zapotrzebowania na energię, Zrównoważony rozwój energetyczny regionu, Ograniczanie zagrożeń i adaptacja do zmian klimatu.</w:t>
            </w:r>
          </w:p>
          <w:p w:rsidR="00BF7FAC" w:rsidRPr="00BF7FAC" w:rsidRDefault="00BF7FAC" w:rsidP="00ED56F7">
            <w:pPr>
              <w:pStyle w:val="Tekstpodstawowy5"/>
              <w:numPr>
                <w:ilvl w:val="0"/>
                <w:numId w:val="135"/>
              </w:numPr>
              <w:shd w:val="clear" w:color="auto" w:fill="auto"/>
              <w:spacing w:line="240" w:lineRule="auto"/>
              <w:ind w:right="132" w:hanging="132"/>
              <w:jc w:val="both"/>
              <w:rPr>
                <w:rStyle w:val="Tekstpodstawowy1"/>
                <w:rFonts w:ascii="Calibri" w:hAnsi="Calibri" w:cs="Calibri"/>
                <w:sz w:val="22"/>
                <w:szCs w:val="22"/>
              </w:rPr>
            </w:pPr>
            <w:r w:rsidRPr="00BF7FAC">
              <w:rPr>
                <w:rStyle w:val="Tekstpodstawowy1"/>
                <w:rFonts w:ascii="Calibri" w:hAnsi="Calibri" w:cs="Calibri"/>
                <w:sz w:val="22"/>
                <w:szCs w:val="22"/>
              </w:rPr>
              <w:t>Zagrożenia hałasem</w:t>
            </w:r>
          </w:p>
          <w:p w:rsidR="00BF7FAC" w:rsidRPr="00BF7FAC" w:rsidRDefault="00BF7FAC" w:rsidP="00E669D1">
            <w:pPr>
              <w:pStyle w:val="Tekstpodstawowy5"/>
              <w:shd w:val="clear" w:color="auto" w:fill="auto"/>
              <w:spacing w:line="240" w:lineRule="auto"/>
              <w:ind w:left="492" w:right="132" w:firstLine="0"/>
              <w:jc w:val="both"/>
              <w:rPr>
                <w:rStyle w:val="Tekstpodstawowy1"/>
                <w:rFonts w:ascii="Calibri" w:hAnsi="Calibri" w:cs="Calibri"/>
                <w:sz w:val="22"/>
                <w:szCs w:val="22"/>
              </w:rPr>
            </w:pPr>
            <w:r w:rsidRPr="00BF7FAC">
              <w:rPr>
                <w:rStyle w:val="Tekstpodstawowy1"/>
                <w:rFonts w:ascii="Calibri" w:hAnsi="Calibri" w:cs="Calibri"/>
                <w:sz w:val="22"/>
                <w:szCs w:val="22"/>
              </w:rPr>
              <w:t>Ograniczanie hałasu</w:t>
            </w:r>
          </w:p>
          <w:p w:rsidR="00BF7FAC" w:rsidRPr="00BF7FAC" w:rsidRDefault="00BF7FAC" w:rsidP="00ED56F7">
            <w:pPr>
              <w:pStyle w:val="Tekstpodstawowy5"/>
              <w:numPr>
                <w:ilvl w:val="0"/>
                <w:numId w:val="135"/>
              </w:numPr>
              <w:shd w:val="clear" w:color="auto" w:fill="auto"/>
              <w:spacing w:line="240" w:lineRule="auto"/>
              <w:ind w:right="132" w:hanging="132"/>
              <w:jc w:val="both"/>
              <w:rPr>
                <w:rStyle w:val="Tekstpodstawowy1"/>
                <w:rFonts w:ascii="Calibri" w:hAnsi="Calibri" w:cs="Calibri"/>
                <w:sz w:val="22"/>
                <w:szCs w:val="22"/>
              </w:rPr>
            </w:pPr>
            <w:r w:rsidRPr="00BF7FAC">
              <w:rPr>
                <w:rStyle w:val="Tekstpodstawowy1"/>
                <w:rFonts w:ascii="Calibri" w:hAnsi="Calibri" w:cs="Calibri"/>
                <w:sz w:val="22"/>
                <w:szCs w:val="22"/>
              </w:rPr>
              <w:t>Pola elektromagnetyczne</w:t>
            </w:r>
          </w:p>
          <w:p w:rsidR="00BF7FAC" w:rsidRPr="00BF7FAC" w:rsidRDefault="00BF7FAC" w:rsidP="00E669D1">
            <w:pPr>
              <w:pStyle w:val="Tekstpodstawowy5"/>
              <w:shd w:val="clear" w:color="auto" w:fill="auto"/>
              <w:spacing w:line="240" w:lineRule="auto"/>
              <w:ind w:left="492" w:right="132" w:firstLine="0"/>
              <w:jc w:val="both"/>
              <w:rPr>
                <w:rStyle w:val="Tekstpodstawowy1"/>
                <w:rFonts w:ascii="Calibri" w:hAnsi="Calibri" w:cs="Calibri"/>
                <w:sz w:val="22"/>
                <w:szCs w:val="22"/>
              </w:rPr>
            </w:pPr>
            <w:r w:rsidRPr="00BF7FAC">
              <w:rPr>
                <w:rStyle w:val="Tekstpodstawowy1"/>
                <w:rFonts w:ascii="Calibri" w:hAnsi="Calibri" w:cs="Calibri"/>
                <w:sz w:val="22"/>
                <w:szCs w:val="22"/>
              </w:rPr>
              <w:t>Ograniczenie oddziaływania pól elektromagnetycznych</w:t>
            </w:r>
          </w:p>
          <w:p w:rsidR="00BF7FAC" w:rsidRPr="00BF7FAC" w:rsidRDefault="00BF7FAC" w:rsidP="00ED56F7">
            <w:pPr>
              <w:pStyle w:val="Tekstpodstawowy5"/>
              <w:numPr>
                <w:ilvl w:val="0"/>
                <w:numId w:val="135"/>
              </w:numPr>
              <w:shd w:val="clear" w:color="auto" w:fill="auto"/>
              <w:spacing w:line="240" w:lineRule="auto"/>
              <w:ind w:right="132" w:hanging="132"/>
              <w:jc w:val="both"/>
              <w:rPr>
                <w:rStyle w:val="Tekstpodstawowy1"/>
                <w:rFonts w:ascii="Calibri" w:hAnsi="Calibri" w:cs="Calibri"/>
                <w:sz w:val="22"/>
                <w:szCs w:val="22"/>
              </w:rPr>
            </w:pPr>
            <w:r w:rsidRPr="00BF7FAC">
              <w:rPr>
                <w:rStyle w:val="Tekstpodstawowy1"/>
                <w:rFonts w:ascii="Calibri" w:hAnsi="Calibri" w:cs="Calibri"/>
                <w:sz w:val="22"/>
                <w:szCs w:val="22"/>
              </w:rPr>
              <w:t>Gospodarowanie wodami</w:t>
            </w:r>
          </w:p>
          <w:p w:rsidR="00BF7FAC" w:rsidRPr="00BF7FAC" w:rsidRDefault="00BF7FAC" w:rsidP="00E669D1">
            <w:pPr>
              <w:pStyle w:val="Tekstpodstawowy5"/>
              <w:shd w:val="clear" w:color="auto" w:fill="auto"/>
              <w:spacing w:line="240" w:lineRule="auto"/>
              <w:ind w:left="492" w:right="132" w:firstLine="0"/>
              <w:jc w:val="both"/>
              <w:rPr>
                <w:rStyle w:val="Tekstpodstawowy1"/>
                <w:rFonts w:ascii="Calibri" w:hAnsi="Calibri" w:cs="Calibri"/>
                <w:sz w:val="22"/>
                <w:szCs w:val="22"/>
              </w:rPr>
            </w:pPr>
            <w:r w:rsidRPr="00BF7FAC">
              <w:rPr>
                <w:rStyle w:val="Tekstpodstawowy1"/>
                <w:rFonts w:ascii="Calibri" w:hAnsi="Calibri" w:cs="Calibri"/>
                <w:sz w:val="22"/>
                <w:szCs w:val="22"/>
              </w:rPr>
              <w:t>Poprawa stanu/potencjału ekologicznego wód powierzchniowych, Utrzymanie dobrego stanu ilościowego i chemicznego wód podziemnych, Stosowanie instrumentów ekonomicznych w racjonalnym użytkowaniu zasobów wodnych, Zwiększanie retencji wód w zlewniach, Zapewnienie odpowiedniej ilości wody dla potrzeb gospodarki, Utrzymanie i poprawa stanu obiektów osłony przeciwpowodziowej, Doskonalenie planowania przestrzennego.</w:t>
            </w:r>
          </w:p>
          <w:p w:rsidR="00BF7FAC" w:rsidRPr="00BF7FAC" w:rsidRDefault="00BF7FAC" w:rsidP="00ED56F7">
            <w:pPr>
              <w:pStyle w:val="Tekstpodstawowy5"/>
              <w:numPr>
                <w:ilvl w:val="0"/>
                <w:numId w:val="135"/>
              </w:numPr>
              <w:shd w:val="clear" w:color="auto" w:fill="auto"/>
              <w:spacing w:line="240" w:lineRule="auto"/>
              <w:ind w:right="132" w:hanging="132"/>
              <w:jc w:val="both"/>
              <w:rPr>
                <w:rStyle w:val="Tekstpodstawowy1"/>
                <w:rFonts w:ascii="Calibri" w:hAnsi="Calibri" w:cs="Calibri"/>
                <w:sz w:val="22"/>
                <w:szCs w:val="22"/>
              </w:rPr>
            </w:pPr>
            <w:r w:rsidRPr="00BF7FAC">
              <w:rPr>
                <w:rStyle w:val="Tekstpodstawowy1"/>
                <w:rFonts w:ascii="Calibri" w:hAnsi="Calibri" w:cs="Calibri"/>
                <w:sz w:val="22"/>
                <w:szCs w:val="22"/>
              </w:rPr>
              <w:t>Gospodarka wodno-ściekowa</w:t>
            </w:r>
          </w:p>
          <w:p w:rsidR="00BF7FAC" w:rsidRPr="00BF7FAC" w:rsidRDefault="00BF7FAC" w:rsidP="00E669D1">
            <w:pPr>
              <w:pStyle w:val="Tekstpodstawowy5"/>
              <w:shd w:val="clear" w:color="auto" w:fill="auto"/>
              <w:spacing w:line="240" w:lineRule="auto"/>
              <w:ind w:left="492" w:right="132" w:firstLine="0"/>
              <w:jc w:val="both"/>
              <w:rPr>
                <w:rStyle w:val="Tekstpodstawowy1"/>
                <w:rFonts w:ascii="Calibri" w:hAnsi="Calibri" w:cs="Calibri"/>
                <w:sz w:val="22"/>
                <w:szCs w:val="22"/>
              </w:rPr>
            </w:pPr>
            <w:r w:rsidRPr="00BF7FAC">
              <w:rPr>
                <w:rStyle w:val="Tekstpodstawowy1"/>
                <w:rFonts w:ascii="Calibri" w:hAnsi="Calibri" w:cs="Calibri"/>
                <w:sz w:val="22"/>
                <w:szCs w:val="22"/>
              </w:rPr>
              <w:t>Zaopatrzenie ludności w wodę, Poprawa jakości wody przeznaczonej do spożycia, Oszczędne gospodarowanie wodą, Budowa i modernizacja sieci kanalizacyjnych, Budowa, rozbudowa i modernizacja oczyszczalni ścieków, Monitoring postępowania z nieczystościami płynnymi na terenach nieskanalizowanych.</w:t>
            </w:r>
          </w:p>
          <w:p w:rsidR="00BF7FAC" w:rsidRPr="00BF7FAC" w:rsidRDefault="00BF7FAC" w:rsidP="00ED56F7">
            <w:pPr>
              <w:pStyle w:val="Tekstpodstawowy5"/>
              <w:numPr>
                <w:ilvl w:val="0"/>
                <w:numId w:val="135"/>
              </w:numPr>
              <w:shd w:val="clear" w:color="auto" w:fill="auto"/>
              <w:spacing w:line="240" w:lineRule="auto"/>
              <w:ind w:right="132" w:hanging="132"/>
              <w:jc w:val="both"/>
              <w:rPr>
                <w:rStyle w:val="Tekstpodstawowy1"/>
                <w:rFonts w:ascii="Calibri" w:hAnsi="Calibri" w:cs="Calibri"/>
                <w:sz w:val="22"/>
                <w:szCs w:val="22"/>
              </w:rPr>
            </w:pPr>
            <w:r w:rsidRPr="00BF7FAC">
              <w:rPr>
                <w:rStyle w:val="Tekstpodstawowy1"/>
                <w:rFonts w:ascii="Calibri" w:hAnsi="Calibri" w:cs="Calibri"/>
                <w:sz w:val="22"/>
                <w:szCs w:val="22"/>
              </w:rPr>
              <w:t xml:space="preserve"> Zasoby geologiczne</w:t>
            </w:r>
          </w:p>
          <w:p w:rsidR="00BF7FAC" w:rsidRPr="00BF7FAC" w:rsidRDefault="00BF7FAC" w:rsidP="00E669D1">
            <w:pPr>
              <w:pStyle w:val="Tekstpodstawowy5"/>
              <w:shd w:val="clear" w:color="auto" w:fill="auto"/>
              <w:spacing w:line="240" w:lineRule="auto"/>
              <w:ind w:left="492" w:right="132" w:firstLine="0"/>
              <w:jc w:val="both"/>
              <w:rPr>
                <w:rStyle w:val="Tekstpodstawowy1"/>
                <w:rFonts w:ascii="Calibri" w:hAnsi="Calibri" w:cs="Calibri"/>
                <w:sz w:val="22"/>
                <w:szCs w:val="22"/>
              </w:rPr>
            </w:pPr>
            <w:r w:rsidRPr="00BF7FAC">
              <w:rPr>
                <w:rStyle w:val="Tekstpodstawowy1"/>
                <w:rFonts w:ascii="Calibri" w:hAnsi="Calibri" w:cs="Calibri"/>
                <w:sz w:val="22"/>
                <w:szCs w:val="22"/>
              </w:rPr>
              <w:t>Doskonalenie rozpoznania i ochrona złóż surowców mineralnych, w tym wód leczniczych i termalnych; Efektywne gospodarowanie zasobami kopalin ze złóż; Zmniejszenie uciążliwości wynikających z wydobywania kopalin.</w:t>
            </w:r>
          </w:p>
          <w:p w:rsidR="00BF7FAC" w:rsidRPr="00BF7FAC" w:rsidRDefault="00BF7FAC" w:rsidP="00ED56F7">
            <w:pPr>
              <w:pStyle w:val="Tekstpodstawowy5"/>
              <w:numPr>
                <w:ilvl w:val="0"/>
                <w:numId w:val="135"/>
              </w:numPr>
              <w:shd w:val="clear" w:color="auto" w:fill="auto"/>
              <w:spacing w:line="240" w:lineRule="auto"/>
              <w:ind w:right="132" w:hanging="132"/>
              <w:jc w:val="both"/>
              <w:rPr>
                <w:rStyle w:val="Tekstpodstawowy1"/>
                <w:rFonts w:ascii="Calibri" w:hAnsi="Calibri" w:cs="Calibri"/>
                <w:sz w:val="22"/>
                <w:szCs w:val="22"/>
              </w:rPr>
            </w:pPr>
            <w:r w:rsidRPr="00BF7FAC">
              <w:rPr>
                <w:rStyle w:val="Tekstpodstawowy1"/>
                <w:rFonts w:ascii="Calibri" w:hAnsi="Calibri" w:cs="Calibri"/>
                <w:sz w:val="22"/>
                <w:szCs w:val="22"/>
              </w:rPr>
              <w:t>Gleby</w:t>
            </w:r>
          </w:p>
          <w:p w:rsidR="003D6C3C" w:rsidRPr="004B7750" w:rsidRDefault="00BF7FAC" w:rsidP="00E669D1">
            <w:pPr>
              <w:pStyle w:val="Tekstpodstawowy5"/>
              <w:shd w:val="clear" w:color="auto" w:fill="auto"/>
              <w:spacing w:line="240" w:lineRule="auto"/>
              <w:ind w:left="492" w:right="132" w:firstLine="0"/>
              <w:jc w:val="both"/>
              <w:rPr>
                <w:rStyle w:val="Tekstpodstawowy1"/>
                <w:rFonts w:ascii="Calibri" w:hAnsi="Calibri" w:cs="Calibri"/>
                <w:sz w:val="22"/>
                <w:szCs w:val="22"/>
              </w:rPr>
            </w:pPr>
            <w:r w:rsidRPr="00BF7FAC">
              <w:rPr>
                <w:rStyle w:val="Tekstpodstawowy1"/>
                <w:rFonts w:ascii="Calibri" w:hAnsi="Calibri" w:cs="Calibri"/>
                <w:sz w:val="22"/>
                <w:szCs w:val="22"/>
              </w:rPr>
              <w:t>Zapewnienie właściwego sposobu użytkowania powierzchni ziemi, Remediacja terenów zanieczyszczonych oraz rekultywacja terenów zdegradowanych.</w:t>
            </w:r>
          </w:p>
          <w:p w:rsidR="00AF19C6" w:rsidRPr="004B7750" w:rsidRDefault="00AF19C6" w:rsidP="00655E6B">
            <w:pPr>
              <w:pStyle w:val="Tekstpodstawowy5"/>
              <w:ind w:left="132" w:right="132"/>
              <w:jc w:val="both"/>
              <w:rPr>
                <w:rFonts w:ascii="Calibri" w:hAnsi="Calibri" w:cs="Calibri"/>
                <w:sz w:val="22"/>
                <w:szCs w:val="22"/>
              </w:rPr>
            </w:pPr>
            <w:r w:rsidRPr="004B7750">
              <w:rPr>
                <w:rFonts w:ascii="Calibri" w:hAnsi="Calibri" w:cs="Calibri"/>
                <w:sz w:val="22"/>
                <w:szCs w:val="22"/>
              </w:rPr>
              <w:t xml:space="preserve"> </w:t>
            </w:r>
          </w:p>
        </w:tc>
        <w:tc>
          <w:tcPr>
            <w:tcW w:w="3402" w:type="dxa"/>
            <w:gridSpan w:val="2"/>
            <w:tcBorders>
              <w:top w:val="single" w:sz="4" w:space="0" w:color="auto"/>
              <w:left w:val="single" w:sz="4" w:space="0" w:color="auto"/>
              <w:bottom w:val="single" w:sz="4" w:space="0" w:color="auto"/>
            </w:tcBorders>
            <w:shd w:val="clear" w:color="auto" w:fill="FFFFFF"/>
          </w:tcPr>
          <w:p w:rsidR="00AF19C6" w:rsidRPr="004B7750" w:rsidRDefault="00AF19C6" w:rsidP="00AD5CEE">
            <w:pPr>
              <w:pStyle w:val="Tekstpodstawowy5"/>
              <w:shd w:val="clear" w:color="auto" w:fill="auto"/>
              <w:spacing w:line="240" w:lineRule="auto"/>
              <w:ind w:left="45" w:firstLine="0"/>
              <w:jc w:val="both"/>
              <w:rPr>
                <w:rStyle w:val="Tekstpodstawowy1"/>
                <w:rFonts w:ascii="Calibri" w:hAnsi="Calibri" w:cs="Calibri"/>
                <w:sz w:val="22"/>
                <w:szCs w:val="22"/>
              </w:rPr>
            </w:pPr>
          </w:p>
          <w:p w:rsidR="00AF19C6" w:rsidRPr="004B7750" w:rsidRDefault="00AF19C6" w:rsidP="00975A6E">
            <w:pPr>
              <w:pStyle w:val="Tekstpodstawowy5"/>
              <w:shd w:val="clear" w:color="auto" w:fill="auto"/>
              <w:spacing w:line="240" w:lineRule="auto"/>
              <w:ind w:left="132" w:right="132" w:firstLine="0"/>
              <w:jc w:val="both"/>
              <w:rPr>
                <w:rFonts w:ascii="Calibri" w:hAnsi="Calibri" w:cs="Calibri"/>
                <w:sz w:val="22"/>
                <w:szCs w:val="22"/>
              </w:rPr>
            </w:pPr>
            <w:r w:rsidRPr="004B7750">
              <w:rPr>
                <w:rStyle w:val="Tekstpodstawowy1"/>
                <w:rFonts w:ascii="Calibri" w:hAnsi="Calibri" w:cs="Calibri"/>
                <w:sz w:val="22"/>
                <w:szCs w:val="22"/>
              </w:rPr>
              <w:t xml:space="preserve">Racjonalna gospodarka odpadami – obszar interwencji </w:t>
            </w:r>
            <w:r w:rsidR="00975A6E">
              <w:rPr>
                <w:rStyle w:val="Tekstpodstawowy1"/>
                <w:rFonts w:ascii="Calibri" w:hAnsi="Calibri" w:cs="Calibri"/>
                <w:sz w:val="22"/>
                <w:szCs w:val="22"/>
              </w:rPr>
              <w:t>8</w:t>
            </w:r>
            <w:r w:rsidRPr="004B7750">
              <w:rPr>
                <w:rStyle w:val="Tekstpodstawowy1"/>
                <w:rFonts w:ascii="Calibri" w:hAnsi="Calibri" w:cs="Calibri"/>
                <w:sz w:val="22"/>
                <w:szCs w:val="22"/>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AF19C6" w:rsidRPr="004B7750" w:rsidRDefault="00AF19C6" w:rsidP="00AD5CEE">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4B7750" w:rsidRDefault="00AF19C6" w:rsidP="00AD5CEE">
            <w:pPr>
              <w:pStyle w:val="Tekstpodstawowy5"/>
              <w:shd w:val="clear" w:color="auto" w:fill="auto"/>
              <w:spacing w:line="240" w:lineRule="auto"/>
              <w:ind w:left="120" w:firstLine="0"/>
              <w:jc w:val="both"/>
              <w:rPr>
                <w:rFonts w:ascii="Calibri" w:hAnsi="Calibri" w:cs="Calibri"/>
                <w:sz w:val="22"/>
                <w:szCs w:val="22"/>
              </w:rPr>
            </w:pPr>
            <w:r w:rsidRPr="004B7750">
              <w:rPr>
                <w:rStyle w:val="Tekstpodstawowy1"/>
                <w:rFonts w:ascii="Calibri" w:hAnsi="Calibri" w:cs="Calibri"/>
                <w:sz w:val="22"/>
                <w:szCs w:val="22"/>
              </w:rPr>
              <w:t>Zgodność</w:t>
            </w:r>
          </w:p>
        </w:tc>
      </w:tr>
      <w:tr w:rsidR="003D6C3C" w:rsidRPr="004B7750" w:rsidTr="00347DBF">
        <w:trPr>
          <w:trHeight w:hRule="exact" w:val="4119"/>
        </w:trPr>
        <w:tc>
          <w:tcPr>
            <w:tcW w:w="1531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BF7FAC" w:rsidRDefault="00BF7FAC" w:rsidP="00ED56F7">
            <w:pPr>
              <w:pStyle w:val="Tekstpodstawowy5"/>
              <w:numPr>
                <w:ilvl w:val="0"/>
                <w:numId w:val="135"/>
              </w:numPr>
              <w:shd w:val="clear" w:color="auto" w:fill="auto"/>
              <w:spacing w:line="240" w:lineRule="auto"/>
              <w:ind w:right="132" w:hanging="132"/>
              <w:jc w:val="both"/>
              <w:rPr>
                <w:rStyle w:val="Tekstpodstawowy1"/>
                <w:rFonts w:ascii="Calibri" w:hAnsi="Calibri" w:cs="Calibri"/>
                <w:sz w:val="22"/>
                <w:szCs w:val="22"/>
              </w:rPr>
            </w:pPr>
            <w:r w:rsidRPr="00BF7FAC">
              <w:rPr>
                <w:rStyle w:val="Tekstpodstawowy1"/>
                <w:rFonts w:ascii="Calibri" w:hAnsi="Calibri" w:cs="Calibri"/>
                <w:sz w:val="22"/>
                <w:szCs w:val="22"/>
              </w:rPr>
              <w:lastRenderedPageBreak/>
              <w:t>Gospodarka odpadami i zapobieganie powstawaniu odpadów</w:t>
            </w:r>
          </w:p>
          <w:p w:rsidR="00BF7FAC" w:rsidRPr="00BF7FAC" w:rsidRDefault="00BF7FAC" w:rsidP="00BF7FAC">
            <w:pPr>
              <w:pStyle w:val="Tekstpodstawowy5"/>
              <w:shd w:val="clear" w:color="auto" w:fill="auto"/>
              <w:spacing w:line="240" w:lineRule="auto"/>
              <w:ind w:left="492" w:right="132" w:firstLine="0"/>
              <w:jc w:val="both"/>
              <w:rPr>
                <w:rStyle w:val="Tekstpodstawowy1"/>
                <w:rFonts w:ascii="Calibri" w:hAnsi="Calibri" w:cs="Calibri"/>
                <w:sz w:val="22"/>
                <w:szCs w:val="22"/>
              </w:rPr>
            </w:pPr>
            <w:r w:rsidRPr="00BF7FAC">
              <w:rPr>
                <w:rStyle w:val="Tekstpodstawowy1"/>
                <w:rFonts w:ascii="Calibri" w:hAnsi="Calibri" w:cs="Calibri"/>
                <w:sz w:val="22"/>
                <w:szCs w:val="22"/>
              </w:rPr>
              <w:t>Minimalizacja ilości wytwarzanych odpadów, Odzysk surowców i recykling, Unieszkodliwianie odpadów komunalnych i pozostałych, Zapobieganie zanieczyszczeniu powierzchni ziemi.</w:t>
            </w:r>
          </w:p>
          <w:p w:rsidR="00BF7FAC" w:rsidRPr="00BF7FAC" w:rsidRDefault="00BF7FAC" w:rsidP="00ED56F7">
            <w:pPr>
              <w:pStyle w:val="Tekstpodstawowy5"/>
              <w:numPr>
                <w:ilvl w:val="0"/>
                <w:numId w:val="135"/>
              </w:numPr>
              <w:shd w:val="clear" w:color="auto" w:fill="auto"/>
              <w:spacing w:line="240" w:lineRule="auto"/>
              <w:ind w:right="132" w:hanging="132"/>
              <w:jc w:val="both"/>
              <w:rPr>
                <w:rStyle w:val="Tekstpodstawowy1"/>
                <w:rFonts w:ascii="Calibri" w:hAnsi="Calibri" w:cs="Calibri"/>
                <w:sz w:val="22"/>
                <w:szCs w:val="22"/>
              </w:rPr>
            </w:pPr>
            <w:r w:rsidRPr="00BF7FAC">
              <w:rPr>
                <w:rStyle w:val="Tekstpodstawowy1"/>
                <w:rFonts w:ascii="Calibri" w:hAnsi="Calibri" w:cs="Calibri"/>
                <w:sz w:val="22"/>
                <w:szCs w:val="22"/>
              </w:rPr>
              <w:t>Zasoby przyrodnicze</w:t>
            </w:r>
          </w:p>
          <w:p w:rsidR="003D6C3C" w:rsidRPr="00E669D1" w:rsidRDefault="00BF7FAC" w:rsidP="00E669D1">
            <w:pPr>
              <w:pStyle w:val="Tekstpodstawowy5"/>
              <w:shd w:val="clear" w:color="auto" w:fill="auto"/>
              <w:spacing w:line="240" w:lineRule="auto"/>
              <w:ind w:left="492" w:right="132" w:firstLine="0"/>
              <w:jc w:val="both"/>
              <w:rPr>
                <w:rStyle w:val="Tekstpodstawowy1"/>
                <w:rFonts w:ascii="Calibri" w:hAnsi="Calibri" w:cs="Calibri"/>
                <w:b/>
                <w:bCs/>
                <w:sz w:val="22"/>
                <w:szCs w:val="22"/>
                <w:lang w:eastAsia="ar-SA"/>
              </w:rPr>
            </w:pPr>
            <w:r w:rsidRPr="00BF7FAC">
              <w:rPr>
                <w:rStyle w:val="Tekstpodstawowy1"/>
                <w:rFonts w:ascii="Calibri" w:hAnsi="Calibri" w:cs="Calibri"/>
                <w:sz w:val="22"/>
                <w:szCs w:val="22"/>
              </w:rPr>
              <w:t>Rozwój i weryfikacja obszarowych form ochrony przyrody i krajobrazu, Zachowanie obiektów o szczególnych walorach przyrodniczych, Doskonalenie planowania i realizacji zadań ochronnych, Zachowanie ciągłości terytorialnej i spójności ekologicznej przestrzeni przyrodniczej i zapobieganie jej fragmentacji, Utrzymanie, powiększanie i ochrona zasobów leśnych oraz gruntów zadrzewionych i</w:t>
            </w:r>
            <w:r w:rsidR="00E669D1">
              <w:rPr>
                <w:rStyle w:val="Tekstpodstawowy1"/>
                <w:rFonts w:ascii="Calibri" w:hAnsi="Calibri" w:cs="Calibri"/>
                <w:sz w:val="22"/>
                <w:szCs w:val="22"/>
              </w:rPr>
              <w:t xml:space="preserve"> </w:t>
            </w:r>
            <w:r w:rsidR="00E669D1" w:rsidRPr="00E669D1">
              <w:rPr>
                <w:rStyle w:val="Tekstpodstawowy1"/>
                <w:rFonts w:ascii="Calibri" w:hAnsi="Calibri" w:cs="Calibri"/>
                <w:sz w:val="22"/>
                <w:szCs w:val="22"/>
              </w:rPr>
              <w:t>zakrzewionych, Ograniczanie inwazji obcych gatunków, Monitoring przyrodniczy, Egzekwowanie przepisów dotyczących ochrony gatunków i siedlisk przyrodniczych, Zrównoważone użytkowanie gruntów rolnych i rozwój zielonej infrastruktury na terenach zurbanizowanych, Podniesienie poziomu wiedzy oraz wzrost aktywności społeczeństwa w zakresie działań na rzecz ochrony różnorodności biologicznej.</w:t>
            </w:r>
          </w:p>
          <w:p w:rsidR="00E669D1" w:rsidRPr="00E669D1" w:rsidRDefault="00E669D1" w:rsidP="00ED56F7">
            <w:pPr>
              <w:pStyle w:val="Tekstpodstawowy5"/>
              <w:numPr>
                <w:ilvl w:val="0"/>
                <w:numId w:val="135"/>
              </w:numPr>
              <w:ind w:right="132"/>
              <w:jc w:val="both"/>
              <w:rPr>
                <w:rStyle w:val="Tekstpodstawowy1"/>
                <w:rFonts w:ascii="Calibri" w:hAnsi="Calibri" w:cs="Calibri"/>
                <w:bCs/>
                <w:sz w:val="22"/>
                <w:szCs w:val="22"/>
                <w:lang w:eastAsia="ar-SA"/>
              </w:rPr>
            </w:pPr>
            <w:r w:rsidRPr="00E669D1">
              <w:rPr>
                <w:rStyle w:val="Tekstpodstawowy1"/>
                <w:rFonts w:ascii="Calibri" w:hAnsi="Calibri" w:cs="Calibri"/>
                <w:bCs/>
                <w:sz w:val="22"/>
                <w:szCs w:val="22"/>
                <w:lang w:eastAsia="ar-SA"/>
              </w:rPr>
              <w:t>Zagrożenia poważnymi awariami</w:t>
            </w:r>
          </w:p>
          <w:p w:rsidR="00E669D1" w:rsidRDefault="00E669D1" w:rsidP="00E669D1">
            <w:pPr>
              <w:pStyle w:val="Tekstpodstawowy5"/>
              <w:shd w:val="clear" w:color="auto" w:fill="auto"/>
              <w:spacing w:line="240" w:lineRule="auto"/>
              <w:ind w:left="492" w:right="132" w:firstLine="0"/>
              <w:jc w:val="both"/>
              <w:rPr>
                <w:rStyle w:val="Tekstpodstawowy1"/>
                <w:rFonts w:ascii="Calibri" w:hAnsi="Calibri" w:cs="Calibri"/>
                <w:bCs/>
                <w:sz w:val="22"/>
                <w:szCs w:val="22"/>
                <w:lang w:eastAsia="ar-SA"/>
              </w:rPr>
            </w:pPr>
            <w:r w:rsidRPr="00E669D1">
              <w:rPr>
                <w:rStyle w:val="Tekstpodstawowy1"/>
                <w:rFonts w:ascii="Calibri" w:hAnsi="Calibri" w:cs="Calibri"/>
                <w:bCs/>
                <w:sz w:val="22"/>
                <w:szCs w:val="22"/>
                <w:lang w:eastAsia="ar-SA"/>
              </w:rPr>
              <w:t>Ograniczanie zagrożeń poważnymi awariami, Minimalizacja skutków w przypadku wystąpienia poważnej awarii.</w:t>
            </w:r>
          </w:p>
          <w:p w:rsidR="00347DBF" w:rsidRPr="004B7750" w:rsidRDefault="00347DBF" w:rsidP="00757243">
            <w:pPr>
              <w:pStyle w:val="Tekstpodstawowy5"/>
              <w:shd w:val="clear" w:color="auto" w:fill="auto"/>
              <w:spacing w:line="240" w:lineRule="auto"/>
              <w:ind w:left="492" w:right="132" w:firstLine="0"/>
              <w:jc w:val="both"/>
              <w:rPr>
                <w:rStyle w:val="Tekstpodstawowy1"/>
                <w:rFonts w:ascii="Calibri" w:hAnsi="Calibri" w:cs="Calibri"/>
                <w:b/>
                <w:bCs/>
                <w:sz w:val="22"/>
                <w:szCs w:val="22"/>
                <w:lang w:eastAsia="ar-SA"/>
              </w:rPr>
            </w:pPr>
            <w:r w:rsidRPr="00347DBF">
              <w:rPr>
                <w:rStyle w:val="Tekstpodstawowy1"/>
                <w:rFonts w:ascii="Calibri" w:hAnsi="Calibri" w:cs="Calibri"/>
                <w:b/>
                <w:bCs/>
                <w:sz w:val="22"/>
                <w:szCs w:val="22"/>
                <w:lang w:eastAsia="ar-SA"/>
              </w:rPr>
              <w:t xml:space="preserve">Założenia zawarte w Programie Ochrony Środowiska dla Gminy Kiwity są spójne z założeniami Programu Ochrony Środowiska Województwa </w:t>
            </w:r>
            <w:r w:rsidR="00757243">
              <w:rPr>
                <w:rStyle w:val="Tekstpodstawowy1"/>
                <w:rFonts w:ascii="Calibri" w:hAnsi="Calibri" w:cs="Calibri"/>
                <w:b/>
                <w:bCs/>
                <w:sz w:val="22"/>
                <w:szCs w:val="22"/>
                <w:lang w:eastAsia="ar-SA"/>
              </w:rPr>
              <w:t>Warmińsko-Mazurskiego</w:t>
            </w:r>
            <w:r w:rsidRPr="00347DBF">
              <w:rPr>
                <w:rStyle w:val="Tekstpodstawowy1"/>
                <w:rFonts w:ascii="Calibri" w:hAnsi="Calibri" w:cs="Calibri"/>
                <w:b/>
                <w:bCs/>
                <w:sz w:val="22"/>
                <w:szCs w:val="22"/>
                <w:lang w:eastAsia="ar-SA"/>
              </w:rPr>
              <w:t xml:space="preserve">, ponieważ oba dokumenty dążą do poprawy stanu środowiska przyrodniczego na terenie województwa </w:t>
            </w:r>
            <w:r w:rsidR="00757243">
              <w:rPr>
                <w:rStyle w:val="Tekstpodstawowy1"/>
                <w:rFonts w:ascii="Calibri" w:hAnsi="Calibri" w:cs="Calibri"/>
                <w:b/>
                <w:bCs/>
                <w:sz w:val="22"/>
                <w:szCs w:val="22"/>
                <w:lang w:eastAsia="ar-SA"/>
              </w:rPr>
              <w:t>warmińsko-mazurskiego</w:t>
            </w:r>
            <w:r w:rsidRPr="00347DBF">
              <w:rPr>
                <w:rStyle w:val="Tekstpodstawowy1"/>
                <w:rFonts w:ascii="Calibri" w:hAnsi="Calibri" w:cs="Calibri"/>
                <w:b/>
                <w:bCs/>
                <w:sz w:val="22"/>
                <w:szCs w:val="22"/>
                <w:lang w:eastAsia="ar-SA"/>
              </w:rPr>
              <w:t>.</w:t>
            </w:r>
          </w:p>
        </w:tc>
      </w:tr>
      <w:tr w:rsidR="00AF19C6" w:rsidRPr="004B7750" w:rsidTr="00B9257D">
        <w:trPr>
          <w:trHeight w:hRule="exact" w:val="1139"/>
        </w:trPr>
        <w:tc>
          <w:tcPr>
            <w:tcW w:w="1531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4B7750" w:rsidRDefault="00B9257D" w:rsidP="003D6C3C">
            <w:pPr>
              <w:pStyle w:val="Tekstpodstawowy5"/>
              <w:shd w:val="clear" w:color="auto" w:fill="auto"/>
              <w:spacing w:line="240" w:lineRule="auto"/>
              <w:ind w:left="120" w:right="132" w:firstLine="0"/>
              <w:jc w:val="both"/>
              <w:rPr>
                <w:rStyle w:val="Tekstpodstawowy1"/>
                <w:rFonts w:ascii="Calibri" w:hAnsi="Calibri" w:cs="Calibri"/>
                <w:sz w:val="22"/>
                <w:szCs w:val="22"/>
              </w:rPr>
            </w:pPr>
            <w:r w:rsidRPr="00B9257D">
              <w:rPr>
                <w:rStyle w:val="Tekstpodstawowy1"/>
                <w:rFonts w:ascii="Calibri" w:hAnsi="Calibri" w:cs="Calibri"/>
                <w:b/>
                <w:bCs/>
                <w:sz w:val="22"/>
                <w:szCs w:val="22"/>
              </w:rPr>
              <w:t>Program ochrony powietrza dla strefy warmińsko-mazurskiej ze względu na przekroczenie poziomu dopuszczalnego dla pyłu PM10 i poziomu docelowego benzo(a)pirenu zawartego w pyle PM10 wraz z Planem działań krótkoterminowych ze względu na ryzyko wystąpienia przekroczenia poziomu dopuszczalnego dla pyłu zawieszonego PM10,</w:t>
            </w:r>
          </w:p>
        </w:tc>
      </w:tr>
      <w:tr w:rsidR="00347DBF" w:rsidRPr="004B7750" w:rsidTr="00347DBF">
        <w:trPr>
          <w:trHeight w:hRule="exact" w:val="4245"/>
        </w:trPr>
        <w:tc>
          <w:tcPr>
            <w:tcW w:w="116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7DBF" w:rsidRPr="00803C44" w:rsidRDefault="00347DBF" w:rsidP="00803C44">
            <w:pPr>
              <w:pStyle w:val="Tekstpodstawowy5"/>
              <w:shd w:val="clear" w:color="auto" w:fill="auto"/>
              <w:spacing w:line="240" w:lineRule="auto"/>
              <w:ind w:left="492" w:right="132" w:firstLine="0"/>
              <w:jc w:val="both"/>
              <w:rPr>
                <w:rStyle w:val="Tekstpodstawowy1"/>
                <w:rFonts w:ascii="Calibri" w:hAnsi="Calibri" w:cs="Calibri"/>
                <w:bCs/>
                <w:sz w:val="22"/>
                <w:szCs w:val="22"/>
                <w:lang w:eastAsia="ar-SA"/>
              </w:rPr>
            </w:pPr>
            <w:r w:rsidRPr="00803C44">
              <w:rPr>
                <w:rStyle w:val="Tekstpodstawowy1"/>
                <w:rFonts w:ascii="Calibri" w:hAnsi="Calibri" w:cs="Calibri"/>
                <w:bCs/>
                <w:sz w:val="22"/>
                <w:szCs w:val="22"/>
                <w:lang w:eastAsia="ar-SA"/>
              </w:rPr>
              <w:t>Zadaniem Planu Działań Krótkoterminowych (PDK), w myśl art. 92 ust. 1 ustawy Prawo ochrony środowiska jest zmniejszenie ryzyka wystąpienia przekroczeń stężeń zanieczyszczeń oraz ograniczenie skutków i czasu trwania zaistniałych przekroczeń.</w:t>
            </w:r>
            <w:r>
              <w:rPr>
                <w:rStyle w:val="Tekstpodstawowy1"/>
                <w:rFonts w:ascii="Calibri" w:hAnsi="Calibri" w:cs="Calibri"/>
                <w:bCs/>
                <w:sz w:val="22"/>
                <w:szCs w:val="22"/>
                <w:lang w:eastAsia="ar-SA"/>
              </w:rPr>
              <w:t xml:space="preserve"> </w:t>
            </w:r>
            <w:r w:rsidRPr="00803C44">
              <w:rPr>
                <w:rStyle w:val="Tekstpodstawowy1"/>
                <w:rFonts w:ascii="Calibri" w:hAnsi="Calibri" w:cs="Calibri"/>
                <w:bCs/>
                <w:sz w:val="22"/>
                <w:szCs w:val="22"/>
                <w:lang w:eastAsia="ar-SA"/>
              </w:rPr>
              <w:t>Dla strefy warmińsko-mazurskiej (kod strefy: PL2803) Plan Działań Krótkoterminowych uchwala się dla następującego zanieczyszczenia: pyłu zawieszonego PM10.</w:t>
            </w:r>
          </w:p>
          <w:p w:rsidR="00347DBF" w:rsidRDefault="00347DBF" w:rsidP="00803C44">
            <w:pPr>
              <w:pStyle w:val="Tekstpodstawowy5"/>
              <w:shd w:val="clear" w:color="auto" w:fill="auto"/>
              <w:spacing w:line="240" w:lineRule="auto"/>
              <w:ind w:left="492" w:right="132" w:firstLine="0"/>
              <w:jc w:val="both"/>
              <w:rPr>
                <w:rStyle w:val="Tekstpodstawowy1"/>
                <w:rFonts w:ascii="Calibri" w:hAnsi="Calibri" w:cs="Calibri"/>
                <w:bCs/>
                <w:sz w:val="22"/>
                <w:szCs w:val="22"/>
                <w:lang w:eastAsia="ar-SA"/>
              </w:rPr>
            </w:pPr>
            <w:r w:rsidRPr="00803C44">
              <w:rPr>
                <w:rStyle w:val="Tekstpodstawowy1"/>
                <w:rFonts w:ascii="Calibri" w:hAnsi="Calibri" w:cs="Calibri"/>
                <w:bCs/>
                <w:sz w:val="22"/>
                <w:szCs w:val="22"/>
                <w:lang w:eastAsia="ar-SA"/>
              </w:rPr>
              <w:t>Według rozporządzenia Ministra Środowiska z dnia 24 sierpnia 2012 r. w sprawie poziomów niektórych substancji w powietrzu (Dz. U. z 2012 r., poz. 1031) odpowiednie poziomy pyłu zawieszonego PM10 w powietrzu wynoszą: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8"/>
              <w:gridCol w:w="1102"/>
              <w:gridCol w:w="32"/>
              <w:gridCol w:w="1253"/>
              <w:gridCol w:w="23"/>
              <w:gridCol w:w="1984"/>
              <w:gridCol w:w="1135"/>
              <w:gridCol w:w="1417"/>
              <w:gridCol w:w="2835"/>
            </w:tblGrid>
            <w:tr w:rsidR="00347DBF" w:rsidRPr="00D41E27" w:rsidTr="00127DB3">
              <w:trPr>
                <w:trHeight w:val="1066"/>
              </w:trPr>
              <w:tc>
                <w:tcPr>
                  <w:tcW w:w="2602" w:type="dxa"/>
                  <w:gridSpan w:val="3"/>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b/>
                      <w:bCs/>
                      <w:color w:val="000000"/>
                      <w:sz w:val="20"/>
                      <w:szCs w:val="20"/>
                      <w:lang w:eastAsia="pl-PL"/>
                    </w:rPr>
                    <w:t xml:space="preserve">Okres uśredniania wyników pomiarów </w:t>
                  </w:r>
                </w:p>
              </w:tc>
              <w:tc>
                <w:tcPr>
                  <w:tcW w:w="1276" w:type="dxa"/>
                  <w:gridSpan w:val="2"/>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b/>
                      <w:bCs/>
                      <w:color w:val="000000"/>
                      <w:sz w:val="20"/>
                      <w:szCs w:val="20"/>
                      <w:lang w:eastAsia="pl-PL"/>
                    </w:rPr>
                    <w:t xml:space="preserve">Poziom dopuszczalny </w:t>
                  </w:r>
                </w:p>
              </w:tc>
              <w:tc>
                <w:tcPr>
                  <w:tcW w:w="1984" w:type="dxa"/>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b/>
                      <w:bCs/>
                      <w:color w:val="000000"/>
                      <w:sz w:val="20"/>
                      <w:szCs w:val="20"/>
                      <w:lang w:eastAsia="pl-PL"/>
                    </w:rPr>
                    <w:t xml:space="preserve">Dopuszczalna częstość przekraczania poziomu dopuszczalnego w roku kalendarzowym </w:t>
                  </w:r>
                </w:p>
              </w:tc>
              <w:tc>
                <w:tcPr>
                  <w:tcW w:w="1135" w:type="dxa"/>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b/>
                      <w:bCs/>
                      <w:color w:val="000000"/>
                      <w:sz w:val="20"/>
                      <w:szCs w:val="20"/>
                      <w:lang w:eastAsia="pl-PL"/>
                    </w:rPr>
                    <w:t xml:space="preserve">Poziom alarmowy </w:t>
                  </w:r>
                </w:p>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b/>
                      <w:bCs/>
                      <w:color w:val="000000"/>
                      <w:sz w:val="20"/>
                      <w:szCs w:val="20"/>
                      <w:lang w:eastAsia="pl-PL"/>
                    </w:rPr>
                    <w:t xml:space="preserve">[μg/m3] </w:t>
                  </w:r>
                </w:p>
              </w:tc>
              <w:tc>
                <w:tcPr>
                  <w:tcW w:w="1417" w:type="dxa"/>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b/>
                      <w:bCs/>
                      <w:color w:val="000000"/>
                      <w:sz w:val="20"/>
                      <w:szCs w:val="20"/>
                      <w:lang w:eastAsia="pl-PL"/>
                    </w:rPr>
                    <w:t xml:space="preserve">Poziom informowania* </w:t>
                  </w:r>
                </w:p>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b/>
                      <w:bCs/>
                      <w:color w:val="000000"/>
                      <w:sz w:val="20"/>
                      <w:szCs w:val="20"/>
                      <w:lang w:eastAsia="pl-PL"/>
                    </w:rPr>
                    <w:t xml:space="preserve">[μg/m3] </w:t>
                  </w:r>
                </w:p>
              </w:tc>
              <w:tc>
                <w:tcPr>
                  <w:tcW w:w="2835" w:type="dxa"/>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b/>
                      <w:bCs/>
                      <w:color w:val="000000"/>
                      <w:sz w:val="20"/>
                      <w:szCs w:val="20"/>
                      <w:lang w:eastAsia="pl-PL"/>
                    </w:rPr>
                    <w:t xml:space="preserve">Termin osiągnięcia poziomów dopuszczalnych </w:t>
                  </w:r>
                </w:p>
              </w:tc>
            </w:tr>
            <w:tr w:rsidR="00347DBF" w:rsidRPr="00803C44" w:rsidTr="00127DB3">
              <w:trPr>
                <w:trHeight w:val="417"/>
              </w:trPr>
              <w:tc>
                <w:tcPr>
                  <w:tcW w:w="1468" w:type="dxa"/>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color w:val="000000"/>
                      <w:sz w:val="20"/>
                      <w:szCs w:val="20"/>
                      <w:lang w:eastAsia="pl-PL"/>
                    </w:rPr>
                    <w:t xml:space="preserve">Pył zawieszony PM10 </w:t>
                  </w:r>
                </w:p>
              </w:tc>
              <w:tc>
                <w:tcPr>
                  <w:tcW w:w="1102" w:type="dxa"/>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color w:val="000000"/>
                      <w:sz w:val="20"/>
                      <w:szCs w:val="20"/>
                      <w:lang w:eastAsia="pl-PL"/>
                    </w:rPr>
                    <w:t xml:space="preserve">24 godziny </w:t>
                  </w:r>
                </w:p>
              </w:tc>
              <w:tc>
                <w:tcPr>
                  <w:tcW w:w="1285" w:type="dxa"/>
                  <w:gridSpan w:val="2"/>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color w:val="000000"/>
                      <w:sz w:val="20"/>
                      <w:szCs w:val="20"/>
                      <w:lang w:eastAsia="pl-PL"/>
                    </w:rPr>
                    <w:t xml:space="preserve">50 </w:t>
                  </w:r>
                </w:p>
              </w:tc>
              <w:tc>
                <w:tcPr>
                  <w:tcW w:w="2007" w:type="dxa"/>
                  <w:gridSpan w:val="2"/>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color w:val="000000"/>
                      <w:sz w:val="20"/>
                      <w:szCs w:val="20"/>
                      <w:lang w:eastAsia="pl-PL"/>
                    </w:rPr>
                    <w:t xml:space="preserve">35 razy </w:t>
                  </w:r>
                </w:p>
              </w:tc>
              <w:tc>
                <w:tcPr>
                  <w:tcW w:w="1135" w:type="dxa"/>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color w:val="000000"/>
                      <w:sz w:val="20"/>
                      <w:szCs w:val="20"/>
                      <w:lang w:eastAsia="pl-PL"/>
                    </w:rPr>
                    <w:t xml:space="preserve">300 </w:t>
                  </w:r>
                </w:p>
              </w:tc>
              <w:tc>
                <w:tcPr>
                  <w:tcW w:w="1417" w:type="dxa"/>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color w:val="000000"/>
                      <w:sz w:val="20"/>
                      <w:szCs w:val="20"/>
                      <w:lang w:eastAsia="pl-PL"/>
                    </w:rPr>
                    <w:t xml:space="preserve">200 </w:t>
                  </w:r>
                </w:p>
              </w:tc>
              <w:tc>
                <w:tcPr>
                  <w:tcW w:w="2835" w:type="dxa"/>
                </w:tcPr>
                <w:p w:rsidR="00347DBF" w:rsidRPr="00803C44" w:rsidRDefault="00347DBF" w:rsidP="00803C44">
                  <w:pPr>
                    <w:suppressAutoHyphens w:val="0"/>
                    <w:autoSpaceDE w:val="0"/>
                    <w:autoSpaceDN w:val="0"/>
                    <w:adjustRightInd w:val="0"/>
                    <w:rPr>
                      <w:rFonts w:asciiTheme="minorHAnsi" w:hAnsiTheme="minorHAnsi" w:cs="Arial"/>
                      <w:color w:val="000000"/>
                      <w:sz w:val="20"/>
                      <w:szCs w:val="20"/>
                      <w:lang w:eastAsia="pl-PL"/>
                    </w:rPr>
                  </w:pPr>
                  <w:r w:rsidRPr="00803C44">
                    <w:rPr>
                      <w:rFonts w:asciiTheme="minorHAnsi" w:hAnsiTheme="minorHAnsi" w:cs="Arial"/>
                      <w:color w:val="000000"/>
                      <w:sz w:val="20"/>
                      <w:szCs w:val="20"/>
                      <w:lang w:eastAsia="pl-PL"/>
                    </w:rPr>
                    <w:t xml:space="preserve">2005 </w:t>
                  </w:r>
                </w:p>
              </w:tc>
            </w:tr>
          </w:tbl>
          <w:p w:rsidR="00347DBF" w:rsidRPr="00B9257D" w:rsidRDefault="00347DBF" w:rsidP="00803C44">
            <w:pPr>
              <w:pStyle w:val="Tekstpodstawowy5"/>
              <w:shd w:val="clear" w:color="auto" w:fill="auto"/>
              <w:spacing w:line="240" w:lineRule="auto"/>
              <w:ind w:left="492" w:right="132" w:firstLine="0"/>
              <w:jc w:val="both"/>
              <w:rPr>
                <w:rStyle w:val="Tekstpodstawowy1"/>
                <w:rFonts w:ascii="Calibri" w:hAnsi="Calibri" w:cs="Calibri"/>
                <w:b/>
                <w:bCs/>
                <w:sz w:val="22"/>
                <w:szCs w:val="22"/>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7DBF" w:rsidRPr="00347DBF" w:rsidRDefault="00347DBF" w:rsidP="00347DBF">
            <w:pPr>
              <w:pStyle w:val="Tekstpodstawowy5"/>
              <w:shd w:val="clear" w:color="auto" w:fill="auto"/>
              <w:spacing w:line="240" w:lineRule="auto"/>
              <w:ind w:left="-10" w:right="132" w:firstLine="0"/>
              <w:jc w:val="both"/>
              <w:rPr>
                <w:rStyle w:val="Tekstpodstawowy1"/>
                <w:rFonts w:ascii="Calibri" w:hAnsi="Calibri" w:cs="Calibri"/>
                <w:bCs/>
                <w:sz w:val="22"/>
                <w:szCs w:val="22"/>
              </w:rPr>
            </w:pPr>
            <w:r w:rsidRPr="00347DBF">
              <w:rPr>
                <w:rStyle w:val="Tekstpodstawowy1"/>
                <w:rFonts w:ascii="Calibri" w:hAnsi="Calibri" w:cs="Calibri"/>
                <w:bCs/>
                <w:sz w:val="22"/>
                <w:szCs w:val="22"/>
              </w:rPr>
              <w:t>Ochrona powietrza atmosferycznego i klimatu - obszar interwencji 1.</w:t>
            </w:r>
          </w:p>
        </w:tc>
        <w:tc>
          <w:tcPr>
            <w:tcW w:w="1352" w:type="dxa"/>
            <w:tcBorders>
              <w:top w:val="single" w:sz="4" w:space="0" w:color="auto"/>
              <w:left w:val="single" w:sz="4" w:space="0" w:color="auto"/>
              <w:bottom w:val="single" w:sz="4" w:space="0" w:color="auto"/>
              <w:right w:val="single" w:sz="4" w:space="0" w:color="auto"/>
            </w:tcBorders>
            <w:shd w:val="clear" w:color="auto" w:fill="FFFFFF"/>
            <w:vAlign w:val="center"/>
          </w:tcPr>
          <w:p w:rsidR="00347DBF" w:rsidRPr="00347DBF" w:rsidRDefault="00347DBF" w:rsidP="00347DBF">
            <w:pPr>
              <w:pStyle w:val="Tekstpodstawowy5"/>
              <w:ind w:left="492" w:right="132"/>
              <w:jc w:val="both"/>
              <w:rPr>
                <w:rStyle w:val="Tekstpodstawowy1"/>
                <w:rFonts w:ascii="Calibri" w:hAnsi="Calibri" w:cs="Calibri"/>
                <w:bCs/>
                <w:sz w:val="22"/>
                <w:szCs w:val="22"/>
              </w:rPr>
            </w:pPr>
          </w:p>
          <w:p w:rsidR="00347DBF" w:rsidRPr="00347DBF" w:rsidRDefault="00347DBF" w:rsidP="00347DBF">
            <w:pPr>
              <w:pStyle w:val="Tekstpodstawowy5"/>
              <w:shd w:val="clear" w:color="auto" w:fill="auto"/>
              <w:spacing w:line="240" w:lineRule="auto"/>
              <w:ind w:right="132" w:firstLine="0"/>
              <w:jc w:val="both"/>
              <w:rPr>
                <w:rStyle w:val="Tekstpodstawowy1"/>
                <w:rFonts w:ascii="Calibri" w:hAnsi="Calibri" w:cs="Calibri"/>
                <w:bCs/>
                <w:sz w:val="22"/>
                <w:szCs w:val="22"/>
              </w:rPr>
            </w:pPr>
            <w:r w:rsidRPr="00347DBF">
              <w:rPr>
                <w:rStyle w:val="Tekstpodstawowy1"/>
                <w:rFonts w:ascii="Calibri" w:hAnsi="Calibri" w:cs="Calibri"/>
                <w:bCs/>
                <w:sz w:val="22"/>
                <w:szCs w:val="22"/>
              </w:rPr>
              <w:t>Zgodność</w:t>
            </w:r>
          </w:p>
        </w:tc>
      </w:tr>
    </w:tbl>
    <w:p w:rsidR="00AF19C6" w:rsidRPr="004B7750" w:rsidRDefault="00AF19C6" w:rsidP="00C618B9">
      <w:pPr>
        <w:pStyle w:val="Tekstpodstawowy5"/>
        <w:shd w:val="clear" w:color="auto" w:fill="auto"/>
        <w:spacing w:line="240" w:lineRule="auto"/>
        <w:ind w:left="120" w:firstLine="0"/>
        <w:jc w:val="both"/>
        <w:rPr>
          <w:rStyle w:val="Tekstpodstawowy1"/>
          <w:rFonts w:ascii="Calibri" w:hAnsi="Calibri" w:cs="Calibri"/>
          <w:b/>
          <w:bCs/>
          <w:sz w:val="22"/>
          <w:szCs w:val="22"/>
        </w:rPr>
        <w:sectPr w:rsidR="00AF19C6" w:rsidRPr="004B7750" w:rsidSect="005027E3">
          <w:headerReference w:type="default" r:id="rId15"/>
          <w:footerReference w:type="default" r:id="rId16"/>
          <w:pgSz w:w="16839" w:h="11907" w:orient="landscape" w:code="9"/>
          <w:pgMar w:top="1135" w:right="1267" w:bottom="480" w:left="7442" w:header="0" w:footer="735" w:gutter="0"/>
          <w:cols w:space="708"/>
          <w:noEndnote/>
          <w:docGrid w:linePitch="360"/>
        </w:sectPr>
      </w:pPr>
    </w:p>
    <w:tbl>
      <w:tblPr>
        <w:tblW w:w="15310" w:type="dxa"/>
        <w:tblInd w:w="-6718" w:type="dxa"/>
        <w:tblLayout w:type="fixed"/>
        <w:tblCellMar>
          <w:left w:w="10" w:type="dxa"/>
          <w:right w:w="10" w:type="dxa"/>
        </w:tblCellMar>
        <w:tblLook w:val="00A0" w:firstRow="1" w:lastRow="0" w:firstColumn="1" w:lastColumn="0" w:noHBand="0" w:noVBand="0"/>
      </w:tblPr>
      <w:tblGrid>
        <w:gridCol w:w="10349"/>
        <w:gridCol w:w="3402"/>
        <w:gridCol w:w="1559"/>
      </w:tblGrid>
      <w:tr w:rsidR="00AF19C6" w:rsidRPr="004B7750">
        <w:trPr>
          <w:trHeight w:hRule="exact" w:val="717"/>
        </w:trPr>
        <w:tc>
          <w:tcPr>
            <w:tcW w:w="1531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4B7750" w:rsidRDefault="00127DB3" w:rsidP="00CC0365">
            <w:pPr>
              <w:pStyle w:val="Tekstpodstawowy5"/>
              <w:shd w:val="clear" w:color="auto" w:fill="auto"/>
              <w:spacing w:line="240" w:lineRule="auto"/>
              <w:ind w:left="120" w:firstLine="0"/>
              <w:jc w:val="both"/>
              <w:rPr>
                <w:rStyle w:val="Tekstpodstawowy1"/>
                <w:rFonts w:ascii="Calibri" w:hAnsi="Calibri" w:cs="Calibri"/>
                <w:b/>
                <w:bCs/>
                <w:sz w:val="22"/>
                <w:szCs w:val="22"/>
              </w:rPr>
            </w:pPr>
            <w:r w:rsidRPr="00127DB3">
              <w:rPr>
                <w:rStyle w:val="Tekstpodstawowy1"/>
                <w:rFonts w:ascii="Calibri" w:hAnsi="Calibri" w:cs="Calibri"/>
                <w:b/>
                <w:bCs/>
                <w:sz w:val="22"/>
                <w:szCs w:val="22"/>
              </w:rPr>
              <w:lastRenderedPageBreak/>
              <w:t>PLAN GOSPODARKI ODPADAMI DLA WOJEWÓDZTWA WARMIŃSKO-MAZURSKIEGO NA LATA 2016-2022</w:t>
            </w:r>
          </w:p>
        </w:tc>
      </w:tr>
      <w:tr w:rsidR="00AF19C6" w:rsidRPr="004B7750" w:rsidTr="007C63D1">
        <w:trPr>
          <w:trHeight w:hRule="exact" w:val="8509"/>
        </w:trPr>
        <w:tc>
          <w:tcPr>
            <w:tcW w:w="10349" w:type="dxa"/>
            <w:tcBorders>
              <w:top w:val="single" w:sz="4" w:space="0" w:color="auto"/>
              <w:left w:val="single" w:sz="4" w:space="0" w:color="auto"/>
              <w:bottom w:val="single" w:sz="4" w:space="0" w:color="auto"/>
              <w:right w:val="single" w:sz="4" w:space="0" w:color="auto"/>
            </w:tcBorders>
            <w:shd w:val="clear" w:color="auto" w:fill="FFFFFF"/>
          </w:tcPr>
          <w:p w:rsidR="00AF19C6" w:rsidRPr="004B7750" w:rsidRDefault="00AF19C6" w:rsidP="00A22D08">
            <w:pPr>
              <w:ind w:left="110" w:right="139"/>
              <w:jc w:val="both"/>
              <w:rPr>
                <w:rFonts w:ascii="Calibri" w:hAnsi="Calibri" w:cs="Calibri"/>
              </w:rPr>
            </w:pPr>
          </w:p>
          <w:p w:rsidR="00127DB3" w:rsidRPr="004B7750" w:rsidRDefault="00127DB3" w:rsidP="00127DB3">
            <w:pPr>
              <w:ind w:left="110" w:right="139"/>
              <w:jc w:val="both"/>
              <w:rPr>
                <w:rStyle w:val="Tekstpodstawowy1"/>
                <w:rFonts w:ascii="Calibri" w:hAnsi="Calibri" w:cs="Calibri"/>
                <w:sz w:val="22"/>
                <w:szCs w:val="22"/>
                <w:lang w:eastAsia="pl-PL"/>
              </w:rPr>
            </w:pPr>
            <w:r w:rsidRPr="00127DB3">
              <w:rPr>
                <w:rFonts w:ascii="Calibri" w:hAnsi="Calibri" w:cs="Calibri"/>
                <w:sz w:val="22"/>
                <w:szCs w:val="22"/>
              </w:rPr>
              <w:t>PLAN GOSPODARKI ODPADAMI DLA WOJEWÓDZTWA WARMIŃSKO-MAZURSKIEGO NA LATA 2016-2022</w:t>
            </w:r>
            <w:r w:rsidR="00AF19C6" w:rsidRPr="004B7750">
              <w:rPr>
                <w:rFonts w:ascii="Calibri" w:hAnsi="Calibri" w:cs="Calibri"/>
                <w:sz w:val="22"/>
                <w:szCs w:val="22"/>
              </w:rPr>
              <w:t xml:space="preserve"> został </w:t>
            </w:r>
            <w:r>
              <w:rPr>
                <w:rFonts w:ascii="Calibri" w:hAnsi="Calibri" w:cs="Calibri"/>
                <w:sz w:val="22"/>
                <w:szCs w:val="22"/>
              </w:rPr>
              <w:t xml:space="preserve">przyjęty uchwałą </w:t>
            </w:r>
            <w:r w:rsidRPr="00127DB3">
              <w:rPr>
                <w:rFonts w:ascii="Calibri" w:hAnsi="Calibri" w:cs="Calibri"/>
                <w:sz w:val="22"/>
                <w:szCs w:val="22"/>
              </w:rPr>
              <w:t>Nr XXIII/523/16</w:t>
            </w:r>
            <w:r>
              <w:rPr>
                <w:rFonts w:ascii="Calibri" w:hAnsi="Calibri" w:cs="Calibri"/>
                <w:sz w:val="22"/>
                <w:szCs w:val="22"/>
              </w:rPr>
              <w:t xml:space="preserve"> </w:t>
            </w:r>
            <w:r w:rsidRPr="00127DB3">
              <w:rPr>
                <w:rFonts w:ascii="Calibri" w:hAnsi="Calibri" w:cs="Calibri"/>
                <w:sz w:val="22"/>
                <w:szCs w:val="22"/>
              </w:rPr>
              <w:t>Sejmiku Województwa Warmińsko-Mazurskiego</w:t>
            </w:r>
            <w:r>
              <w:rPr>
                <w:rFonts w:ascii="Calibri" w:hAnsi="Calibri" w:cs="Calibri"/>
                <w:sz w:val="22"/>
                <w:szCs w:val="22"/>
              </w:rPr>
              <w:t xml:space="preserve"> </w:t>
            </w:r>
            <w:r w:rsidRPr="00127DB3">
              <w:rPr>
                <w:rFonts w:ascii="Calibri" w:hAnsi="Calibri" w:cs="Calibri"/>
                <w:sz w:val="22"/>
                <w:szCs w:val="22"/>
              </w:rPr>
              <w:t>z dnia 28 grudnia 2016 r.</w:t>
            </w:r>
            <w:r w:rsidR="00CC0365" w:rsidRPr="004B7750">
              <w:rPr>
                <w:rFonts w:ascii="Calibri" w:hAnsi="Calibri" w:cs="Calibri"/>
                <w:sz w:val="22"/>
                <w:szCs w:val="22"/>
              </w:rPr>
              <w:t xml:space="preserve">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Plan gospodarki odpadami dla województwa warmińsko-mazurskiego na lata 2016-2022 jest zgodny z przepisami prawa krajowego i unijnego w zakresie gospodarki odpadami oraz z zapisami zawartymi w Krajowym planie gospodarki odpadami 2022 i służy realizacji celów w nim zawartych . Dokument wpisuje się w dokumenty strategiczne przyjęte na poziomie Unii Europejskiej, krajowym oraz wojewódzkim.</w:t>
            </w:r>
          </w:p>
          <w:p w:rsidR="007C63D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Projekt WPGO 2016 został przygotowany, w imieniu Zarządu Województwa Warmińsko-Mazurskiego, przez pracowników Departamentu Ochrony Środowiska Urzędu Marszałkowskiego Województwa Warmińsko-Mazurskiego w porozumieniu z Wojewódzkim Funduszem Ochrony Środowiska i Gospodarki Wodnej w Olsztynie.</w:t>
            </w:r>
          </w:p>
          <w:p w:rsid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WPGO 2016 obejmuje wszystkie rodzaje odpadów wytwarzane na terenie województwa warmińsko-mazurskiego oraz przywożone na ten obszar. Niniejsze opracowanie obejmuje także odpady zebrane oraz poddane procesom przetwarzania na terenie województwa warmińsko-mazurskiego wraz z opisem instalacji służących do odzysku i unieszkodliwiania odpadów.</w:t>
            </w:r>
            <w:r>
              <w:t xml:space="preserve"> </w:t>
            </w:r>
            <w:r w:rsidRPr="003466C1">
              <w:rPr>
                <w:rStyle w:val="Tekstpodstawowy1"/>
                <w:rFonts w:ascii="Calibri" w:hAnsi="Calibri" w:cs="Calibri"/>
                <w:sz w:val="22"/>
                <w:szCs w:val="22"/>
                <w:lang w:eastAsia="pl-PL"/>
              </w:rPr>
              <w:t>Bazę opracowania stanowi analiza stanu gospodarki odpadami według danych z lat 2014, 2015 i 2016. Na jej podstawie oraz biorąc pod uwagę przewidywane zmiany czynników związanych z gospodarką odpadami, dokonano określenia celów i wyboru strategii w sześcio- oraz dwunastoletniej perspektywie czasowej, to jest do roku 2028.</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Na podstawie analizy obecnego stanu gospodarki odpadami, zdiagnozowano następujące ogólne problemy: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 niewystarczające środki służące zapobieganiu powstawaniu odpadów,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 brak punktów służących do naprawy i przygotowania do ponownego użycia produktów lub ich części,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 deponowanie odpadów w miejscach do tego nieprzeznaczonych (tzw. dzikie składowiska),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 zaśmiecanie lasów, terenów przy drogach oraz brzegów jezior i samych akwenów wodnych,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 niska świadomość ekologiczna mieszkańców i przedsiębiorców województwa w zakresie prawidłowego postępowania z odpadami i negatywnego wpływu odpadów na środowisko przyrodnicze,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 problemy z wyegzekwowaniem od właścicieli nieruchomości usunięcia odpadów oraz remediacji skażonych miejsc,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 ograniczone środki finansowe na inwestycje w zakresie gospodarki odpadami,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 brak bazy danych o odpadach, która zapewniłaby pełen monitoring gospodarowania odpadami, </w:t>
            </w:r>
          </w:p>
          <w:p w:rsidR="003466C1" w:rsidRPr="003466C1" w:rsidRDefault="003466C1" w:rsidP="003466C1">
            <w:pPr>
              <w:ind w:left="110" w:right="139"/>
              <w:jc w:val="both"/>
              <w:rPr>
                <w:rStyle w:val="Tekstpodstawowy1"/>
                <w:rFonts w:ascii="Calibri" w:hAnsi="Calibri" w:cs="Calibri"/>
                <w:sz w:val="22"/>
                <w:szCs w:val="22"/>
                <w:lang w:eastAsia="pl-PL"/>
              </w:rPr>
            </w:pPr>
            <w:r w:rsidRPr="003466C1">
              <w:rPr>
                <w:rStyle w:val="Tekstpodstawowy1"/>
                <w:rFonts w:ascii="Calibri" w:hAnsi="Calibri" w:cs="Calibri"/>
                <w:sz w:val="22"/>
                <w:szCs w:val="22"/>
                <w:lang w:eastAsia="pl-PL"/>
              </w:rPr>
              <w:t xml:space="preserve">- zawiłość i częste zmiany przepisów prawa. </w:t>
            </w:r>
          </w:p>
          <w:p w:rsidR="003466C1" w:rsidRPr="004B7750" w:rsidRDefault="003466C1" w:rsidP="003466C1">
            <w:pPr>
              <w:ind w:left="110" w:right="139"/>
              <w:jc w:val="both"/>
              <w:rPr>
                <w:rStyle w:val="Tekstpodstawowy1"/>
                <w:rFonts w:ascii="Calibri" w:hAnsi="Calibri" w:cs="Calibri"/>
                <w:sz w:val="22"/>
                <w:szCs w:val="22"/>
                <w:lang w:eastAsia="pl-PL"/>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AF19C6" w:rsidRPr="004B7750" w:rsidRDefault="00347DBF" w:rsidP="00975A6E">
            <w:pPr>
              <w:pStyle w:val="Tekstpodstawowy5"/>
              <w:shd w:val="clear" w:color="auto" w:fill="auto"/>
              <w:spacing w:before="120" w:line="240" w:lineRule="auto"/>
              <w:ind w:left="131" w:right="130" w:firstLine="0"/>
              <w:jc w:val="both"/>
              <w:rPr>
                <w:rFonts w:ascii="Calibri" w:hAnsi="Calibri" w:cs="Calibri"/>
                <w:sz w:val="22"/>
                <w:szCs w:val="22"/>
              </w:rPr>
            </w:pPr>
            <w:r w:rsidRPr="00347DBF">
              <w:rPr>
                <w:rStyle w:val="Tekstpodstawowy1"/>
                <w:rFonts w:ascii="Calibri" w:hAnsi="Calibri" w:cs="Calibri"/>
                <w:sz w:val="22"/>
                <w:szCs w:val="22"/>
              </w:rPr>
              <w:t xml:space="preserve">Racjonalna gospodarka odpadami -  obszar interwencji </w:t>
            </w:r>
            <w:r w:rsidR="00975A6E">
              <w:rPr>
                <w:rStyle w:val="Tekstpodstawowy1"/>
                <w:rFonts w:ascii="Calibri" w:hAnsi="Calibri" w:cs="Calibri"/>
                <w:sz w:val="22"/>
                <w:szCs w:val="22"/>
              </w:rPr>
              <w:t>8</w:t>
            </w:r>
            <w:r w:rsidRPr="00347DBF">
              <w:rPr>
                <w:rStyle w:val="Tekstpodstawowy1"/>
                <w:rFonts w:ascii="Calibri" w:hAnsi="Calibri" w:cs="Calibri"/>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AF19C6" w:rsidRPr="004B7750" w:rsidRDefault="00AF19C6" w:rsidP="00A579AA">
            <w:pPr>
              <w:pStyle w:val="Tekstpodstawowy5"/>
              <w:shd w:val="clear" w:color="auto" w:fill="auto"/>
              <w:spacing w:line="240" w:lineRule="auto"/>
              <w:ind w:left="120" w:firstLine="0"/>
              <w:jc w:val="both"/>
              <w:rPr>
                <w:rStyle w:val="Tekstpodstawowy1"/>
                <w:rFonts w:ascii="Calibri" w:hAnsi="Calibri" w:cs="Calibri"/>
                <w:sz w:val="22"/>
                <w:szCs w:val="22"/>
              </w:rPr>
            </w:pPr>
          </w:p>
          <w:p w:rsidR="00AF19C6" w:rsidRPr="004B7750" w:rsidRDefault="00AF19C6" w:rsidP="00A579AA">
            <w:pPr>
              <w:pStyle w:val="Tekstpodstawowy5"/>
              <w:shd w:val="clear" w:color="auto" w:fill="auto"/>
              <w:spacing w:line="240" w:lineRule="auto"/>
              <w:ind w:left="120" w:firstLine="0"/>
              <w:jc w:val="both"/>
              <w:rPr>
                <w:rFonts w:ascii="Calibri" w:hAnsi="Calibri" w:cs="Calibri"/>
                <w:sz w:val="22"/>
                <w:szCs w:val="22"/>
              </w:rPr>
            </w:pPr>
            <w:r w:rsidRPr="004B7750">
              <w:rPr>
                <w:rStyle w:val="Tekstpodstawowy1"/>
                <w:rFonts w:ascii="Calibri" w:hAnsi="Calibri" w:cs="Calibri"/>
                <w:sz w:val="22"/>
                <w:szCs w:val="22"/>
              </w:rPr>
              <w:t>Zgodność</w:t>
            </w:r>
          </w:p>
        </w:tc>
      </w:tr>
    </w:tbl>
    <w:p w:rsidR="00AF19C6" w:rsidRPr="004B7750" w:rsidRDefault="00AF19C6">
      <w:pPr>
        <w:rPr>
          <w:rFonts w:ascii="Calibri" w:hAnsi="Calibri" w:cs="Calibri"/>
          <w:sz w:val="22"/>
          <w:szCs w:val="22"/>
        </w:rPr>
      </w:pPr>
    </w:p>
    <w:tbl>
      <w:tblPr>
        <w:tblW w:w="15310" w:type="dxa"/>
        <w:tblInd w:w="-6718" w:type="dxa"/>
        <w:tblLayout w:type="fixed"/>
        <w:tblCellMar>
          <w:left w:w="10" w:type="dxa"/>
          <w:right w:w="10" w:type="dxa"/>
        </w:tblCellMar>
        <w:tblLook w:val="00A0" w:firstRow="1" w:lastRow="0" w:firstColumn="1" w:lastColumn="0" w:noHBand="0" w:noVBand="0"/>
      </w:tblPr>
      <w:tblGrid>
        <w:gridCol w:w="10349"/>
        <w:gridCol w:w="65"/>
        <w:gridCol w:w="142"/>
        <w:gridCol w:w="3337"/>
        <w:gridCol w:w="65"/>
        <w:gridCol w:w="218"/>
        <w:gridCol w:w="1134"/>
      </w:tblGrid>
      <w:tr w:rsidR="00AF19C6" w:rsidRPr="00045671" w:rsidTr="00B14F31">
        <w:trPr>
          <w:trHeight w:hRule="exact" w:val="5679"/>
        </w:trPr>
        <w:tc>
          <w:tcPr>
            <w:tcW w:w="10349" w:type="dxa"/>
            <w:tcBorders>
              <w:top w:val="single" w:sz="4" w:space="0" w:color="auto"/>
              <w:left w:val="single" w:sz="4" w:space="0" w:color="auto"/>
              <w:bottom w:val="single" w:sz="4" w:space="0" w:color="auto"/>
            </w:tcBorders>
            <w:shd w:val="clear" w:color="auto" w:fill="FFFFFF"/>
          </w:tcPr>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lastRenderedPageBreak/>
              <w:t>WPGO 2016 określa główne cele w zakresie gospodarki odpadami. Są to:</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utrzymanie tendencji oddzielenia wzrostu ilości wytwarzanych odpadów od wzrostu gospodarczego kraju wyrażonego w PKB,</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minimalizacja ilości wytwarzanych odpadów, w szczególności niebezpiecznych,</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ograniczenie marnotrawstwa żywności,</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ograniczenie uciążliwości odpadów dla środowiska, poprzez działania na etapach wydobycia surowców, produkcji i konsumpcji,</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wysoki poziom selektywnego zbierania odpadów, głównie odpadów niebezpiecznych i odpadów przeznaczonych do recyklingu,</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wysoki poziom ponownego użycia produktów,</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wysoki udział odzysku, w tym w szczególności recyklingu,</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składowanie odpadów ograniczone do minimum,</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remediacja terenów zanieczyszczonych oraz rekultywacja terenów zdegradowanych, w tym nielegalnych i nieczynnych składowisk odpadów,</w:t>
            </w:r>
          </w:p>
          <w:p w:rsidR="00B14F31" w:rsidRPr="00B14F31" w:rsidRDefault="00B14F31" w:rsidP="00B14F31">
            <w:pPr>
              <w:ind w:left="110" w:right="139"/>
              <w:jc w:val="both"/>
              <w:rPr>
                <w:rFonts w:ascii="Calibri" w:hAnsi="Calibri" w:cs="Calibri"/>
                <w:sz w:val="22"/>
                <w:szCs w:val="22"/>
              </w:rPr>
            </w:pPr>
            <w:r w:rsidRPr="00B14F31">
              <w:rPr>
                <w:rFonts w:ascii="Calibri" w:hAnsi="Calibri" w:cs="Calibri"/>
                <w:sz w:val="22"/>
                <w:szCs w:val="22"/>
              </w:rPr>
              <w:t>- wyeliminowanie praktyk nielegalnego postępowania z odpadami,</w:t>
            </w:r>
          </w:p>
          <w:p w:rsidR="007C63D1" w:rsidRDefault="00B14F31" w:rsidP="00B14F31">
            <w:pPr>
              <w:pStyle w:val="Tekstpodstawowy5"/>
              <w:ind w:left="110" w:right="132" w:firstLine="0"/>
              <w:jc w:val="both"/>
              <w:rPr>
                <w:rFonts w:ascii="Calibri" w:hAnsi="Calibri" w:cs="Calibri"/>
                <w:sz w:val="22"/>
                <w:szCs w:val="22"/>
              </w:rPr>
            </w:pPr>
            <w:r w:rsidRPr="00B14F31">
              <w:rPr>
                <w:rFonts w:ascii="Calibri" w:hAnsi="Calibri" w:cs="Calibri"/>
                <w:sz w:val="22"/>
                <w:szCs w:val="22"/>
              </w:rPr>
              <w:t>- wysoka świadomość ekologiczna mieszkańców województwa.</w:t>
            </w:r>
          </w:p>
          <w:p w:rsidR="007C63D1" w:rsidRPr="00B14F31" w:rsidRDefault="00B14F31" w:rsidP="007C63D1">
            <w:pPr>
              <w:pStyle w:val="Tekstpodstawowy5"/>
              <w:ind w:left="110" w:right="132" w:firstLine="0"/>
              <w:jc w:val="both"/>
              <w:rPr>
                <w:rStyle w:val="Tekstpodstawowy1"/>
                <w:rFonts w:ascii="Calibri" w:hAnsi="Calibri" w:cs="Calibri"/>
                <w:sz w:val="22"/>
                <w:szCs w:val="22"/>
              </w:rPr>
            </w:pPr>
            <w:r w:rsidRPr="00B14F31">
              <w:rPr>
                <w:rStyle w:val="Tekstpodstawowy1"/>
                <w:rFonts w:ascii="Calibri" w:hAnsi="Calibri" w:cs="Calibri"/>
                <w:sz w:val="22"/>
                <w:szCs w:val="22"/>
              </w:rPr>
              <w:t>W ramach organizacji gospodarki odpadami komunalnymi województwo warmińsko-mazurskie zostało podzielone na pięć regionów gospodarki odpadami. Regiony zostały określone przede wszystkim w oparciu o granice związków międzygminnych, w obrębie których zlokalizowane zostały regionalne instalacje do przetwarzania odpadów komunalnych (RIPOK).</w:t>
            </w:r>
          </w:p>
          <w:p w:rsidR="00AF19C6" w:rsidRPr="004B7750" w:rsidRDefault="00AF19C6" w:rsidP="004B7750">
            <w:pPr>
              <w:pStyle w:val="Tekstpodstawowy5"/>
              <w:ind w:left="110" w:right="132" w:firstLine="0"/>
              <w:jc w:val="both"/>
              <w:rPr>
                <w:rFonts w:ascii="Calibri" w:hAnsi="Calibri" w:cs="Calibri"/>
                <w:sz w:val="22"/>
                <w:szCs w:val="22"/>
              </w:rPr>
            </w:pPr>
          </w:p>
        </w:tc>
        <w:tc>
          <w:tcPr>
            <w:tcW w:w="3544" w:type="dxa"/>
            <w:gridSpan w:val="3"/>
            <w:tcBorders>
              <w:top w:val="single" w:sz="4" w:space="0" w:color="auto"/>
              <w:left w:val="single" w:sz="4" w:space="0" w:color="auto"/>
              <w:bottom w:val="single" w:sz="4" w:space="0" w:color="auto"/>
            </w:tcBorders>
            <w:shd w:val="clear" w:color="auto" w:fill="FFFFFF"/>
          </w:tcPr>
          <w:p w:rsidR="00AF19C6" w:rsidRPr="004B7750" w:rsidRDefault="00AF19C6" w:rsidP="00AD5CEE">
            <w:pPr>
              <w:pStyle w:val="Tekstpodstawowy5"/>
              <w:shd w:val="clear" w:color="auto" w:fill="auto"/>
              <w:spacing w:line="240" w:lineRule="auto"/>
              <w:ind w:left="131" w:right="132" w:firstLine="0"/>
              <w:jc w:val="both"/>
              <w:rPr>
                <w:rFonts w:ascii="Calibri" w:hAnsi="Calibri" w:cs="Calibri"/>
                <w:sz w:val="22"/>
                <w:szCs w:val="22"/>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FFFFFF"/>
          </w:tcPr>
          <w:p w:rsidR="00AF19C6" w:rsidRPr="004B7750" w:rsidRDefault="00AF19C6" w:rsidP="00AD5CEE">
            <w:pPr>
              <w:pStyle w:val="Tekstpodstawowy5"/>
              <w:shd w:val="clear" w:color="auto" w:fill="auto"/>
              <w:spacing w:line="240" w:lineRule="auto"/>
              <w:ind w:left="120" w:firstLine="0"/>
              <w:rPr>
                <w:rStyle w:val="Tekstpodstawowy1"/>
                <w:rFonts w:ascii="Calibri" w:hAnsi="Calibri" w:cs="Calibri"/>
                <w:sz w:val="22"/>
                <w:szCs w:val="22"/>
              </w:rPr>
            </w:pPr>
          </w:p>
          <w:p w:rsidR="00AF19C6" w:rsidRPr="004B7750" w:rsidRDefault="00AF19C6" w:rsidP="00AD5CEE">
            <w:pPr>
              <w:pStyle w:val="Tekstpodstawowy5"/>
              <w:shd w:val="clear" w:color="auto" w:fill="auto"/>
              <w:spacing w:line="240" w:lineRule="auto"/>
              <w:ind w:left="120" w:firstLine="0"/>
              <w:rPr>
                <w:rFonts w:ascii="Calibri" w:hAnsi="Calibri" w:cs="Calibri"/>
                <w:sz w:val="22"/>
                <w:szCs w:val="22"/>
              </w:rPr>
            </w:pPr>
            <w:r w:rsidRPr="004B7750">
              <w:rPr>
                <w:rStyle w:val="Tekstpodstawowy1"/>
                <w:rFonts w:ascii="Calibri" w:hAnsi="Calibri" w:cs="Calibri"/>
                <w:sz w:val="22"/>
                <w:szCs w:val="22"/>
              </w:rPr>
              <w:t>Zgodność</w:t>
            </w:r>
          </w:p>
        </w:tc>
      </w:tr>
      <w:tr w:rsidR="00AF19C6" w:rsidRPr="007C63D1">
        <w:trPr>
          <w:trHeight w:hRule="exact" w:val="579"/>
        </w:trPr>
        <w:tc>
          <w:tcPr>
            <w:tcW w:w="1531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7C63D1" w:rsidRDefault="00AF19C6" w:rsidP="00A22D08">
            <w:pPr>
              <w:pStyle w:val="Tekstpodstawowy5"/>
              <w:shd w:val="clear" w:color="auto" w:fill="auto"/>
              <w:spacing w:line="240" w:lineRule="auto"/>
              <w:ind w:left="119" w:firstLine="0"/>
              <w:jc w:val="center"/>
              <w:rPr>
                <w:rStyle w:val="Tekstpodstawowy1"/>
                <w:rFonts w:ascii="Calibri" w:hAnsi="Calibri" w:cs="Calibri"/>
                <w:b/>
                <w:bCs/>
                <w:sz w:val="22"/>
                <w:szCs w:val="22"/>
              </w:rPr>
            </w:pPr>
            <w:r w:rsidRPr="007C63D1">
              <w:rPr>
                <w:rFonts w:ascii="Calibri" w:hAnsi="Calibri" w:cs="Calibri"/>
              </w:rPr>
              <w:br w:type="page"/>
            </w:r>
            <w:r w:rsidRPr="007C63D1">
              <w:rPr>
                <w:rStyle w:val="Tekstpodstawowy1"/>
                <w:rFonts w:ascii="Calibri" w:hAnsi="Calibri" w:cs="Calibri"/>
                <w:b/>
                <w:bCs/>
                <w:sz w:val="22"/>
                <w:szCs w:val="22"/>
              </w:rPr>
              <w:t>Dokumenty szczebla powiatowego i gminnego</w:t>
            </w:r>
          </w:p>
        </w:tc>
      </w:tr>
      <w:tr w:rsidR="00AF19C6" w:rsidRPr="007C63D1" w:rsidTr="007C63D1">
        <w:trPr>
          <w:trHeight w:hRule="exact" w:val="556"/>
        </w:trPr>
        <w:tc>
          <w:tcPr>
            <w:tcW w:w="1531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7C63D1" w:rsidRDefault="004159E6" w:rsidP="004159E6">
            <w:pPr>
              <w:autoSpaceDE w:val="0"/>
              <w:autoSpaceDN w:val="0"/>
              <w:adjustRightInd w:val="0"/>
              <w:ind w:left="110" w:right="132"/>
              <w:rPr>
                <w:rStyle w:val="Tekstpodstawowy1"/>
                <w:rFonts w:ascii="Calibri" w:hAnsi="Calibri" w:cs="Calibri"/>
                <w:b/>
                <w:bCs/>
                <w:sz w:val="22"/>
                <w:szCs w:val="22"/>
              </w:rPr>
            </w:pPr>
            <w:r w:rsidRPr="004159E6">
              <w:rPr>
                <w:rFonts w:ascii="Calibri" w:eastAsia="ArialBlack" w:hAnsi="Calibri" w:cs="Calibri"/>
                <w:b/>
                <w:bCs/>
                <w:color w:val="000000"/>
                <w:sz w:val="22"/>
                <w:szCs w:val="22"/>
                <w:lang w:eastAsia="pl-PL"/>
              </w:rPr>
              <w:t>Program Ochrony Środowiska dla Powiatu Lidzbarskiego</w:t>
            </w:r>
            <w:r>
              <w:rPr>
                <w:rFonts w:ascii="Calibri" w:eastAsia="ArialBlack" w:hAnsi="Calibri" w:cs="Calibri"/>
                <w:b/>
                <w:bCs/>
                <w:color w:val="000000"/>
                <w:sz w:val="22"/>
                <w:szCs w:val="22"/>
                <w:lang w:eastAsia="pl-PL"/>
              </w:rPr>
              <w:t xml:space="preserve"> </w:t>
            </w:r>
            <w:r w:rsidRPr="004159E6">
              <w:rPr>
                <w:rFonts w:ascii="Calibri" w:eastAsia="ArialBlack" w:hAnsi="Calibri" w:cs="Calibri"/>
                <w:b/>
                <w:bCs/>
                <w:color w:val="000000"/>
                <w:sz w:val="22"/>
                <w:szCs w:val="22"/>
                <w:lang w:eastAsia="pl-PL"/>
              </w:rPr>
              <w:t>na lata 2014-2017 z perspektywą na lata 2019-2021</w:t>
            </w:r>
          </w:p>
        </w:tc>
      </w:tr>
      <w:tr w:rsidR="00DC44AF" w:rsidRPr="007C63D1" w:rsidTr="007A4CCC">
        <w:trPr>
          <w:trHeight w:hRule="exact" w:val="9506"/>
        </w:trPr>
        <w:tc>
          <w:tcPr>
            <w:tcW w:w="10414" w:type="dxa"/>
            <w:gridSpan w:val="2"/>
            <w:tcBorders>
              <w:top w:val="single" w:sz="4" w:space="0" w:color="auto"/>
              <w:left w:val="single" w:sz="4" w:space="0" w:color="auto"/>
              <w:bottom w:val="single" w:sz="4" w:space="0" w:color="auto"/>
              <w:right w:val="single" w:sz="4" w:space="0" w:color="auto"/>
            </w:tcBorders>
            <w:shd w:val="clear" w:color="auto" w:fill="FFFFFF"/>
          </w:tcPr>
          <w:p w:rsidR="00DC44AF" w:rsidRPr="00DC44AF" w:rsidRDefault="00DC44AF" w:rsidP="00940AA6">
            <w:pPr>
              <w:pStyle w:val="Tekstpodstawowy5"/>
              <w:ind w:left="110" w:right="132" w:firstLine="0"/>
              <w:rPr>
                <w:rStyle w:val="Tekstpodstawowy1"/>
                <w:rFonts w:ascii="Calibri" w:hAnsi="Calibri" w:cs="Calibri"/>
                <w:sz w:val="22"/>
                <w:szCs w:val="22"/>
              </w:rPr>
            </w:pPr>
            <w:r w:rsidRPr="00DC44AF">
              <w:rPr>
                <w:rStyle w:val="Tekstpodstawowy1"/>
                <w:rFonts w:ascii="Calibri" w:hAnsi="Calibri" w:cs="Calibri"/>
                <w:sz w:val="22"/>
                <w:szCs w:val="22"/>
              </w:rPr>
              <w:lastRenderedPageBreak/>
              <w:t>Ocena stanu środowiska na terenie powiatu pozwoliła wskazać główne problemy ochrony</w:t>
            </w:r>
          </w:p>
          <w:p w:rsidR="00DC44AF" w:rsidRPr="00DC44AF" w:rsidRDefault="00DC44AF" w:rsidP="00940AA6">
            <w:pPr>
              <w:pStyle w:val="Tekstpodstawowy5"/>
              <w:ind w:left="110" w:right="132" w:firstLine="0"/>
              <w:rPr>
                <w:rStyle w:val="Tekstpodstawowy1"/>
                <w:rFonts w:ascii="Calibri" w:hAnsi="Calibri" w:cs="Calibri"/>
                <w:sz w:val="22"/>
                <w:szCs w:val="22"/>
              </w:rPr>
            </w:pPr>
            <w:r w:rsidRPr="00DC44AF">
              <w:rPr>
                <w:rStyle w:val="Tekstpodstawowy1"/>
                <w:rFonts w:ascii="Calibri" w:hAnsi="Calibri" w:cs="Calibri"/>
                <w:sz w:val="22"/>
                <w:szCs w:val="22"/>
              </w:rPr>
              <w:t>środowiska:</w:t>
            </w:r>
          </w:p>
          <w:p w:rsidR="00DC44AF" w:rsidRPr="00DC44AF" w:rsidRDefault="00DC44AF" w:rsidP="00940AA6">
            <w:pPr>
              <w:pStyle w:val="Tekstpodstawowy5"/>
              <w:ind w:left="110" w:right="132" w:firstLine="0"/>
              <w:rPr>
                <w:rStyle w:val="Tekstpodstawowy1"/>
                <w:rFonts w:ascii="Calibri" w:hAnsi="Calibri" w:cs="Calibri"/>
                <w:sz w:val="22"/>
                <w:szCs w:val="22"/>
              </w:rPr>
            </w:pPr>
            <w:r w:rsidRPr="00DC44AF">
              <w:rPr>
                <w:rStyle w:val="Tekstpodstawowy1"/>
                <w:rFonts w:ascii="Calibri" w:hAnsi="Calibri" w:cs="Calibri"/>
                <w:sz w:val="22"/>
                <w:szCs w:val="22"/>
              </w:rPr>
              <w:t>-zanieczyszczenie wód powierzchniowych,</w:t>
            </w:r>
          </w:p>
          <w:p w:rsidR="00DC44AF" w:rsidRPr="00DC44AF" w:rsidRDefault="00DC44AF" w:rsidP="00940AA6">
            <w:pPr>
              <w:pStyle w:val="Tekstpodstawowy5"/>
              <w:ind w:left="110" w:right="132" w:firstLine="0"/>
              <w:rPr>
                <w:rStyle w:val="Tekstpodstawowy1"/>
                <w:rFonts w:ascii="Calibri" w:hAnsi="Calibri" w:cs="Calibri"/>
                <w:sz w:val="22"/>
                <w:szCs w:val="22"/>
              </w:rPr>
            </w:pPr>
            <w:r w:rsidRPr="00DC44AF">
              <w:rPr>
                <w:rStyle w:val="Tekstpodstawowy1"/>
                <w:rFonts w:ascii="Calibri" w:hAnsi="Calibri" w:cs="Calibri"/>
                <w:sz w:val="22"/>
                <w:szCs w:val="22"/>
              </w:rPr>
              <w:t>-zbyt niski stopień skanalizowania powiatu w stosunku do zwodociągowania,</w:t>
            </w:r>
          </w:p>
          <w:p w:rsidR="00DC44AF" w:rsidRPr="00DC44AF" w:rsidRDefault="00DC44AF" w:rsidP="00940AA6">
            <w:pPr>
              <w:pStyle w:val="Tekstpodstawowy5"/>
              <w:ind w:left="110" w:right="132" w:firstLine="0"/>
              <w:rPr>
                <w:rStyle w:val="Tekstpodstawowy1"/>
                <w:rFonts w:ascii="Calibri" w:hAnsi="Calibri" w:cs="Calibri"/>
                <w:sz w:val="22"/>
                <w:szCs w:val="22"/>
              </w:rPr>
            </w:pPr>
            <w:r w:rsidRPr="00DC44AF">
              <w:rPr>
                <w:rStyle w:val="Tekstpodstawowy1"/>
                <w:rFonts w:ascii="Calibri" w:hAnsi="Calibri" w:cs="Calibri"/>
                <w:sz w:val="22"/>
                <w:szCs w:val="22"/>
              </w:rPr>
              <w:t>-niewłaściwe postępowanie z odpadami komunalnymi, niebezpiecznymi i osadami</w:t>
            </w:r>
          </w:p>
          <w:p w:rsidR="00DC44AF" w:rsidRPr="00DC44AF" w:rsidRDefault="00DC44AF" w:rsidP="00940AA6">
            <w:pPr>
              <w:pStyle w:val="Tekstpodstawowy5"/>
              <w:ind w:left="110" w:right="132" w:firstLine="0"/>
              <w:rPr>
                <w:rStyle w:val="Tekstpodstawowy1"/>
                <w:rFonts w:ascii="Calibri" w:hAnsi="Calibri" w:cs="Calibri"/>
                <w:sz w:val="22"/>
                <w:szCs w:val="22"/>
              </w:rPr>
            </w:pPr>
            <w:r w:rsidRPr="00DC44AF">
              <w:rPr>
                <w:rStyle w:val="Tekstpodstawowy1"/>
                <w:rFonts w:ascii="Calibri" w:hAnsi="Calibri" w:cs="Calibri"/>
                <w:sz w:val="22"/>
                <w:szCs w:val="22"/>
              </w:rPr>
              <w:t>ściekowymi.</w:t>
            </w:r>
          </w:p>
          <w:p w:rsidR="00DC44AF" w:rsidRPr="00DC44AF" w:rsidRDefault="00DC44AF" w:rsidP="00940AA6">
            <w:pPr>
              <w:pStyle w:val="Tekstpodstawowy5"/>
              <w:ind w:left="110" w:right="132" w:firstLine="0"/>
              <w:rPr>
                <w:rStyle w:val="Tekstpodstawowy1"/>
                <w:rFonts w:ascii="Calibri" w:hAnsi="Calibri" w:cs="Calibri"/>
                <w:sz w:val="22"/>
                <w:szCs w:val="22"/>
              </w:rPr>
            </w:pPr>
            <w:r w:rsidRPr="00DC44AF">
              <w:rPr>
                <w:rStyle w:val="Tekstpodstawowy1"/>
                <w:rFonts w:ascii="Calibri" w:hAnsi="Calibri" w:cs="Calibri"/>
                <w:sz w:val="22"/>
                <w:szCs w:val="22"/>
              </w:rPr>
              <w:t>Wskazane problemy na terenie powiatu znajdują rozwiązanie w ramach zaproponowanych</w:t>
            </w:r>
            <w:r>
              <w:rPr>
                <w:rStyle w:val="Tekstpodstawowy1"/>
                <w:rFonts w:ascii="Calibri" w:hAnsi="Calibri" w:cs="Calibri"/>
                <w:sz w:val="22"/>
                <w:szCs w:val="22"/>
              </w:rPr>
              <w:t xml:space="preserve"> </w:t>
            </w:r>
            <w:r w:rsidRPr="00DC44AF">
              <w:rPr>
                <w:rStyle w:val="Tekstpodstawowy1"/>
                <w:rFonts w:ascii="Calibri" w:hAnsi="Calibri" w:cs="Calibri"/>
                <w:sz w:val="22"/>
                <w:szCs w:val="22"/>
              </w:rPr>
              <w:t>w „Programie…” zadań do realizacji.</w:t>
            </w:r>
          </w:p>
          <w:p w:rsidR="00940AA6" w:rsidRDefault="00DC44AF" w:rsidP="00940AA6">
            <w:pPr>
              <w:pStyle w:val="Tekstpodstawowy5"/>
              <w:ind w:left="110" w:right="132" w:firstLine="0"/>
              <w:rPr>
                <w:rStyle w:val="Tekstpodstawowy1"/>
                <w:rFonts w:ascii="Calibri" w:hAnsi="Calibri" w:cs="Calibri"/>
                <w:sz w:val="22"/>
                <w:szCs w:val="22"/>
              </w:rPr>
            </w:pPr>
            <w:r w:rsidRPr="00DC44AF">
              <w:rPr>
                <w:rStyle w:val="Tekstpodstawowy1"/>
                <w:rFonts w:ascii="Calibri" w:hAnsi="Calibri" w:cs="Calibri"/>
                <w:sz w:val="22"/>
                <w:szCs w:val="22"/>
              </w:rPr>
              <w:t>Realizacja celów i zadań zawartych w projekcie Programu Ochrony Środowiska dla Powiatu</w:t>
            </w:r>
            <w:r>
              <w:rPr>
                <w:rStyle w:val="Tekstpodstawowy1"/>
                <w:rFonts w:ascii="Calibri" w:hAnsi="Calibri" w:cs="Calibri"/>
                <w:sz w:val="22"/>
                <w:szCs w:val="22"/>
              </w:rPr>
              <w:t xml:space="preserve"> </w:t>
            </w:r>
            <w:r w:rsidRPr="00DC44AF">
              <w:rPr>
                <w:rStyle w:val="Tekstpodstawowy1"/>
                <w:rFonts w:ascii="Calibri" w:hAnsi="Calibri" w:cs="Calibri"/>
                <w:sz w:val="22"/>
                <w:szCs w:val="22"/>
              </w:rPr>
              <w:t>Lidzbarskiego wymaga stałego monitorowania. Monitoring realizacji Programu pozwoli na</w:t>
            </w:r>
            <w:r>
              <w:rPr>
                <w:rStyle w:val="Tekstpodstawowy1"/>
                <w:rFonts w:ascii="Calibri" w:hAnsi="Calibri" w:cs="Calibri"/>
                <w:sz w:val="22"/>
                <w:szCs w:val="22"/>
              </w:rPr>
              <w:t xml:space="preserve"> </w:t>
            </w:r>
            <w:r w:rsidRPr="00DC44AF">
              <w:rPr>
                <w:rStyle w:val="Tekstpodstawowy1"/>
                <w:rFonts w:ascii="Calibri" w:hAnsi="Calibri" w:cs="Calibri"/>
                <w:sz w:val="22"/>
                <w:szCs w:val="22"/>
              </w:rPr>
              <w:t>bieżącą analizę wpływu na środowisko postanowień Programu, a także kontrolę zgodności</w:t>
            </w:r>
            <w:r>
              <w:rPr>
                <w:rStyle w:val="Tekstpodstawowy1"/>
                <w:rFonts w:ascii="Calibri" w:hAnsi="Calibri" w:cs="Calibri"/>
                <w:sz w:val="22"/>
                <w:szCs w:val="22"/>
              </w:rPr>
              <w:t xml:space="preserve"> </w:t>
            </w:r>
            <w:r w:rsidRPr="00DC44AF">
              <w:rPr>
                <w:rStyle w:val="Tekstpodstawowy1"/>
                <w:rFonts w:ascii="Calibri" w:hAnsi="Calibri" w:cs="Calibri"/>
                <w:sz w:val="22"/>
                <w:szCs w:val="22"/>
              </w:rPr>
              <w:t>założeń Programu z rzeczywistymi działaniami. System monitoringu będzie opierał się na</w:t>
            </w:r>
            <w:r>
              <w:rPr>
                <w:rStyle w:val="Tekstpodstawowy1"/>
                <w:rFonts w:ascii="Calibri" w:hAnsi="Calibri" w:cs="Calibri"/>
                <w:sz w:val="22"/>
                <w:szCs w:val="22"/>
              </w:rPr>
              <w:t xml:space="preserve"> </w:t>
            </w:r>
            <w:r w:rsidRPr="00DC44AF">
              <w:rPr>
                <w:rStyle w:val="Tekstpodstawowy1"/>
                <w:rFonts w:ascii="Calibri" w:hAnsi="Calibri" w:cs="Calibri"/>
                <w:sz w:val="22"/>
                <w:szCs w:val="22"/>
              </w:rPr>
              <w:t>wskaźnikach, związanych z poszczególnymi celami.</w:t>
            </w:r>
            <w:r>
              <w:rPr>
                <w:rStyle w:val="Tekstpodstawowy1"/>
                <w:rFonts w:ascii="Calibri" w:hAnsi="Calibri" w:cs="Calibri"/>
                <w:sz w:val="22"/>
                <w:szCs w:val="22"/>
              </w:rPr>
              <w:t xml:space="preserve"> </w:t>
            </w:r>
            <w:r w:rsidRPr="00DC44AF">
              <w:rPr>
                <w:rStyle w:val="Tekstpodstawowy1"/>
                <w:rFonts w:ascii="Calibri" w:hAnsi="Calibri" w:cs="Calibri"/>
                <w:sz w:val="22"/>
                <w:szCs w:val="22"/>
              </w:rPr>
              <w:t>Zgodnie z wymogiem art. 18 ust. 2 ustawy Prawo ochrony środowiska, Zarząd Powiatu będzie co</w:t>
            </w:r>
            <w:r>
              <w:rPr>
                <w:rStyle w:val="Tekstpodstawowy1"/>
                <w:rFonts w:ascii="Calibri" w:hAnsi="Calibri" w:cs="Calibri"/>
                <w:sz w:val="22"/>
                <w:szCs w:val="22"/>
              </w:rPr>
              <w:t xml:space="preserve"> </w:t>
            </w:r>
            <w:r w:rsidRPr="00DC44AF">
              <w:rPr>
                <w:rStyle w:val="Tekstpodstawowy1"/>
                <w:rFonts w:ascii="Calibri" w:hAnsi="Calibri" w:cs="Calibri"/>
                <w:sz w:val="22"/>
                <w:szCs w:val="22"/>
              </w:rPr>
              <w:t>2 lata dokonywać oceny realizacji programu i przygotowywać raporty z wykonania programu.</w:t>
            </w:r>
            <w:r>
              <w:rPr>
                <w:rStyle w:val="Tekstpodstawowy1"/>
                <w:rFonts w:ascii="Calibri" w:hAnsi="Calibri" w:cs="Calibri"/>
                <w:sz w:val="22"/>
                <w:szCs w:val="22"/>
              </w:rPr>
              <w:t xml:space="preserve"> </w:t>
            </w:r>
            <w:r w:rsidRPr="00DC44AF">
              <w:rPr>
                <w:rStyle w:val="Tekstpodstawowy1"/>
                <w:rFonts w:ascii="Calibri" w:hAnsi="Calibri" w:cs="Calibri"/>
                <w:sz w:val="22"/>
                <w:szCs w:val="22"/>
              </w:rPr>
              <w:t>Raporty te będą przedstawiane Radzie Powiatu.</w:t>
            </w:r>
          </w:p>
          <w:p w:rsidR="00940AA6" w:rsidRDefault="00940AA6" w:rsidP="00940AA6">
            <w:pPr>
              <w:pStyle w:val="Tekstpodstawowy5"/>
              <w:ind w:left="110" w:right="132" w:firstLine="0"/>
              <w:rPr>
                <w:rFonts w:ascii="Calibri" w:eastAsia="ArialBlack" w:hAnsi="Calibri" w:cs="Calibri"/>
                <w:b/>
                <w:bCs/>
                <w:sz w:val="22"/>
                <w:szCs w:val="22"/>
              </w:rPr>
            </w:pPr>
            <w:r w:rsidRPr="00940AA6">
              <w:rPr>
                <w:rStyle w:val="Tekstpodstawowy1"/>
                <w:rFonts w:ascii="Calibri" w:hAnsi="Calibri" w:cs="Calibri"/>
                <w:sz w:val="22"/>
                <w:szCs w:val="22"/>
              </w:rPr>
              <w:t>W oparciu o diagnozę stanu środowiska na terenie powiatu, z uwzględnieniem wszystkich planów i strategii wyższego szczebla oraz szczebla powiatowego, sformułowany został cel nadrzędny:</w:t>
            </w:r>
            <w:r>
              <w:rPr>
                <w:rStyle w:val="Tekstpodstawowy1"/>
                <w:rFonts w:ascii="Calibri" w:hAnsi="Calibri" w:cs="Calibri"/>
                <w:sz w:val="22"/>
                <w:szCs w:val="22"/>
              </w:rPr>
              <w:t xml:space="preserve"> </w:t>
            </w:r>
            <w:r w:rsidRPr="00940AA6">
              <w:rPr>
                <w:rFonts w:ascii="Calibri" w:eastAsia="ArialBlack" w:hAnsi="Calibri" w:cs="Calibri"/>
                <w:b/>
                <w:bCs/>
                <w:sz w:val="22"/>
                <w:szCs w:val="22"/>
              </w:rPr>
              <w:t xml:space="preserve"> Zrównoważony Rozwój Powiatu Lidzbarskiego</w:t>
            </w:r>
            <w:r>
              <w:rPr>
                <w:rFonts w:ascii="Calibri" w:eastAsia="ArialBlack" w:hAnsi="Calibri" w:cs="Calibri"/>
                <w:b/>
                <w:bCs/>
                <w:sz w:val="22"/>
                <w:szCs w:val="22"/>
              </w:rPr>
              <w:t xml:space="preserve"> </w:t>
            </w:r>
            <w:r w:rsidRPr="00940AA6">
              <w:rPr>
                <w:rFonts w:ascii="Calibri" w:eastAsia="ArialBlack" w:hAnsi="Calibri" w:cs="Calibri"/>
                <w:b/>
                <w:bCs/>
                <w:sz w:val="22"/>
                <w:szCs w:val="22"/>
              </w:rPr>
              <w:t>oraz zwiększenie jego atrakcyjności poprzez działania w zakresie ochrony</w:t>
            </w:r>
            <w:r>
              <w:rPr>
                <w:rFonts w:ascii="Calibri" w:eastAsia="ArialBlack" w:hAnsi="Calibri" w:cs="Calibri"/>
                <w:b/>
                <w:bCs/>
                <w:sz w:val="22"/>
                <w:szCs w:val="22"/>
              </w:rPr>
              <w:t xml:space="preserve"> </w:t>
            </w:r>
            <w:r w:rsidRPr="00940AA6">
              <w:rPr>
                <w:rFonts w:ascii="Calibri" w:eastAsia="ArialBlack" w:hAnsi="Calibri" w:cs="Calibri"/>
                <w:b/>
                <w:bCs/>
                <w:sz w:val="22"/>
                <w:szCs w:val="22"/>
              </w:rPr>
              <w:t>środowiska</w:t>
            </w:r>
            <w:r>
              <w:rPr>
                <w:rFonts w:ascii="Calibri" w:eastAsia="ArialBlack" w:hAnsi="Calibri" w:cs="Calibri"/>
                <w:b/>
                <w:bCs/>
                <w:sz w:val="22"/>
                <w:szCs w:val="22"/>
              </w:rPr>
              <w:t>.</w:t>
            </w:r>
          </w:p>
          <w:p w:rsidR="00940AA6" w:rsidRPr="00940AA6" w:rsidRDefault="00940AA6" w:rsidP="00940AA6">
            <w:pPr>
              <w:pStyle w:val="Tekstpodstawowy5"/>
              <w:ind w:left="110" w:right="132" w:firstLine="0"/>
              <w:rPr>
                <w:rStyle w:val="Tekstpodstawowy1"/>
                <w:rFonts w:ascii="Calibri" w:hAnsi="Calibri" w:cs="Calibri"/>
                <w:sz w:val="22"/>
                <w:szCs w:val="22"/>
              </w:rPr>
            </w:pPr>
            <w:r w:rsidRPr="00940AA6">
              <w:rPr>
                <w:rStyle w:val="Tekstpodstawowy1"/>
                <w:rFonts w:ascii="Calibri" w:hAnsi="Calibri" w:cs="Calibri"/>
                <w:sz w:val="22"/>
                <w:szCs w:val="22"/>
              </w:rPr>
              <w:t>W programie wyodrębniono 4 priorytety</w:t>
            </w:r>
          </w:p>
          <w:p w:rsidR="00940AA6" w:rsidRPr="00940AA6" w:rsidRDefault="00940AA6" w:rsidP="00940AA6">
            <w:pPr>
              <w:pStyle w:val="Tekstpodstawowy5"/>
              <w:ind w:left="110" w:right="132" w:firstLine="0"/>
              <w:rPr>
                <w:rStyle w:val="Tekstpodstawowy1"/>
                <w:rFonts w:ascii="Calibri" w:hAnsi="Calibri" w:cs="Calibri"/>
                <w:sz w:val="22"/>
                <w:szCs w:val="22"/>
              </w:rPr>
            </w:pPr>
            <w:r w:rsidRPr="00940AA6">
              <w:rPr>
                <w:rStyle w:val="Tekstpodstawowy1"/>
                <w:rFonts w:ascii="Calibri" w:hAnsi="Calibri" w:cs="Calibri"/>
                <w:sz w:val="22"/>
                <w:szCs w:val="22"/>
              </w:rPr>
              <w:t>1. Ochrona krajobrazu i racjonalne użytkowanie zasobów przyrody</w:t>
            </w:r>
          </w:p>
          <w:p w:rsidR="00940AA6" w:rsidRPr="00940AA6" w:rsidRDefault="00940AA6" w:rsidP="00940AA6">
            <w:pPr>
              <w:pStyle w:val="Tekstpodstawowy5"/>
              <w:ind w:left="110" w:right="132" w:firstLine="0"/>
              <w:rPr>
                <w:rStyle w:val="Tekstpodstawowy1"/>
                <w:rFonts w:ascii="Calibri" w:hAnsi="Calibri" w:cs="Calibri"/>
                <w:sz w:val="22"/>
                <w:szCs w:val="22"/>
              </w:rPr>
            </w:pPr>
            <w:r w:rsidRPr="00940AA6">
              <w:rPr>
                <w:rStyle w:val="Tekstpodstawowy1"/>
                <w:rFonts w:ascii="Calibri" w:hAnsi="Calibri" w:cs="Calibri"/>
                <w:sz w:val="22"/>
                <w:szCs w:val="22"/>
              </w:rPr>
              <w:t>2. Zrównoważone korzystanie z zasobów środowiska</w:t>
            </w:r>
          </w:p>
          <w:p w:rsidR="00940AA6" w:rsidRPr="00940AA6" w:rsidRDefault="00940AA6" w:rsidP="00940AA6">
            <w:pPr>
              <w:pStyle w:val="Tekstpodstawowy5"/>
              <w:ind w:left="110" w:right="132" w:firstLine="0"/>
              <w:rPr>
                <w:rStyle w:val="Tekstpodstawowy1"/>
                <w:rFonts w:ascii="Calibri" w:hAnsi="Calibri" w:cs="Calibri"/>
                <w:sz w:val="22"/>
                <w:szCs w:val="22"/>
              </w:rPr>
            </w:pPr>
            <w:r w:rsidRPr="00940AA6">
              <w:rPr>
                <w:rStyle w:val="Tekstpodstawowy1"/>
                <w:rFonts w:ascii="Calibri" w:hAnsi="Calibri" w:cs="Calibri"/>
                <w:sz w:val="22"/>
                <w:szCs w:val="22"/>
              </w:rPr>
              <w:t>3. Poprawa jakości środowiska</w:t>
            </w:r>
          </w:p>
          <w:p w:rsidR="00940AA6" w:rsidRDefault="00940AA6" w:rsidP="00940AA6">
            <w:pPr>
              <w:pStyle w:val="Tekstpodstawowy5"/>
              <w:ind w:left="110" w:right="132" w:firstLine="0"/>
              <w:rPr>
                <w:rStyle w:val="Tekstpodstawowy1"/>
                <w:rFonts w:ascii="Calibri" w:hAnsi="Calibri" w:cs="Calibri"/>
                <w:sz w:val="22"/>
                <w:szCs w:val="22"/>
              </w:rPr>
            </w:pPr>
            <w:r w:rsidRPr="00940AA6">
              <w:rPr>
                <w:rStyle w:val="Tekstpodstawowy1"/>
                <w:rFonts w:ascii="Calibri" w:hAnsi="Calibri" w:cs="Calibri"/>
                <w:sz w:val="22"/>
                <w:szCs w:val="22"/>
              </w:rPr>
              <w:t>4. Edukacja ekologiczna</w:t>
            </w:r>
          </w:p>
          <w:p w:rsidR="00940AA6" w:rsidRDefault="00940AA6" w:rsidP="00940AA6">
            <w:pPr>
              <w:pStyle w:val="Tekstpodstawowy5"/>
              <w:ind w:left="110" w:right="132" w:firstLine="0"/>
              <w:rPr>
                <w:rStyle w:val="Tekstpodstawowy1"/>
                <w:rFonts w:ascii="Calibri" w:hAnsi="Calibri" w:cs="Calibri"/>
                <w:sz w:val="22"/>
                <w:szCs w:val="22"/>
              </w:rPr>
            </w:pPr>
            <w:r w:rsidRPr="00AC30FD">
              <w:rPr>
                <w:rStyle w:val="Tekstpodstawowy1"/>
                <w:rFonts w:ascii="Calibri" w:hAnsi="Calibri" w:cs="Calibri"/>
                <w:sz w:val="22"/>
                <w:szCs w:val="22"/>
              </w:rPr>
              <w:t>Cele i zadania przewidziane do realizacji</w:t>
            </w:r>
            <w:r w:rsidR="00AC30FD" w:rsidRPr="00AC30FD">
              <w:rPr>
                <w:rStyle w:val="Tekstpodstawowy1"/>
                <w:rFonts w:ascii="Calibri" w:hAnsi="Calibri" w:cs="Calibri"/>
                <w:sz w:val="22"/>
                <w:szCs w:val="22"/>
              </w:rPr>
              <w:t>:</w:t>
            </w:r>
          </w:p>
          <w:p w:rsidR="00981021" w:rsidRDefault="00981021" w:rsidP="00940AA6">
            <w:pPr>
              <w:pStyle w:val="Tekstpodstawowy5"/>
              <w:ind w:left="110" w:right="132" w:firstLine="0"/>
              <w:rPr>
                <w:rStyle w:val="Tekstpodstawowy1"/>
                <w:rFonts w:ascii="Calibri" w:hAnsi="Calibri" w:cs="Calibri"/>
                <w:sz w:val="22"/>
                <w:szCs w:val="22"/>
              </w:rPr>
            </w:pPr>
          </w:p>
          <w:p w:rsidR="00AC30FD" w:rsidRPr="007A4CCC" w:rsidRDefault="00AC30FD" w:rsidP="00AC30FD">
            <w:pPr>
              <w:pStyle w:val="Tekstpodstawowy5"/>
              <w:ind w:left="110" w:right="132" w:hanging="55"/>
              <w:rPr>
                <w:rFonts w:ascii="Calibri" w:eastAsia="ArialBlack" w:hAnsi="Calibri" w:cs="Calibri"/>
                <w:bCs/>
                <w:sz w:val="22"/>
                <w:szCs w:val="22"/>
              </w:rPr>
            </w:pPr>
            <w:r w:rsidRPr="007A4CCC">
              <w:rPr>
                <w:rFonts w:ascii="Calibri" w:eastAsia="ArialBlack" w:hAnsi="Calibri" w:cs="Calibri"/>
                <w:bCs/>
                <w:sz w:val="22"/>
                <w:szCs w:val="22"/>
              </w:rPr>
              <w:t>Priorytet I Ochrona krajobrazu i racjonalne użytkowanie zasobów przyrody</w:t>
            </w:r>
          </w:p>
          <w:p w:rsidR="00AC30FD" w:rsidRPr="007A4CCC" w:rsidRDefault="00AC30FD" w:rsidP="00AC30FD">
            <w:pPr>
              <w:pStyle w:val="Tekstpodstawowy5"/>
              <w:ind w:left="110" w:right="132" w:hanging="55"/>
              <w:rPr>
                <w:rFonts w:ascii="Calibri" w:eastAsia="ArialBlack" w:hAnsi="Calibri" w:cs="Calibri"/>
                <w:bCs/>
                <w:sz w:val="22"/>
                <w:szCs w:val="22"/>
              </w:rPr>
            </w:pPr>
            <w:r w:rsidRPr="007A4CCC">
              <w:rPr>
                <w:rFonts w:ascii="Calibri" w:eastAsia="ArialBlack" w:hAnsi="Calibri" w:cs="Calibri"/>
                <w:bCs/>
                <w:sz w:val="22"/>
                <w:szCs w:val="22"/>
              </w:rPr>
              <w:t xml:space="preserve">Cel główny: </w:t>
            </w:r>
          </w:p>
          <w:p w:rsidR="00AC30FD" w:rsidRPr="007A4CCC" w:rsidRDefault="00AC30FD" w:rsidP="00AC30FD">
            <w:pPr>
              <w:pStyle w:val="Tekstpodstawowy5"/>
              <w:ind w:left="110" w:right="132" w:hanging="55"/>
              <w:rPr>
                <w:rFonts w:ascii="Calibri" w:eastAsia="ArialBlack" w:hAnsi="Calibri" w:cs="Calibri"/>
                <w:bCs/>
                <w:sz w:val="22"/>
                <w:szCs w:val="22"/>
              </w:rPr>
            </w:pPr>
            <w:r w:rsidRPr="007A4CCC">
              <w:rPr>
                <w:rFonts w:ascii="Calibri" w:eastAsia="ArialBlack" w:hAnsi="Calibri" w:cs="Calibri"/>
                <w:bCs/>
                <w:sz w:val="22"/>
                <w:szCs w:val="22"/>
              </w:rPr>
              <w:t>Ochrona bioróżnorodności i krajobrazu</w:t>
            </w:r>
          </w:p>
          <w:p w:rsidR="007A4CCC" w:rsidRPr="007A4CCC" w:rsidRDefault="007A4CCC" w:rsidP="00ED56F7">
            <w:pPr>
              <w:pStyle w:val="Tekstpodstawowy5"/>
              <w:numPr>
                <w:ilvl w:val="3"/>
                <w:numId w:val="119"/>
              </w:numPr>
              <w:ind w:left="481" w:right="132"/>
              <w:rPr>
                <w:rFonts w:ascii="Calibri" w:eastAsia="ArialBlack" w:hAnsi="Calibri" w:cs="Calibri"/>
                <w:bCs/>
                <w:sz w:val="22"/>
                <w:szCs w:val="22"/>
              </w:rPr>
            </w:pPr>
            <w:r w:rsidRPr="007A4CCC">
              <w:rPr>
                <w:rFonts w:ascii="Calibri" w:eastAsia="ArialBlack" w:hAnsi="Calibri" w:cs="Calibri"/>
                <w:bCs/>
                <w:sz w:val="22"/>
                <w:szCs w:val="22"/>
              </w:rPr>
              <w:t>Ochrona bioróżnorodności przyrodniczej</w:t>
            </w:r>
          </w:p>
          <w:p w:rsidR="007A4CCC" w:rsidRPr="007A4CCC" w:rsidRDefault="007A4CCC" w:rsidP="00ED56F7">
            <w:pPr>
              <w:pStyle w:val="Tekstpodstawowy5"/>
              <w:numPr>
                <w:ilvl w:val="3"/>
                <w:numId w:val="119"/>
              </w:numPr>
              <w:ind w:left="481" w:right="132"/>
              <w:rPr>
                <w:rFonts w:ascii="Calibri" w:eastAsia="ArialBlack" w:hAnsi="Calibri" w:cs="Calibri"/>
                <w:bCs/>
                <w:sz w:val="22"/>
                <w:szCs w:val="22"/>
              </w:rPr>
            </w:pPr>
            <w:r w:rsidRPr="007A4CCC">
              <w:rPr>
                <w:rFonts w:ascii="Calibri" w:eastAsia="ArialBlack" w:hAnsi="Calibri" w:cs="Calibri"/>
                <w:bCs/>
                <w:sz w:val="22"/>
                <w:szCs w:val="22"/>
              </w:rPr>
              <w:t>Ochrona krajobrazu</w:t>
            </w:r>
          </w:p>
          <w:p w:rsidR="00AC30FD" w:rsidRPr="007A4CCC" w:rsidRDefault="00AC30FD" w:rsidP="00AC30FD">
            <w:pPr>
              <w:pStyle w:val="Tekstpodstawowy5"/>
              <w:ind w:left="110" w:right="132" w:hanging="55"/>
              <w:rPr>
                <w:rFonts w:ascii="Calibri" w:eastAsia="ArialBlack" w:hAnsi="Calibri" w:cs="Calibri"/>
                <w:bCs/>
                <w:sz w:val="22"/>
                <w:szCs w:val="22"/>
              </w:rPr>
            </w:pPr>
            <w:r w:rsidRPr="007A4CCC">
              <w:rPr>
                <w:rFonts w:ascii="Calibri" w:eastAsia="ArialBlack" w:hAnsi="Calibri" w:cs="Calibri"/>
                <w:bCs/>
                <w:sz w:val="22"/>
                <w:szCs w:val="22"/>
              </w:rPr>
              <w:t>Cel główny:</w:t>
            </w:r>
          </w:p>
          <w:p w:rsidR="00AC30FD" w:rsidRDefault="00AC30FD" w:rsidP="00AC30FD">
            <w:pPr>
              <w:pStyle w:val="Tekstpodstawowy5"/>
              <w:ind w:left="110" w:right="132" w:hanging="55"/>
              <w:rPr>
                <w:rFonts w:ascii="Calibri" w:eastAsia="ArialBlack" w:hAnsi="Calibri" w:cs="Calibri"/>
                <w:bCs/>
                <w:sz w:val="22"/>
                <w:szCs w:val="22"/>
              </w:rPr>
            </w:pPr>
            <w:r w:rsidRPr="007A4CCC">
              <w:rPr>
                <w:rFonts w:ascii="Calibri" w:eastAsia="ArialBlack" w:hAnsi="Calibri" w:cs="Calibri"/>
                <w:bCs/>
                <w:sz w:val="22"/>
                <w:szCs w:val="22"/>
              </w:rPr>
              <w:t>Rozwój i racjonalne korzystanie z zasobów leśnych</w:t>
            </w:r>
          </w:p>
          <w:p w:rsidR="007A4CCC" w:rsidRPr="007A4CCC" w:rsidRDefault="007A4CCC" w:rsidP="007A4CCC">
            <w:pPr>
              <w:pStyle w:val="Tekstpodstawowy5"/>
              <w:ind w:left="110" w:right="132" w:hanging="55"/>
              <w:rPr>
                <w:rFonts w:ascii="Calibri" w:eastAsia="ArialBlack" w:hAnsi="Calibri" w:cs="Calibri"/>
                <w:bCs/>
                <w:sz w:val="22"/>
                <w:szCs w:val="22"/>
              </w:rPr>
            </w:pPr>
            <w:r w:rsidRPr="007A4CCC">
              <w:rPr>
                <w:rFonts w:ascii="Calibri" w:eastAsia="ArialBlack" w:hAnsi="Calibri" w:cs="Calibri"/>
                <w:bCs/>
                <w:sz w:val="22"/>
                <w:szCs w:val="22"/>
              </w:rPr>
              <w:t>1. Zwiększenie</w:t>
            </w:r>
            <w:r>
              <w:rPr>
                <w:rFonts w:ascii="Calibri" w:eastAsia="ArialBlack" w:hAnsi="Calibri" w:cs="Calibri"/>
                <w:bCs/>
                <w:sz w:val="22"/>
                <w:szCs w:val="22"/>
              </w:rPr>
              <w:t xml:space="preserve"> </w:t>
            </w:r>
            <w:r w:rsidRPr="007A4CCC">
              <w:rPr>
                <w:rFonts w:ascii="Calibri" w:eastAsia="ArialBlack" w:hAnsi="Calibri" w:cs="Calibri"/>
                <w:bCs/>
                <w:sz w:val="22"/>
                <w:szCs w:val="22"/>
              </w:rPr>
              <w:t>powierzchni lasów na</w:t>
            </w:r>
            <w:r>
              <w:rPr>
                <w:rFonts w:ascii="Calibri" w:eastAsia="ArialBlack" w:hAnsi="Calibri" w:cs="Calibri"/>
                <w:bCs/>
                <w:sz w:val="22"/>
                <w:szCs w:val="22"/>
              </w:rPr>
              <w:t xml:space="preserve"> </w:t>
            </w:r>
            <w:r w:rsidRPr="007A4CCC">
              <w:rPr>
                <w:rFonts w:ascii="Calibri" w:eastAsia="ArialBlack" w:hAnsi="Calibri" w:cs="Calibri"/>
                <w:bCs/>
                <w:sz w:val="22"/>
                <w:szCs w:val="22"/>
              </w:rPr>
              <w:t>terenie powiatu</w:t>
            </w:r>
          </w:p>
          <w:p w:rsidR="00AC30FD" w:rsidRPr="004159E6" w:rsidRDefault="00AC30FD" w:rsidP="00AC30FD">
            <w:pPr>
              <w:pStyle w:val="Tekstpodstawowy5"/>
              <w:ind w:left="110" w:right="132" w:hanging="55"/>
              <w:rPr>
                <w:rFonts w:ascii="Calibri" w:eastAsia="ArialBlack" w:hAnsi="Calibri" w:cs="Calibri"/>
                <w:b/>
                <w:bCs/>
                <w:sz w:val="22"/>
                <w:szCs w:val="22"/>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75A6E" w:rsidRPr="00374FB3" w:rsidRDefault="00975A6E" w:rsidP="00975A6E">
            <w:pPr>
              <w:pStyle w:val="Tekstpodstawowy"/>
              <w:tabs>
                <w:tab w:val="clear" w:pos="-1440"/>
                <w:tab w:val="clear" w:pos="-1368"/>
              </w:tabs>
              <w:spacing w:before="120" w:line="240" w:lineRule="auto"/>
              <w:ind w:left="130" w:right="131"/>
              <w:rPr>
                <w:rFonts w:ascii="Calibri" w:hAnsi="Calibri" w:cs="Calibri"/>
              </w:rPr>
            </w:pPr>
            <w:r w:rsidRPr="00374FB3">
              <w:rPr>
                <w:rFonts w:ascii="Calibri" w:hAnsi="Calibri" w:cs="Calibri"/>
              </w:rPr>
              <w:t xml:space="preserve">Ochrona powietrza atmosferycznego i klimatu - obszar interwencji 1; </w:t>
            </w:r>
          </w:p>
          <w:p w:rsidR="00975A6E" w:rsidRDefault="00975A6E" w:rsidP="00975A6E">
            <w:pPr>
              <w:pStyle w:val="Tekstpodstawowy"/>
              <w:tabs>
                <w:tab w:val="clear" w:pos="-1440"/>
                <w:tab w:val="clear" w:pos="-1368"/>
              </w:tabs>
              <w:spacing w:before="0" w:line="240" w:lineRule="auto"/>
              <w:ind w:left="130" w:right="131"/>
              <w:rPr>
                <w:rFonts w:ascii="Calibri" w:hAnsi="Calibri" w:cs="Calibri"/>
              </w:rPr>
            </w:pPr>
            <w:r w:rsidRPr="00374FB3">
              <w:rPr>
                <w:rFonts w:ascii="Calibri" w:hAnsi="Calibri" w:cs="Calibri"/>
              </w:rPr>
              <w:t xml:space="preserve">Poprawa jakości wód powierzchniowych i podziemnych, ochrona przed powodzią. </w:t>
            </w:r>
          </w:p>
          <w:p w:rsidR="00975A6E" w:rsidRPr="00A31D55" w:rsidRDefault="00975A6E" w:rsidP="00975A6E">
            <w:pPr>
              <w:pStyle w:val="Tekstpodstawowy"/>
              <w:tabs>
                <w:tab w:val="clear" w:pos="-1440"/>
                <w:tab w:val="clear" w:pos="-1368"/>
              </w:tabs>
              <w:spacing w:before="0" w:line="240" w:lineRule="auto"/>
              <w:ind w:left="130" w:right="131"/>
              <w:rPr>
                <w:rFonts w:ascii="Calibri" w:hAnsi="Calibri" w:cs="Calibri"/>
              </w:rPr>
            </w:pPr>
            <w:r w:rsidRPr="00A31D55">
              <w:rPr>
                <w:rFonts w:ascii="Calibri" w:hAnsi="Calibri" w:cs="Calibri"/>
              </w:rPr>
              <w:t>Obszar interwencji W: Gospodarka wodna – cel nr 4</w:t>
            </w:r>
          </w:p>
          <w:p w:rsidR="00975A6E" w:rsidRDefault="00975A6E" w:rsidP="00975A6E">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GWŚ: Gospodarka wodno-ściekowa – cel nr 5</w:t>
            </w:r>
          </w:p>
          <w:p w:rsidR="00975A6E" w:rsidRDefault="00975A6E" w:rsidP="00975A6E">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K: Zasoby geologiczne – cel nr 6</w:t>
            </w:r>
          </w:p>
          <w:p w:rsidR="00975A6E" w:rsidRDefault="00975A6E" w:rsidP="00975A6E">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GL: Gleby (Degradacja powierzchni ziemi i gleb) – cel nr 7</w:t>
            </w:r>
          </w:p>
          <w:p w:rsidR="00975A6E" w:rsidRDefault="00975A6E" w:rsidP="00975A6E">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GO: Gospodarka odpadami i zapobieganie powstawaniu odpadów – cel nr 8</w:t>
            </w:r>
          </w:p>
          <w:p w:rsidR="00975A6E" w:rsidRDefault="00975A6E" w:rsidP="00975A6E">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OP: Zasoby przyrodnicze – cel nr 9</w:t>
            </w:r>
          </w:p>
          <w:p w:rsidR="00DC44AF" w:rsidRPr="004159E6" w:rsidRDefault="00975A6E" w:rsidP="00975A6E">
            <w:pPr>
              <w:pStyle w:val="Tekstpodstawowy"/>
              <w:tabs>
                <w:tab w:val="clear" w:pos="-1440"/>
                <w:tab w:val="clear" w:pos="-1368"/>
              </w:tabs>
              <w:spacing w:before="0" w:line="240" w:lineRule="auto"/>
              <w:ind w:left="166" w:right="174"/>
              <w:rPr>
                <w:rFonts w:ascii="Calibri" w:eastAsia="ArialBlack" w:hAnsi="Calibri" w:cs="Calibri"/>
                <w:b/>
                <w:bCs/>
                <w:color w:val="000000"/>
                <w:lang w:eastAsia="pl-PL"/>
              </w:rPr>
            </w:pPr>
            <w:r w:rsidRPr="00A31D55">
              <w:rPr>
                <w:rFonts w:ascii="Calibri" w:hAnsi="Calibri" w:cs="Calibri"/>
              </w:rPr>
              <w:t>Obszar interwencji PAP: Zagrożenia poważnymi awariami – cel nr 10</w:t>
            </w:r>
          </w:p>
        </w:tc>
        <w:tc>
          <w:tcPr>
            <w:tcW w:w="13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C44AF" w:rsidRPr="004159E6" w:rsidRDefault="00DC44AF" w:rsidP="004159E6">
            <w:pPr>
              <w:autoSpaceDE w:val="0"/>
              <w:autoSpaceDN w:val="0"/>
              <w:adjustRightInd w:val="0"/>
              <w:ind w:left="110" w:right="132"/>
              <w:rPr>
                <w:rFonts w:ascii="Calibri" w:eastAsia="ArialBlack" w:hAnsi="Calibri" w:cs="Calibri"/>
                <w:b/>
                <w:bCs/>
                <w:color w:val="000000"/>
                <w:sz w:val="22"/>
                <w:szCs w:val="22"/>
                <w:lang w:eastAsia="pl-PL"/>
              </w:rPr>
            </w:pPr>
          </w:p>
        </w:tc>
      </w:tr>
      <w:tr w:rsidR="007A4CCC" w:rsidRPr="007C63D1" w:rsidTr="007A4CCC">
        <w:trPr>
          <w:trHeight w:hRule="exact" w:val="9506"/>
        </w:trPr>
        <w:tc>
          <w:tcPr>
            <w:tcW w:w="10414" w:type="dxa"/>
            <w:gridSpan w:val="2"/>
            <w:tcBorders>
              <w:top w:val="single" w:sz="4" w:space="0" w:color="auto"/>
              <w:left w:val="single" w:sz="4" w:space="0" w:color="auto"/>
              <w:bottom w:val="single" w:sz="4" w:space="0" w:color="auto"/>
              <w:right w:val="single" w:sz="4" w:space="0" w:color="auto"/>
            </w:tcBorders>
            <w:shd w:val="clear" w:color="auto" w:fill="FFFFFF"/>
          </w:tcPr>
          <w:p w:rsidR="007A4CCC" w:rsidRPr="007A4CCC" w:rsidRDefault="007A4CCC" w:rsidP="007A4CCC">
            <w:pPr>
              <w:pStyle w:val="Tekstpodstawowy5"/>
              <w:ind w:left="110" w:right="132" w:hanging="55"/>
              <w:rPr>
                <w:rFonts w:ascii="Calibri" w:eastAsia="ArialBlack" w:hAnsi="Calibri" w:cs="Calibri"/>
                <w:bCs/>
                <w:sz w:val="22"/>
                <w:szCs w:val="22"/>
              </w:rPr>
            </w:pPr>
            <w:r w:rsidRPr="007A4CCC">
              <w:rPr>
                <w:rFonts w:ascii="Calibri" w:eastAsia="ArialBlack" w:hAnsi="Calibri" w:cs="Calibri"/>
                <w:bCs/>
                <w:sz w:val="22"/>
                <w:szCs w:val="22"/>
              </w:rPr>
              <w:lastRenderedPageBreak/>
              <w:t>Cel główny:</w:t>
            </w:r>
          </w:p>
          <w:p w:rsidR="007A4CCC" w:rsidRDefault="007A4CCC" w:rsidP="007A4CCC">
            <w:pPr>
              <w:pStyle w:val="Tekstpodstawowy5"/>
              <w:ind w:left="110" w:right="132" w:firstLine="0"/>
              <w:rPr>
                <w:rFonts w:ascii="Calibri" w:eastAsia="ArialBlack" w:hAnsi="Calibri" w:cs="Calibri"/>
                <w:bCs/>
                <w:sz w:val="22"/>
                <w:szCs w:val="22"/>
              </w:rPr>
            </w:pPr>
            <w:r w:rsidRPr="007A4CCC">
              <w:rPr>
                <w:rFonts w:ascii="Calibri" w:eastAsia="ArialBlack" w:hAnsi="Calibri" w:cs="Calibri"/>
                <w:bCs/>
                <w:sz w:val="22"/>
                <w:szCs w:val="22"/>
              </w:rPr>
              <w:t>Ochrona powierzchni ziemi i zasobów kopalin</w:t>
            </w:r>
          </w:p>
          <w:p w:rsidR="007A4CCC" w:rsidRDefault="007A4CCC" w:rsidP="00ED56F7">
            <w:pPr>
              <w:pStyle w:val="Tekstpodstawowy5"/>
              <w:numPr>
                <w:ilvl w:val="0"/>
                <w:numId w:val="137"/>
              </w:numPr>
              <w:ind w:right="132"/>
              <w:rPr>
                <w:rStyle w:val="Tekstpodstawowy1"/>
                <w:rFonts w:ascii="Calibri" w:hAnsi="Calibri" w:cs="Calibri"/>
                <w:sz w:val="22"/>
                <w:szCs w:val="22"/>
              </w:rPr>
            </w:pPr>
            <w:r w:rsidRPr="007A4CCC">
              <w:rPr>
                <w:rStyle w:val="Tekstpodstawowy1"/>
                <w:rFonts w:ascii="Calibri" w:hAnsi="Calibri" w:cs="Calibri"/>
                <w:sz w:val="22"/>
                <w:szCs w:val="22"/>
              </w:rPr>
              <w:t>Ochrona powierzchni</w:t>
            </w:r>
            <w:r>
              <w:rPr>
                <w:rStyle w:val="Tekstpodstawowy1"/>
                <w:rFonts w:ascii="Calibri" w:hAnsi="Calibri" w:cs="Calibri"/>
                <w:sz w:val="22"/>
                <w:szCs w:val="22"/>
              </w:rPr>
              <w:t xml:space="preserve"> </w:t>
            </w:r>
            <w:r w:rsidRPr="007A4CCC">
              <w:rPr>
                <w:rStyle w:val="Tekstpodstawowy1"/>
                <w:rFonts w:ascii="Calibri" w:hAnsi="Calibri" w:cs="Calibri"/>
                <w:sz w:val="22"/>
                <w:szCs w:val="22"/>
              </w:rPr>
              <w:t>ziemi</w:t>
            </w:r>
          </w:p>
          <w:p w:rsidR="007A4CCC" w:rsidRDefault="007A4CCC" w:rsidP="00ED56F7">
            <w:pPr>
              <w:pStyle w:val="Tekstpodstawowy5"/>
              <w:numPr>
                <w:ilvl w:val="0"/>
                <w:numId w:val="137"/>
              </w:numPr>
              <w:ind w:right="132"/>
              <w:rPr>
                <w:rStyle w:val="Tekstpodstawowy1"/>
                <w:rFonts w:ascii="Calibri" w:hAnsi="Calibri" w:cs="Calibri"/>
                <w:sz w:val="22"/>
                <w:szCs w:val="22"/>
              </w:rPr>
            </w:pPr>
            <w:r w:rsidRPr="007A4CCC">
              <w:rPr>
                <w:rStyle w:val="Tekstpodstawowy1"/>
                <w:rFonts w:ascii="Calibri" w:hAnsi="Calibri" w:cs="Calibri"/>
                <w:sz w:val="22"/>
                <w:szCs w:val="22"/>
              </w:rPr>
              <w:t>Ochrona kopalin</w:t>
            </w:r>
          </w:p>
          <w:p w:rsidR="007A4CCC" w:rsidRDefault="007A4CCC" w:rsidP="00981021">
            <w:pPr>
              <w:pStyle w:val="Tekstpodstawowy5"/>
              <w:ind w:left="470" w:right="132" w:firstLine="0"/>
              <w:rPr>
                <w:rStyle w:val="Tekstpodstawowy1"/>
                <w:rFonts w:ascii="Calibri" w:hAnsi="Calibri" w:cs="Calibri"/>
                <w:sz w:val="22"/>
                <w:szCs w:val="22"/>
              </w:rPr>
            </w:pPr>
          </w:p>
          <w:p w:rsidR="00981021" w:rsidRDefault="00981021" w:rsidP="00981021">
            <w:pPr>
              <w:pStyle w:val="Tekstpodstawowy5"/>
              <w:ind w:left="110" w:right="132" w:hanging="55"/>
              <w:rPr>
                <w:rFonts w:ascii="Calibri" w:eastAsia="ArialBlack" w:hAnsi="Calibri" w:cs="Calibri"/>
                <w:bCs/>
                <w:sz w:val="22"/>
                <w:szCs w:val="22"/>
              </w:rPr>
            </w:pPr>
            <w:r w:rsidRPr="00981021">
              <w:rPr>
                <w:rFonts w:ascii="Calibri" w:eastAsia="ArialBlack" w:hAnsi="Calibri" w:cs="Calibri"/>
                <w:bCs/>
                <w:sz w:val="22"/>
                <w:szCs w:val="22"/>
              </w:rPr>
              <w:t>Priorytet II</w:t>
            </w:r>
            <w:r>
              <w:rPr>
                <w:rFonts w:ascii="Calibri" w:eastAsia="ArialBlack" w:hAnsi="Calibri" w:cs="Calibri"/>
                <w:bCs/>
                <w:sz w:val="22"/>
                <w:szCs w:val="22"/>
              </w:rPr>
              <w:t xml:space="preserve"> </w:t>
            </w:r>
            <w:r w:rsidRPr="00981021">
              <w:rPr>
                <w:rFonts w:ascii="Calibri" w:eastAsia="ArialBlack" w:hAnsi="Calibri" w:cs="Calibri"/>
                <w:bCs/>
                <w:sz w:val="22"/>
                <w:szCs w:val="22"/>
              </w:rPr>
              <w:t>Zrównoważone korzystanie z zasobów środowiska</w:t>
            </w:r>
          </w:p>
          <w:p w:rsidR="00981021" w:rsidRPr="00981021" w:rsidRDefault="00981021" w:rsidP="00981021">
            <w:pPr>
              <w:pStyle w:val="Tekstpodstawowy5"/>
              <w:ind w:left="110" w:right="132" w:hanging="55"/>
              <w:rPr>
                <w:rStyle w:val="Tekstpodstawowy1"/>
                <w:rFonts w:ascii="Calibri" w:hAnsi="Calibri" w:cs="Calibri"/>
                <w:sz w:val="22"/>
                <w:szCs w:val="22"/>
              </w:rPr>
            </w:pPr>
            <w:r w:rsidRPr="00981021">
              <w:rPr>
                <w:rStyle w:val="Tekstpodstawowy1"/>
                <w:rFonts w:ascii="Calibri" w:hAnsi="Calibri" w:cs="Calibri"/>
                <w:sz w:val="22"/>
                <w:szCs w:val="22"/>
              </w:rPr>
              <w:t>Cel główny:</w:t>
            </w:r>
          </w:p>
          <w:p w:rsidR="00981021" w:rsidRDefault="00981021" w:rsidP="00981021">
            <w:pPr>
              <w:pStyle w:val="Tekstpodstawowy5"/>
              <w:ind w:left="110" w:right="132" w:hanging="55"/>
              <w:rPr>
                <w:rStyle w:val="Tekstpodstawowy1"/>
                <w:rFonts w:ascii="Calibri" w:hAnsi="Calibri" w:cs="Calibri"/>
                <w:sz w:val="22"/>
                <w:szCs w:val="22"/>
              </w:rPr>
            </w:pPr>
            <w:r w:rsidRPr="00981021">
              <w:rPr>
                <w:rStyle w:val="Tekstpodstawowy1"/>
                <w:rFonts w:ascii="Calibri" w:hAnsi="Calibri" w:cs="Calibri"/>
                <w:sz w:val="22"/>
                <w:szCs w:val="22"/>
              </w:rPr>
              <w:t>Wykorzystanie energii ze źródeł odnawialnych</w:t>
            </w:r>
          </w:p>
          <w:p w:rsidR="00981021" w:rsidRDefault="00981021" w:rsidP="00ED56F7">
            <w:pPr>
              <w:pStyle w:val="Tekstpodstawowy5"/>
              <w:numPr>
                <w:ilvl w:val="0"/>
                <w:numId w:val="138"/>
              </w:numPr>
              <w:ind w:right="132"/>
              <w:rPr>
                <w:rStyle w:val="Tekstpodstawowy1"/>
                <w:rFonts w:ascii="Calibri" w:hAnsi="Calibri" w:cs="Calibri"/>
                <w:sz w:val="22"/>
                <w:szCs w:val="22"/>
              </w:rPr>
            </w:pPr>
            <w:r w:rsidRPr="00981021">
              <w:rPr>
                <w:rStyle w:val="Tekstpodstawowy1"/>
                <w:rFonts w:ascii="Calibri" w:hAnsi="Calibri" w:cs="Calibri"/>
                <w:sz w:val="22"/>
                <w:szCs w:val="22"/>
              </w:rPr>
              <w:t>Wzrost</w:t>
            </w:r>
            <w:r>
              <w:rPr>
                <w:rStyle w:val="Tekstpodstawowy1"/>
                <w:rFonts w:ascii="Calibri" w:hAnsi="Calibri" w:cs="Calibri"/>
                <w:sz w:val="22"/>
                <w:szCs w:val="22"/>
              </w:rPr>
              <w:t xml:space="preserve"> </w:t>
            </w:r>
            <w:r w:rsidRPr="00981021">
              <w:rPr>
                <w:rStyle w:val="Tekstpodstawowy1"/>
                <w:rFonts w:ascii="Calibri" w:hAnsi="Calibri" w:cs="Calibri"/>
                <w:sz w:val="22"/>
                <w:szCs w:val="22"/>
              </w:rPr>
              <w:t>wykorzystania</w:t>
            </w:r>
            <w:r>
              <w:rPr>
                <w:rStyle w:val="Tekstpodstawowy1"/>
                <w:rFonts w:ascii="Calibri" w:hAnsi="Calibri" w:cs="Calibri"/>
                <w:sz w:val="22"/>
                <w:szCs w:val="22"/>
              </w:rPr>
              <w:t xml:space="preserve"> </w:t>
            </w:r>
            <w:r w:rsidRPr="00981021">
              <w:rPr>
                <w:rStyle w:val="Tekstpodstawowy1"/>
                <w:rFonts w:ascii="Calibri" w:hAnsi="Calibri" w:cs="Calibri"/>
                <w:sz w:val="22"/>
                <w:szCs w:val="22"/>
              </w:rPr>
              <w:t>odnawialnych źródeł</w:t>
            </w:r>
            <w:r>
              <w:rPr>
                <w:rStyle w:val="Tekstpodstawowy1"/>
                <w:rFonts w:ascii="Calibri" w:hAnsi="Calibri" w:cs="Calibri"/>
                <w:sz w:val="22"/>
                <w:szCs w:val="22"/>
              </w:rPr>
              <w:t xml:space="preserve"> </w:t>
            </w:r>
            <w:r w:rsidRPr="00981021">
              <w:rPr>
                <w:rStyle w:val="Tekstpodstawowy1"/>
                <w:rFonts w:ascii="Calibri" w:hAnsi="Calibri" w:cs="Calibri"/>
                <w:sz w:val="22"/>
                <w:szCs w:val="22"/>
              </w:rPr>
              <w:t>energii</w:t>
            </w:r>
          </w:p>
          <w:p w:rsidR="00981021" w:rsidRDefault="00981021" w:rsidP="00981021">
            <w:pPr>
              <w:suppressAutoHyphens w:val="0"/>
              <w:autoSpaceDE w:val="0"/>
              <w:autoSpaceDN w:val="0"/>
              <w:adjustRightInd w:val="0"/>
              <w:rPr>
                <w:rStyle w:val="Tekstpodstawowy1"/>
                <w:rFonts w:ascii="Calibri" w:hAnsi="Calibri" w:cs="Calibri"/>
                <w:sz w:val="22"/>
                <w:szCs w:val="22"/>
              </w:rPr>
            </w:pPr>
            <w:r>
              <w:rPr>
                <w:rStyle w:val="Tekstpodstawowy1"/>
                <w:rFonts w:ascii="Calibri" w:hAnsi="Calibri" w:cs="Calibri"/>
                <w:sz w:val="22"/>
                <w:szCs w:val="22"/>
              </w:rPr>
              <w:t xml:space="preserve"> </w:t>
            </w:r>
            <w:r w:rsidRPr="00981021">
              <w:rPr>
                <w:rStyle w:val="Tekstpodstawowy1"/>
                <w:rFonts w:ascii="Calibri" w:hAnsi="Calibri" w:cs="Calibri"/>
                <w:sz w:val="22"/>
                <w:szCs w:val="22"/>
              </w:rPr>
              <w:t>Cel główny:</w:t>
            </w:r>
          </w:p>
          <w:p w:rsidR="00981021" w:rsidRDefault="00981021" w:rsidP="00981021">
            <w:pPr>
              <w:suppressAutoHyphens w:val="0"/>
              <w:autoSpaceDE w:val="0"/>
              <w:autoSpaceDN w:val="0"/>
              <w:adjustRightInd w:val="0"/>
              <w:rPr>
                <w:rStyle w:val="Tekstpodstawowy1"/>
                <w:rFonts w:ascii="Calibri" w:hAnsi="Calibri" w:cs="Calibri"/>
                <w:sz w:val="22"/>
                <w:szCs w:val="22"/>
              </w:rPr>
            </w:pPr>
            <w:r>
              <w:rPr>
                <w:rStyle w:val="Tekstpodstawowy1"/>
                <w:rFonts w:ascii="Calibri" w:hAnsi="Calibri" w:cs="Calibri"/>
                <w:sz w:val="22"/>
                <w:szCs w:val="22"/>
              </w:rPr>
              <w:t xml:space="preserve"> </w:t>
            </w:r>
            <w:r w:rsidRPr="00981021">
              <w:rPr>
                <w:rStyle w:val="Tekstpodstawowy1"/>
                <w:rFonts w:ascii="Calibri" w:hAnsi="Calibri" w:cs="Calibri"/>
                <w:sz w:val="22"/>
                <w:szCs w:val="22"/>
              </w:rPr>
              <w:t>Zrównoważone wykorzystanie energii, wody i materiałów</w:t>
            </w:r>
          </w:p>
          <w:p w:rsidR="00981021" w:rsidRDefault="00981021" w:rsidP="00ED56F7">
            <w:pPr>
              <w:pStyle w:val="Akapitzlist"/>
              <w:numPr>
                <w:ilvl w:val="0"/>
                <w:numId w:val="139"/>
              </w:numPr>
              <w:autoSpaceDE w:val="0"/>
              <w:autoSpaceDN w:val="0"/>
              <w:adjustRightInd w:val="0"/>
              <w:rPr>
                <w:rStyle w:val="Tekstpodstawowy1"/>
                <w:rFonts w:ascii="Calibri" w:hAnsi="Calibri" w:cs="Calibri"/>
                <w:sz w:val="22"/>
                <w:szCs w:val="22"/>
              </w:rPr>
            </w:pPr>
            <w:r w:rsidRPr="00981021">
              <w:rPr>
                <w:rStyle w:val="Tekstpodstawowy1"/>
                <w:rFonts w:ascii="Calibri" w:hAnsi="Calibri" w:cs="Calibri"/>
                <w:sz w:val="22"/>
                <w:szCs w:val="22"/>
              </w:rPr>
              <w:t>Racjonalne użytkowanie materiałów, wody i energii</w:t>
            </w:r>
          </w:p>
          <w:p w:rsidR="00981021" w:rsidRPr="00981021" w:rsidRDefault="00981021" w:rsidP="00981021">
            <w:pPr>
              <w:pStyle w:val="Tekstpodstawowy5"/>
              <w:ind w:left="110" w:right="132" w:hanging="55"/>
              <w:rPr>
                <w:rFonts w:eastAsia="ArialBlack"/>
                <w:bCs/>
              </w:rPr>
            </w:pPr>
            <w:r w:rsidRPr="00981021">
              <w:rPr>
                <w:rFonts w:eastAsia="ArialBlack"/>
                <w:bCs/>
              </w:rPr>
              <w:t>Priorytet III Poprawa jakości środowiska</w:t>
            </w:r>
          </w:p>
          <w:p w:rsidR="00791D86" w:rsidRPr="00791D86" w:rsidRDefault="00791D86" w:rsidP="00791D86">
            <w:pPr>
              <w:pStyle w:val="Tekstpodstawowy5"/>
              <w:ind w:left="110" w:right="132" w:hanging="55"/>
              <w:rPr>
                <w:rStyle w:val="Tekstpodstawowy1"/>
                <w:rFonts w:ascii="Calibri" w:hAnsi="Calibri" w:cs="Calibri"/>
                <w:sz w:val="22"/>
                <w:szCs w:val="22"/>
              </w:rPr>
            </w:pPr>
            <w:r w:rsidRPr="00791D86">
              <w:rPr>
                <w:rStyle w:val="Tekstpodstawowy1"/>
                <w:rFonts w:ascii="Calibri" w:hAnsi="Calibri" w:cs="Calibri"/>
                <w:sz w:val="22"/>
                <w:szCs w:val="22"/>
              </w:rPr>
              <w:t>Cel główny:</w:t>
            </w:r>
          </w:p>
          <w:p w:rsidR="00981021" w:rsidRDefault="00791D86" w:rsidP="00791D86">
            <w:pPr>
              <w:pStyle w:val="Tekstpodstawowy5"/>
              <w:ind w:left="110" w:right="132" w:hanging="55"/>
              <w:rPr>
                <w:rStyle w:val="Tekstpodstawowy1"/>
                <w:rFonts w:ascii="Calibri" w:hAnsi="Calibri" w:cs="Calibri"/>
                <w:sz w:val="22"/>
                <w:szCs w:val="22"/>
              </w:rPr>
            </w:pPr>
            <w:r w:rsidRPr="00791D86">
              <w:rPr>
                <w:rStyle w:val="Tekstpodstawowy1"/>
                <w:rFonts w:ascii="Calibri" w:hAnsi="Calibri" w:cs="Calibri"/>
                <w:sz w:val="22"/>
                <w:szCs w:val="22"/>
              </w:rPr>
              <w:t>Wysoka jakość wszystkich komponentów środowiska oraz zapewnienie bezpieczeństwa</w:t>
            </w:r>
            <w:r>
              <w:rPr>
                <w:rStyle w:val="Tekstpodstawowy1"/>
                <w:rFonts w:ascii="Calibri" w:hAnsi="Calibri" w:cs="Calibri"/>
                <w:sz w:val="22"/>
                <w:szCs w:val="22"/>
              </w:rPr>
              <w:t xml:space="preserve"> </w:t>
            </w:r>
            <w:r w:rsidRPr="00791D86">
              <w:rPr>
                <w:rStyle w:val="Tekstpodstawowy1"/>
                <w:rFonts w:ascii="Calibri" w:hAnsi="Calibri" w:cs="Calibri"/>
                <w:sz w:val="22"/>
                <w:szCs w:val="22"/>
              </w:rPr>
              <w:t>ekologicznego</w:t>
            </w:r>
          </w:p>
          <w:p w:rsidR="00791D86" w:rsidRDefault="00791D86" w:rsidP="00ED56F7">
            <w:pPr>
              <w:pStyle w:val="Tekstpodstawowy5"/>
              <w:numPr>
                <w:ilvl w:val="0"/>
                <w:numId w:val="140"/>
              </w:numPr>
              <w:ind w:right="132"/>
              <w:rPr>
                <w:rStyle w:val="Tekstpodstawowy1"/>
                <w:rFonts w:ascii="Calibri" w:hAnsi="Calibri" w:cs="Calibri"/>
                <w:sz w:val="22"/>
                <w:szCs w:val="22"/>
              </w:rPr>
            </w:pPr>
            <w:r w:rsidRPr="00791D86">
              <w:rPr>
                <w:rStyle w:val="Tekstpodstawowy1"/>
                <w:rFonts w:ascii="Calibri" w:hAnsi="Calibri" w:cs="Calibri"/>
                <w:sz w:val="22"/>
                <w:szCs w:val="22"/>
              </w:rPr>
              <w:t>Ochrona wód przed</w:t>
            </w:r>
            <w:r>
              <w:rPr>
                <w:rStyle w:val="Tekstpodstawowy1"/>
                <w:rFonts w:ascii="Calibri" w:hAnsi="Calibri" w:cs="Calibri"/>
                <w:sz w:val="22"/>
                <w:szCs w:val="22"/>
              </w:rPr>
              <w:t xml:space="preserve"> </w:t>
            </w:r>
            <w:r w:rsidRPr="00791D86">
              <w:rPr>
                <w:rStyle w:val="Tekstpodstawowy1"/>
                <w:rFonts w:ascii="Calibri" w:hAnsi="Calibri" w:cs="Calibri"/>
                <w:sz w:val="22"/>
                <w:szCs w:val="22"/>
              </w:rPr>
              <w:t>zanieczyszczeniem</w:t>
            </w:r>
          </w:p>
          <w:p w:rsidR="00791D86" w:rsidRDefault="00791D86" w:rsidP="00ED56F7">
            <w:pPr>
              <w:pStyle w:val="Tekstpodstawowy5"/>
              <w:numPr>
                <w:ilvl w:val="0"/>
                <w:numId w:val="140"/>
              </w:numPr>
              <w:ind w:right="132"/>
              <w:rPr>
                <w:rStyle w:val="Tekstpodstawowy1"/>
                <w:rFonts w:ascii="Calibri" w:hAnsi="Calibri" w:cs="Calibri"/>
                <w:sz w:val="22"/>
                <w:szCs w:val="22"/>
              </w:rPr>
            </w:pPr>
            <w:r w:rsidRPr="00791D86">
              <w:rPr>
                <w:rStyle w:val="Tekstpodstawowy1"/>
                <w:rFonts w:ascii="Calibri" w:hAnsi="Calibri" w:cs="Calibri"/>
                <w:sz w:val="22"/>
                <w:szCs w:val="22"/>
              </w:rPr>
              <w:t>Ochrona powietrza</w:t>
            </w:r>
          </w:p>
          <w:p w:rsidR="00791D86" w:rsidRDefault="00791D86" w:rsidP="00ED56F7">
            <w:pPr>
              <w:pStyle w:val="Tekstpodstawowy5"/>
              <w:numPr>
                <w:ilvl w:val="0"/>
                <w:numId w:val="140"/>
              </w:numPr>
              <w:ind w:right="132"/>
              <w:rPr>
                <w:rStyle w:val="Tekstpodstawowy1"/>
                <w:rFonts w:ascii="Calibri" w:hAnsi="Calibri" w:cs="Calibri"/>
                <w:sz w:val="22"/>
                <w:szCs w:val="22"/>
              </w:rPr>
            </w:pPr>
            <w:r w:rsidRPr="00791D86">
              <w:rPr>
                <w:rStyle w:val="Tekstpodstawowy1"/>
                <w:rFonts w:ascii="Calibri" w:hAnsi="Calibri" w:cs="Calibri"/>
                <w:sz w:val="22"/>
                <w:szCs w:val="22"/>
              </w:rPr>
              <w:t>Ograniczenie oddziaływania hałasu</w:t>
            </w:r>
            <w:r>
              <w:rPr>
                <w:rStyle w:val="Tekstpodstawowy1"/>
                <w:rFonts w:ascii="Calibri" w:hAnsi="Calibri" w:cs="Calibri"/>
                <w:sz w:val="22"/>
                <w:szCs w:val="22"/>
              </w:rPr>
              <w:t xml:space="preserve"> </w:t>
            </w:r>
            <w:r w:rsidRPr="00791D86">
              <w:rPr>
                <w:rStyle w:val="Tekstpodstawowy1"/>
                <w:rFonts w:ascii="Calibri" w:hAnsi="Calibri" w:cs="Calibri"/>
                <w:sz w:val="22"/>
                <w:szCs w:val="22"/>
              </w:rPr>
              <w:t>i pól</w:t>
            </w:r>
            <w:r>
              <w:rPr>
                <w:rStyle w:val="Tekstpodstawowy1"/>
                <w:rFonts w:ascii="Calibri" w:hAnsi="Calibri" w:cs="Calibri"/>
                <w:sz w:val="22"/>
                <w:szCs w:val="22"/>
              </w:rPr>
              <w:t xml:space="preserve"> </w:t>
            </w:r>
            <w:r w:rsidRPr="00791D86">
              <w:rPr>
                <w:rStyle w:val="Tekstpodstawowy1"/>
                <w:rFonts w:ascii="Calibri" w:hAnsi="Calibri" w:cs="Calibri"/>
                <w:sz w:val="22"/>
                <w:szCs w:val="22"/>
              </w:rPr>
              <w:t>elektromagnetycznych</w:t>
            </w:r>
          </w:p>
          <w:p w:rsidR="00791D86" w:rsidRDefault="00791D86" w:rsidP="00ED56F7">
            <w:pPr>
              <w:pStyle w:val="Tekstpodstawowy5"/>
              <w:numPr>
                <w:ilvl w:val="0"/>
                <w:numId w:val="140"/>
              </w:numPr>
              <w:ind w:right="132"/>
              <w:rPr>
                <w:rStyle w:val="Tekstpodstawowy1"/>
                <w:rFonts w:ascii="Calibri" w:hAnsi="Calibri" w:cs="Calibri"/>
                <w:sz w:val="22"/>
                <w:szCs w:val="22"/>
              </w:rPr>
            </w:pPr>
            <w:r w:rsidRPr="00791D86">
              <w:rPr>
                <w:rStyle w:val="Tekstpodstawowy1"/>
                <w:rFonts w:ascii="Calibri" w:hAnsi="Calibri" w:cs="Calibri"/>
                <w:sz w:val="22"/>
                <w:szCs w:val="22"/>
              </w:rPr>
              <w:t>Minimalizacja zagrożeń środowiska</w:t>
            </w:r>
            <w:r>
              <w:rPr>
                <w:rStyle w:val="Tekstpodstawowy1"/>
                <w:rFonts w:ascii="Calibri" w:hAnsi="Calibri" w:cs="Calibri"/>
                <w:sz w:val="22"/>
                <w:szCs w:val="22"/>
              </w:rPr>
              <w:t xml:space="preserve"> </w:t>
            </w:r>
            <w:r w:rsidRPr="00791D86">
              <w:rPr>
                <w:rStyle w:val="Tekstpodstawowy1"/>
                <w:rFonts w:ascii="Calibri" w:hAnsi="Calibri" w:cs="Calibri"/>
                <w:sz w:val="22"/>
                <w:szCs w:val="22"/>
              </w:rPr>
              <w:t>powodowanych przez</w:t>
            </w:r>
            <w:r>
              <w:rPr>
                <w:rStyle w:val="Tekstpodstawowy1"/>
                <w:rFonts w:ascii="Calibri" w:hAnsi="Calibri" w:cs="Calibri"/>
                <w:sz w:val="22"/>
                <w:szCs w:val="22"/>
              </w:rPr>
              <w:t xml:space="preserve"> </w:t>
            </w:r>
            <w:r w:rsidRPr="00791D86">
              <w:rPr>
                <w:rStyle w:val="Tekstpodstawowy1"/>
                <w:rFonts w:ascii="Calibri" w:hAnsi="Calibri" w:cs="Calibri"/>
                <w:sz w:val="22"/>
                <w:szCs w:val="22"/>
              </w:rPr>
              <w:t>odpady</w:t>
            </w:r>
          </w:p>
          <w:p w:rsidR="00791D86" w:rsidRDefault="00791D86" w:rsidP="00791D86">
            <w:pPr>
              <w:pStyle w:val="Tekstpodstawowy5"/>
              <w:ind w:right="132" w:firstLine="0"/>
              <w:rPr>
                <w:rStyle w:val="Tekstpodstawowy1"/>
                <w:rFonts w:ascii="Calibri" w:hAnsi="Calibri" w:cs="Calibri"/>
                <w:sz w:val="22"/>
                <w:szCs w:val="22"/>
              </w:rPr>
            </w:pPr>
          </w:p>
          <w:p w:rsidR="00791D86" w:rsidRDefault="00791D86" w:rsidP="00791D86">
            <w:pPr>
              <w:pStyle w:val="Tekstpodstawowy5"/>
              <w:ind w:left="110" w:right="132" w:hanging="55"/>
              <w:rPr>
                <w:rFonts w:eastAsia="ArialBlack"/>
                <w:bCs/>
              </w:rPr>
            </w:pPr>
            <w:r w:rsidRPr="00791D86">
              <w:rPr>
                <w:rStyle w:val="Tekstpodstawowy1"/>
                <w:rFonts w:ascii="Calibri" w:hAnsi="Calibri" w:cs="Calibri"/>
                <w:sz w:val="22"/>
                <w:szCs w:val="22"/>
              </w:rPr>
              <w:t>Priory</w:t>
            </w:r>
            <w:r w:rsidRPr="00791D86">
              <w:rPr>
                <w:rFonts w:eastAsia="ArialBlack"/>
                <w:bCs/>
              </w:rPr>
              <w:t>tet IV</w:t>
            </w:r>
            <w:r>
              <w:rPr>
                <w:rFonts w:eastAsia="ArialBlack"/>
                <w:bCs/>
              </w:rPr>
              <w:t xml:space="preserve"> </w:t>
            </w:r>
            <w:r w:rsidRPr="00791D86">
              <w:rPr>
                <w:rFonts w:eastAsia="ArialBlack"/>
                <w:bCs/>
              </w:rPr>
              <w:t>Edukacja ekologiczna</w:t>
            </w:r>
          </w:p>
          <w:p w:rsidR="00791D86" w:rsidRDefault="00791D86" w:rsidP="00791D86">
            <w:pPr>
              <w:pStyle w:val="Tekstpodstawowy5"/>
              <w:ind w:left="110" w:right="132" w:hanging="55"/>
              <w:rPr>
                <w:rStyle w:val="Tekstpodstawowy1"/>
                <w:rFonts w:ascii="Calibri" w:hAnsi="Calibri" w:cs="Calibri"/>
                <w:sz w:val="22"/>
                <w:szCs w:val="22"/>
              </w:rPr>
            </w:pPr>
            <w:r w:rsidRPr="00791D86">
              <w:rPr>
                <w:rStyle w:val="Tekstpodstawowy1"/>
                <w:rFonts w:ascii="Calibri" w:hAnsi="Calibri" w:cs="Calibri"/>
                <w:sz w:val="22"/>
                <w:szCs w:val="22"/>
              </w:rPr>
              <w:t>Cel główny:</w:t>
            </w:r>
          </w:p>
          <w:p w:rsidR="00791D86" w:rsidRDefault="00791D86" w:rsidP="00791D86">
            <w:pPr>
              <w:pStyle w:val="Tekstpodstawowy5"/>
              <w:ind w:left="110" w:right="132" w:hanging="55"/>
              <w:rPr>
                <w:rStyle w:val="Tekstpodstawowy1"/>
                <w:rFonts w:ascii="Calibri" w:hAnsi="Calibri" w:cs="Calibri"/>
                <w:sz w:val="22"/>
                <w:szCs w:val="22"/>
              </w:rPr>
            </w:pPr>
            <w:r w:rsidRPr="00791D86">
              <w:rPr>
                <w:rStyle w:val="Tekstpodstawowy1"/>
                <w:rFonts w:ascii="Calibri" w:hAnsi="Calibri" w:cs="Calibri"/>
                <w:sz w:val="22"/>
                <w:szCs w:val="22"/>
              </w:rPr>
              <w:t>Wysoka świadomość ekologiczna społeczeństwa</w:t>
            </w:r>
          </w:p>
          <w:p w:rsidR="00791D86" w:rsidRPr="00981021" w:rsidRDefault="00791D86" w:rsidP="00791D86">
            <w:pPr>
              <w:pStyle w:val="Tekstpodstawowy5"/>
              <w:ind w:left="110" w:right="132" w:hanging="55"/>
              <w:rPr>
                <w:rStyle w:val="Tekstpodstawowy1"/>
                <w:rFonts w:ascii="Calibri" w:hAnsi="Calibri" w:cs="Calibri"/>
                <w:sz w:val="22"/>
                <w:szCs w:val="22"/>
              </w:rPr>
            </w:pPr>
            <w:r w:rsidRPr="00791D86">
              <w:rPr>
                <w:rStyle w:val="Tekstpodstawowy1"/>
                <w:rFonts w:ascii="Calibri" w:hAnsi="Calibri" w:cs="Calibri"/>
                <w:sz w:val="22"/>
                <w:szCs w:val="22"/>
              </w:rPr>
              <w:t>1. Skuteczna edukacja</w:t>
            </w:r>
            <w:r>
              <w:rPr>
                <w:rStyle w:val="Tekstpodstawowy1"/>
                <w:rFonts w:ascii="Calibri" w:hAnsi="Calibri" w:cs="Calibri"/>
                <w:sz w:val="22"/>
                <w:szCs w:val="22"/>
              </w:rPr>
              <w:t xml:space="preserve"> </w:t>
            </w:r>
            <w:r w:rsidRPr="00791D86">
              <w:rPr>
                <w:rStyle w:val="Tekstpodstawowy1"/>
                <w:rFonts w:ascii="Calibri" w:hAnsi="Calibri" w:cs="Calibri"/>
                <w:sz w:val="22"/>
                <w:szCs w:val="22"/>
              </w:rPr>
              <w:t>ekologiczna oraz dostęp</w:t>
            </w:r>
            <w:r>
              <w:rPr>
                <w:rStyle w:val="Tekstpodstawowy1"/>
                <w:rFonts w:ascii="Calibri" w:hAnsi="Calibri" w:cs="Calibri"/>
                <w:sz w:val="22"/>
                <w:szCs w:val="22"/>
              </w:rPr>
              <w:t xml:space="preserve"> </w:t>
            </w:r>
            <w:r w:rsidRPr="00791D86">
              <w:rPr>
                <w:rStyle w:val="Tekstpodstawowy1"/>
                <w:rFonts w:ascii="Calibri" w:hAnsi="Calibri" w:cs="Calibri"/>
                <w:sz w:val="22"/>
                <w:szCs w:val="22"/>
              </w:rPr>
              <w:t>do informacji o</w:t>
            </w:r>
            <w:r>
              <w:rPr>
                <w:rStyle w:val="Tekstpodstawowy1"/>
                <w:rFonts w:ascii="Calibri" w:hAnsi="Calibri" w:cs="Calibri"/>
                <w:sz w:val="22"/>
                <w:szCs w:val="22"/>
              </w:rPr>
              <w:t xml:space="preserve"> </w:t>
            </w:r>
            <w:r w:rsidRPr="00791D86">
              <w:rPr>
                <w:rStyle w:val="Tekstpodstawowy1"/>
                <w:rFonts w:ascii="Calibri" w:hAnsi="Calibri" w:cs="Calibri"/>
                <w:sz w:val="22"/>
                <w:szCs w:val="22"/>
              </w:rPr>
              <w:t>środowisku i jego</w:t>
            </w:r>
            <w:r>
              <w:rPr>
                <w:rStyle w:val="Tekstpodstawowy1"/>
                <w:rFonts w:ascii="Calibri" w:hAnsi="Calibri" w:cs="Calibri"/>
                <w:sz w:val="22"/>
                <w:szCs w:val="22"/>
              </w:rPr>
              <w:t xml:space="preserve"> </w:t>
            </w:r>
            <w:r w:rsidRPr="00791D86">
              <w:rPr>
                <w:rStyle w:val="Tekstpodstawowy1"/>
                <w:rFonts w:ascii="Calibri" w:hAnsi="Calibri" w:cs="Calibri"/>
                <w:sz w:val="22"/>
                <w:szCs w:val="22"/>
              </w:rPr>
              <w:t>ochronie</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A4CCC" w:rsidRPr="004159E6" w:rsidRDefault="007A4CCC" w:rsidP="004159E6">
            <w:pPr>
              <w:autoSpaceDE w:val="0"/>
              <w:autoSpaceDN w:val="0"/>
              <w:adjustRightInd w:val="0"/>
              <w:ind w:left="110" w:right="132"/>
              <w:rPr>
                <w:rFonts w:ascii="Calibri" w:eastAsia="ArialBlack" w:hAnsi="Calibri" w:cs="Calibri"/>
                <w:b/>
                <w:bCs/>
                <w:color w:val="000000"/>
                <w:sz w:val="22"/>
                <w:szCs w:val="22"/>
                <w:lang w:eastAsia="pl-PL"/>
              </w:rPr>
            </w:pPr>
          </w:p>
        </w:tc>
        <w:tc>
          <w:tcPr>
            <w:tcW w:w="13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4CCC" w:rsidRPr="004159E6" w:rsidRDefault="007A4CCC" w:rsidP="004159E6">
            <w:pPr>
              <w:autoSpaceDE w:val="0"/>
              <w:autoSpaceDN w:val="0"/>
              <w:adjustRightInd w:val="0"/>
              <w:ind w:left="110" w:right="132"/>
              <w:rPr>
                <w:rFonts w:ascii="Calibri" w:eastAsia="ArialBlack" w:hAnsi="Calibri" w:cs="Calibri"/>
                <w:b/>
                <w:bCs/>
                <w:color w:val="000000"/>
                <w:sz w:val="22"/>
                <w:szCs w:val="22"/>
                <w:lang w:eastAsia="pl-PL"/>
              </w:rPr>
            </w:pPr>
          </w:p>
        </w:tc>
      </w:tr>
      <w:tr w:rsidR="00FB0C27" w:rsidRPr="007C63D1" w:rsidTr="00511EAE">
        <w:trPr>
          <w:trHeight w:hRule="exact" w:val="576"/>
        </w:trPr>
        <w:tc>
          <w:tcPr>
            <w:tcW w:w="15310" w:type="dxa"/>
            <w:gridSpan w:val="7"/>
            <w:tcBorders>
              <w:top w:val="single" w:sz="4" w:space="0" w:color="auto"/>
              <w:left w:val="single" w:sz="4" w:space="0" w:color="auto"/>
              <w:bottom w:val="single" w:sz="4" w:space="0" w:color="auto"/>
              <w:right w:val="single" w:sz="4" w:space="0" w:color="auto"/>
            </w:tcBorders>
            <w:shd w:val="clear" w:color="auto" w:fill="FFFFFF"/>
          </w:tcPr>
          <w:p w:rsidR="00FB0C27" w:rsidRPr="004159E6" w:rsidRDefault="00CC6D12" w:rsidP="004159E6">
            <w:pPr>
              <w:autoSpaceDE w:val="0"/>
              <w:autoSpaceDN w:val="0"/>
              <w:adjustRightInd w:val="0"/>
              <w:ind w:left="110" w:right="132"/>
              <w:rPr>
                <w:rFonts w:ascii="Calibri" w:eastAsia="ArialBlack" w:hAnsi="Calibri" w:cs="Calibri"/>
                <w:b/>
                <w:bCs/>
                <w:color w:val="000000"/>
                <w:sz w:val="22"/>
                <w:szCs w:val="22"/>
                <w:lang w:eastAsia="pl-PL"/>
              </w:rPr>
            </w:pPr>
            <w:r w:rsidRPr="00CC6D12">
              <w:rPr>
                <w:rFonts w:ascii="Calibri" w:eastAsia="ArialBlack" w:hAnsi="Calibri" w:cs="Calibri"/>
                <w:b/>
                <w:bCs/>
                <w:color w:val="000000"/>
                <w:sz w:val="22"/>
                <w:szCs w:val="22"/>
                <w:lang w:eastAsia="pl-PL"/>
              </w:rPr>
              <w:lastRenderedPageBreak/>
              <w:t>STRATEGIA EKOENERGETYCZNA POWIATU LIDZBARSKIEGO</w:t>
            </w:r>
          </w:p>
        </w:tc>
      </w:tr>
      <w:tr w:rsidR="00FB0C27" w:rsidRPr="007C63D1" w:rsidTr="00511EAE">
        <w:trPr>
          <w:trHeight w:hRule="exact" w:val="4099"/>
        </w:trPr>
        <w:tc>
          <w:tcPr>
            <w:tcW w:w="10414" w:type="dxa"/>
            <w:gridSpan w:val="2"/>
            <w:tcBorders>
              <w:top w:val="single" w:sz="4" w:space="0" w:color="auto"/>
              <w:left w:val="single" w:sz="4" w:space="0" w:color="auto"/>
              <w:bottom w:val="single" w:sz="4" w:space="0" w:color="auto"/>
              <w:right w:val="single" w:sz="4" w:space="0" w:color="auto"/>
            </w:tcBorders>
            <w:shd w:val="clear" w:color="auto" w:fill="FFFFFF"/>
          </w:tcPr>
          <w:p w:rsidR="00FB0C27" w:rsidRDefault="00511EAE" w:rsidP="007A4CCC">
            <w:pPr>
              <w:pStyle w:val="Tekstpodstawowy5"/>
              <w:ind w:left="110" w:right="132" w:hanging="55"/>
              <w:rPr>
                <w:rFonts w:ascii="Calibri" w:eastAsia="ArialBlack" w:hAnsi="Calibri" w:cs="Calibri"/>
                <w:bCs/>
                <w:sz w:val="22"/>
                <w:szCs w:val="22"/>
              </w:rPr>
            </w:pPr>
            <w:r w:rsidRPr="00511EAE">
              <w:rPr>
                <w:rFonts w:ascii="Calibri" w:eastAsia="ArialBlack" w:hAnsi="Calibri" w:cs="Calibri"/>
                <w:bCs/>
                <w:sz w:val="22"/>
                <w:szCs w:val="22"/>
              </w:rPr>
              <w:t>Strategia Ekoenergetyczna powiatu lidzbarskiego powstała jako odpowiedź na potrzebę wypracowania przyjaznych środowisku naturalnemu form rozwoju gospodarczego. Cele zawarte w Strategii są zbieżne z kierunkami rozwoju określonymi we wcześniej opracowanych dokumentach</w:t>
            </w:r>
            <w:r>
              <w:rPr>
                <w:rFonts w:ascii="Calibri" w:eastAsia="ArialBlack" w:hAnsi="Calibri" w:cs="Calibri"/>
                <w:bCs/>
                <w:sz w:val="22"/>
                <w:szCs w:val="22"/>
              </w:rPr>
              <w:t xml:space="preserve"> </w:t>
            </w:r>
            <w:r w:rsidRPr="00511EAE">
              <w:rPr>
                <w:rFonts w:ascii="Calibri" w:eastAsia="ArialBlack" w:hAnsi="Calibri" w:cs="Calibri"/>
                <w:bCs/>
                <w:sz w:val="22"/>
                <w:szCs w:val="22"/>
              </w:rPr>
              <w:t>tj. „Strategii rozwoju powiatu lidzbarskiego na lata 2001–2016” oraz strategiami poszczególnych gmin. Przyjęcie Strategii Ekoenergetycznej może być zatem pojmowane jako realizacja zapisów zawartych w ww. dokumentach ogólnych.</w:t>
            </w:r>
          </w:p>
          <w:p w:rsidR="00511EAE" w:rsidRDefault="00511EAE" w:rsidP="007A4CCC">
            <w:pPr>
              <w:pStyle w:val="Tekstpodstawowy5"/>
              <w:ind w:left="110" w:right="132" w:hanging="55"/>
              <w:rPr>
                <w:rFonts w:ascii="Calibri" w:eastAsia="ArialBlack" w:hAnsi="Calibri" w:cs="Calibri"/>
                <w:bCs/>
                <w:sz w:val="22"/>
                <w:szCs w:val="22"/>
              </w:rPr>
            </w:pPr>
            <w:r w:rsidRPr="00511EAE">
              <w:rPr>
                <w:rFonts w:ascii="Calibri" w:eastAsia="ArialBlack" w:hAnsi="Calibri" w:cs="Calibri"/>
                <w:bCs/>
                <w:sz w:val="22"/>
                <w:szCs w:val="22"/>
              </w:rPr>
              <w:t>Strategia opracowana została w tamach projektu „Planowanie energetyczne na szczeblu lokalnym z uwzględnieniem OZE” przy współpracy z Europejskim Centrum Energii Odnawialnej „ECBREC” Warszawa, brytyjską firmą ESD, Funduszem Know -How i samorządami gmin z terenu powiatu.</w:t>
            </w:r>
          </w:p>
          <w:p w:rsidR="00511EAE" w:rsidRPr="00511EAE" w:rsidRDefault="00511EAE" w:rsidP="00511EAE">
            <w:pPr>
              <w:pStyle w:val="Tekstpodstawowy5"/>
              <w:ind w:left="110" w:right="132" w:hanging="55"/>
              <w:rPr>
                <w:rFonts w:ascii="Calibri" w:eastAsia="ArialBlack" w:hAnsi="Calibri" w:cs="Calibri"/>
                <w:bCs/>
                <w:sz w:val="22"/>
                <w:szCs w:val="22"/>
              </w:rPr>
            </w:pPr>
            <w:r w:rsidRPr="00511EAE">
              <w:rPr>
                <w:rFonts w:ascii="Calibri" w:eastAsia="ArialBlack" w:hAnsi="Calibri" w:cs="Calibri"/>
                <w:bCs/>
                <w:sz w:val="22"/>
                <w:szCs w:val="22"/>
              </w:rPr>
              <w:t>Główny cel strategiczny to: osiągnięcie do roku 2010 produkcji energii ze źródeł odnawialnych na poziomie 166,6GWh rocznie oraz osiągnięcie maksymalnych korzyści ekonomicznych, społecznych i ekologicznych dla lokalnej społeczności wynikających z rozwoju energetyki odnawialnej oraz podjęcie intensywnych działań termomodernizacyjnych na terenie powiatu.</w:t>
            </w:r>
          </w:p>
          <w:p w:rsidR="00511EAE" w:rsidRPr="007A4CCC" w:rsidRDefault="00511EAE" w:rsidP="00511EAE">
            <w:pPr>
              <w:pStyle w:val="Tekstpodstawowy5"/>
              <w:ind w:left="110" w:right="132" w:hanging="55"/>
              <w:rPr>
                <w:rFonts w:ascii="Calibri" w:eastAsia="ArialBlack" w:hAnsi="Calibri" w:cs="Calibri"/>
                <w:bCs/>
                <w:sz w:val="22"/>
                <w:szCs w:val="22"/>
              </w:rPr>
            </w:pPr>
            <w:r w:rsidRPr="00511EAE">
              <w:rPr>
                <w:rFonts w:ascii="Calibri" w:eastAsia="ArialBlack" w:hAnsi="Calibri" w:cs="Calibri"/>
                <w:bCs/>
                <w:sz w:val="22"/>
                <w:szCs w:val="22"/>
              </w:rPr>
              <w:t>Tak sformułowany cel strategii oznacza, że przewidywany udział energii produkowanej z odnawialnych źródeł wyniesie 39% w roku 2010 w całkowitym zużyciu energii w powiecie lidzbarskim.</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11EAE" w:rsidRPr="00374FB3" w:rsidRDefault="00511EAE" w:rsidP="00511EAE">
            <w:pPr>
              <w:pStyle w:val="Tekstpodstawowy"/>
              <w:tabs>
                <w:tab w:val="clear" w:pos="-1440"/>
                <w:tab w:val="clear" w:pos="-1368"/>
              </w:tabs>
              <w:spacing w:before="120" w:line="240" w:lineRule="auto"/>
              <w:ind w:left="130" w:right="131"/>
              <w:rPr>
                <w:rFonts w:ascii="Calibri" w:hAnsi="Calibri" w:cs="Calibri"/>
              </w:rPr>
            </w:pPr>
            <w:r w:rsidRPr="00374FB3">
              <w:rPr>
                <w:rFonts w:ascii="Calibri" w:hAnsi="Calibri" w:cs="Calibri"/>
              </w:rPr>
              <w:t xml:space="preserve">Ochrona powietrza atmosferycznego i klimatu - obszar interwencji 1; </w:t>
            </w:r>
          </w:p>
          <w:p w:rsidR="00FB0C27" w:rsidRPr="004159E6" w:rsidRDefault="00FB0C27" w:rsidP="004159E6">
            <w:pPr>
              <w:autoSpaceDE w:val="0"/>
              <w:autoSpaceDN w:val="0"/>
              <w:adjustRightInd w:val="0"/>
              <w:ind w:left="110" w:right="132"/>
              <w:rPr>
                <w:rFonts w:ascii="Calibri" w:eastAsia="ArialBlack" w:hAnsi="Calibri" w:cs="Calibri"/>
                <w:b/>
                <w:bCs/>
                <w:color w:val="000000"/>
                <w:sz w:val="22"/>
                <w:szCs w:val="22"/>
                <w:lang w:eastAsia="pl-PL"/>
              </w:rPr>
            </w:pPr>
          </w:p>
        </w:tc>
        <w:tc>
          <w:tcPr>
            <w:tcW w:w="13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0C27" w:rsidRPr="004159E6" w:rsidRDefault="00FB0C27" w:rsidP="004159E6">
            <w:pPr>
              <w:autoSpaceDE w:val="0"/>
              <w:autoSpaceDN w:val="0"/>
              <w:adjustRightInd w:val="0"/>
              <w:ind w:left="110" w:right="132"/>
              <w:rPr>
                <w:rFonts w:ascii="Calibri" w:eastAsia="ArialBlack" w:hAnsi="Calibri" w:cs="Calibri"/>
                <w:b/>
                <w:bCs/>
                <w:color w:val="000000"/>
                <w:sz w:val="22"/>
                <w:szCs w:val="22"/>
                <w:lang w:eastAsia="pl-PL"/>
              </w:rPr>
            </w:pPr>
          </w:p>
        </w:tc>
      </w:tr>
      <w:tr w:rsidR="00511EAE" w:rsidRPr="00D03B48" w:rsidTr="00837687">
        <w:trPr>
          <w:trHeight w:hRule="exact" w:val="717"/>
        </w:trPr>
        <w:tc>
          <w:tcPr>
            <w:tcW w:w="14176" w:type="dxa"/>
            <w:gridSpan w:val="6"/>
            <w:tcBorders>
              <w:top w:val="single" w:sz="4" w:space="0" w:color="auto"/>
              <w:left w:val="single" w:sz="4" w:space="0" w:color="auto"/>
              <w:bottom w:val="single" w:sz="4" w:space="0" w:color="auto"/>
            </w:tcBorders>
            <w:shd w:val="clear" w:color="auto" w:fill="FFFFFF"/>
          </w:tcPr>
          <w:p w:rsidR="00511EAE" w:rsidRPr="00837687" w:rsidRDefault="00511EAE" w:rsidP="00C3106D">
            <w:pPr>
              <w:pStyle w:val="Akapitzlist"/>
              <w:autoSpaceDE w:val="0"/>
              <w:autoSpaceDN w:val="0"/>
              <w:adjustRightInd w:val="0"/>
              <w:spacing w:after="0"/>
              <w:ind w:left="416" w:right="132"/>
              <w:rPr>
                <w:b/>
                <w:lang w:eastAsia="ar-SA"/>
              </w:rPr>
            </w:pPr>
            <w:r w:rsidRPr="00837687">
              <w:rPr>
                <w:rFonts w:asciiTheme="minorHAnsi" w:hAnsiTheme="minorHAnsi"/>
                <w:b/>
              </w:rPr>
              <w:t>Plan Rozwoju Lokalnego Powiatu Lidzbarskiego na lata 2015-2020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11EAE" w:rsidRPr="00D03B48" w:rsidRDefault="00511EAE" w:rsidP="00C3106D">
            <w:pPr>
              <w:pStyle w:val="Tekstpodstawowy5"/>
              <w:shd w:val="clear" w:color="auto" w:fill="auto"/>
              <w:spacing w:line="240" w:lineRule="auto"/>
              <w:ind w:left="120" w:firstLine="0"/>
              <w:rPr>
                <w:rFonts w:ascii="Calibri" w:hAnsi="Calibri" w:cs="Calibri"/>
                <w:sz w:val="22"/>
                <w:szCs w:val="22"/>
              </w:rPr>
            </w:pPr>
          </w:p>
        </w:tc>
      </w:tr>
      <w:tr w:rsidR="006345B2" w:rsidRPr="00D03B48" w:rsidTr="00975A6E">
        <w:trPr>
          <w:trHeight w:hRule="exact" w:val="8655"/>
        </w:trPr>
        <w:tc>
          <w:tcPr>
            <w:tcW w:w="10556" w:type="dxa"/>
            <w:gridSpan w:val="3"/>
            <w:tcBorders>
              <w:top w:val="single" w:sz="4" w:space="0" w:color="auto"/>
              <w:left w:val="single" w:sz="4" w:space="0" w:color="auto"/>
              <w:bottom w:val="single" w:sz="4" w:space="0" w:color="auto"/>
            </w:tcBorders>
            <w:shd w:val="clear" w:color="auto" w:fill="FFFFFF"/>
          </w:tcPr>
          <w:p w:rsidR="00511EAE" w:rsidRPr="00511EAE" w:rsidRDefault="00511EAE" w:rsidP="00511EAE">
            <w:pPr>
              <w:autoSpaceDE w:val="0"/>
              <w:autoSpaceDN w:val="0"/>
              <w:adjustRightInd w:val="0"/>
              <w:ind w:left="132" w:right="132"/>
              <w:jc w:val="both"/>
              <w:rPr>
                <w:rFonts w:asciiTheme="minorHAnsi" w:hAnsiTheme="minorHAnsi" w:cs="Calibri"/>
                <w:sz w:val="22"/>
                <w:szCs w:val="22"/>
              </w:rPr>
            </w:pPr>
            <w:r w:rsidRPr="00511EAE">
              <w:rPr>
                <w:rFonts w:asciiTheme="minorHAnsi" w:hAnsiTheme="minorHAnsi" w:cs="Calibri"/>
                <w:sz w:val="22"/>
                <w:szCs w:val="22"/>
              </w:rPr>
              <w:lastRenderedPageBreak/>
              <w:t>Plan Rozwoju Lokalnego Powiatu Lidzbarskiego powstał z inicjatywy władz</w:t>
            </w:r>
            <w:r>
              <w:rPr>
                <w:rFonts w:asciiTheme="minorHAnsi" w:hAnsiTheme="minorHAnsi" w:cs="Calibri"/>
                <w:sz w:val="22"/>
                <w:szCs w:val="22"/>
              </w:rPr>
              <w:t xml:space="preserve"> </w:t>
            </w:r>
            <w:r w:rsidRPr="00511EAE">
              <w:rPr>
                <w:rFonts w:asciiTheme="minorHAnsi" w:hAnsiTheme="minorHAnsi" w:cs="Calibri"/>
                <w:sz w:val="22"/>
                <w:szCs w:val="22"/>
              </w:rPr>
              <w:t>lokalnych, dostrzegających potrzebę kompleksowego rozwoju jednostki</w:t>
            </w:r>
            <w:r>
              <w:rPr>
                <w:rFonts w:asciiTheme="minorHAnsi" w:hAnsiTheme="minorHAnsi" w:cs="Calibri"/>
                <w:sz w:val="22"/>
                <w:szCs w:val="22"/>
              </w:rPr>
              <w:t xml:space="preserve"> </w:t>
            </w:r>
            <w:r w:rsidRPr="00511EAE">
              <w:rPr>
                <w:rFonts w:asciiTheme="minorHAnsi" w:hAnsiTheme="minorHAnsi" w:cs="Calibri"/>
                <w:sz w:val="22"/>
                <w:szCs w:val="22"/>
              </w:rPr>
              <w:t>samorządowej. Jest odpowiedzią na zmieniające się warunki gospodarowania oraz</w:t>
            </w:r>
            <w:r>
              <w:rPr>
                <w:rFonts w:asciiTheme="minorHAnsi" w:hAnsiTheme="minorHAnsi" w:cs="Calibri"/>
                <w:sz w:val="22"/>
                <w:szCs w:val="22"/>
              </w:rPr>
              <w:t xml:space="preserve"> </w:t>
            </w:r>
            <w:r w:rsidRPr="00511EAE">
              <w:rPr>
                <w:rFonts w:asciiTheme="minorHAnsi" w:hAnsiTheme="minorHAnsi" w:cs="Calibri"/>
                <w:sz w:val="22"/>
                <w:szCs w:val="22"/>
              </w:rPr>
              <w:t>wzrost konkurencyjności otoczenia.</w:t>
            </w:r>
            <w:r>
              <w:rPr>
                <w:rFonts w:asciiTheme="minorHAnsi" w:hAnsiTheme="minorHAnsi" w:cs="Calibri"/>
                <w:sz w:val="22"/>
                <w:szCs w:val="22"/>
              </w:rPr>
              <w:t xml:space="preserve"> </w:t>
            </w:r>
            <w:r w:rsidRPr="00511EAE">
              <w:rPr>
                <w:rFonts w:asciiTheme="minorHAnsi" w:hAnsiTheme="minorHAnsi" w:cs="Calibri"/>
                <w:sz w:val="22"/>
                <w:szCs w:val="22"/>
              </w:rPr>
              <w:t>Plan Rozwoju Lokalnego jest jednym z dokumentów wspierających</w:t>
            </w:r>
            <w:r>
              <w:rPr>
                <w:rFonts w:asciiTheme="minorHAnsi" w:hAnsiTheme="minorHAnsi" w:cs="Calibri"/>
                <w:sz w:val="22"/>
                <w:szCs w:val="22"/>
              </w:rPr>
              <w:t xml:space="preserve"> </w:t>
            </w:r>
            <w:r w:rsidRPr="00511EAE">
              <w:rPr>
                <w:rFonts w:asciiTheme="minorHAnsi" w:hAnsiTheme="minorHAnsi" w:cs="Calibri"/>
                <w:sz w:val="22"/>
                <w:szCs w:val="22"/>
              </w:rPr>
              <w:t>zarządzanie. Dokument ten określa strategię rozwoju społeczno-gospodarczego,</w:t>
            </w:r>
            <w:r>
              <w:rPr>
                <w:rFonts w:asciiTheme="minorHAnsi" w:hAnsiTheme="minorHAnsi" w:cs="Calibri"/>
                <w:sz w:val="22"/>
                <w:szCs w:val="22"/>
              </w:rPr>
              <w:t xml:space="preserve"> </w:t>
            </w:r>
            <w:r w:rsidRPr="00511EAE">
              <w:rPr>
                <w:rFonts w:asciiTheme="minorHAnsi" w:hAnsiTheme="minorHAnsi" w:cs="Calibri"/>
                <w:sz w:val="22"/>
                <w:szCs w:val="22"/>
              </w:rPr>
              <w:t>wskazuje priorytety, cele i kierunki zaangażowania środków finansowych.</w:t>
            </w:r>
          </w:p>
          <w:p w:rsidR="00511EAE" w:rsidRPr="00511EAE" w:rsidRDefault="00511EAE" w:rsidP="00511EAE">
            <w:pPr>
              <w:autoSpaceDE w:val="0"/>
              <w:autoSpaceDN w:val="0"/>
              <w:adjustRightInd w:val="0"/>
              <w:ind w:left="132" w:right="132"/>
              <w:jc w:val="both"/>
              <w:rPr>
                <w:rFonts w:asciiTheme="minorHAnsi" w:hAnsiTheme="minorHAnsi" w:cs="Calibri"/>
                <w:sz w:val="22"/>
                <w:szCs w:val="22"/>
              </w:rPr>
            </w:pPr>
            <w:r w:rsidRPr="00511EAE">
              <w:rPr>
                <w:rFonts w:asciiTheme="minorHAnsi" w:hAnsiTheme="minorHAnsi" w:cs="Calibri"/>
                <w:sz w:val="22"/>
                <w:szCs w:val="22"/>
              </w:rPr>
              <w:t>Plan jest dokumentem operacyjnym. Wskazuje konkretne zadania</w:t>
            </w:r>
            <w:r>
              <w:rPr>
                <w:rFonts w:asciiTheme="minorHAnsi" w:hAnsiTheme="minorHAnsi" w:cs="Calibri"/>
                <w:sz w:val="22"/>
                <w:szCs w:val="22"/>
              </w:rPr>
              <w:t xml:space="preserve"> </w:t>
            </w:r>
            <w:r w:rsidRPr="00511EAE">
              <w:rPr>
                <w:rFonts w:asciiTheme="minorHAnsi" w:hAnsiTheme="minorHAnsi" w:cs="Calibri"/>
                <w:sz w:val="22"/>
                <w:szCs w:val="22"/>
              </w:rPr>
              <w:t>do realizacji, terminy ich wykonania oraz sposób finansowanie. Daje możliwość</w:t>
            </w:r>
            <w:r>
              <w:rPr>
                <w:rFonts w:asciiTheme="minorHAnsi" w:hAnsiTheme="minorHAnsi" w:cs="Calibri"/>
                <w:sz w:val="22"/>
                <w:szCs w:val="22"/>
              </w:rPr>
              <w:t xml:space="preserve"> </w:t>
            </w:r>
            <w:r w:rsidRPr="00511EAE">
              <w:rPr>
                <w:rFonts w:asciiTheme="minorHAnsi" w:hAnsiTheme="minorHAnsi" w:cs="Calibri"/>
                <w:sz w:val="22"/>
                <w:szCs w:val="22"/>
              </w:rPr>
              <w:t>długookresowego planowania, lepszego wykorzystania zasobów powiatu, poszerza</w:t>
            </w:r>
          </w:p>
          <w:p w:rsidR="006345B2" w:rsidRDefault="00511EAE" w:rsidP="00511EAE">
            <w:pPr>
              <w:autoSpaceDE w:val="0"/>
              <w:autoSpaceDN w:val="0"/>
              <w:adjustRightInd w:val="0"/>
              <w:ind w:left="132" w:right="132"/>
              <w:jc w:val="both"/>
              <w:rPr>
                <w:rFonts w:asciiTheme="minorHAnsi" w:hAnsiTheme="minorHAnsi" w:cs="Calibri"/>
                <w:sz w:val="22"/>
                <w:szCs w:val="22"/>
              </w:rPr>
            </w:pPr>
            <w:r w:rsidRPr="00511EAE">
              <w:rPr>
                <w:rFonts w:asciiTheme="minorHAnsi" w:hAnsiTheme="minorHAnsi" w:cs="Calibri"/>
                <w:sz w:val="22"/>
                <w:szCs w:val="22"/>
              </w:rPr>
              <w:t>możliwości inwestycyjne. Zadania przewidziane do realizacji mają na celu poprawę</w:t>
            </w:r>
            <w:r>
              <w:rPr>
                <w:rFonts w:asciiTheme="minorHAnsi" w:hAnsiTheme="minorHAnsi" w:cs="Calibri"/>
                <w:sz w:val="22"/>
                <w:szCs w:val="22"/>
              </w:rPr>
              <w:t xml:space="preserve"> </w:t>
            </w:r>
            <w:r w:rsidRPr="00511EAE">
              <w:rPr>
                <w:rFonts w:asciiTheme="minorHAnsi" w:hAnsiTheme="minorHAnsi" w:cs="Calibri"/>
                <w:sz w:val="22"/>
                <w:szCs w:val="22"/>
              </w:rPr>
              <w:t>warunków życia mieszkańców powiatu oraz zrównoważony rozwój całego obszaru.</w:t>
            </w:r>
          </w:p>
          <w:p w:rsidR="00040874"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Celem głównym określonym w Strategii Rozwoju Powiatu Lidzbarskiego na</w:t>
            </w:r>
            <w:r>
              <w:rPr>
                <w:rFonts w:asciiTheme="minorHAnsi" w:hAnsiTheme="minorHAnsi" w:cs="Calibri"/>
                <w:sz w:val="22"/>
                <w:szCs w:val="22"/>
              </w:rPr>
              <w:t xml:space="preserve"> </w:t>
            </w:r>
            <w:r w:rsidRPr="00040874">
              <w:rPr>
                <w:rFonts w:asciiTheme="minorHAnsi" w:hAnsiTheme="minorHAnsi" w:cs="Calibri"/>
                <w:sz w:val="22"/>
                <w:szCs w:val="22"/>
              </w:rPr>
              <w:t>lata 2001-2016 jest:</w:t>
            </w:r>
          </w:p>
          <w:p w:rsidR="00040874"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Zapewnienie społeczności powiatu szans rozwoju i samorealizacji,</w:t>
            </w:r>
            <w:r>
              <w:rPr>
                <w:rFonts w:asciiTheme="minorHAnsi" w:hAnsiTheme="minorHAnsi" w:cs="Calibri"/>
                <w:sz w:val="22"/>
                <w:szCs w:val="22"/>
              </w:rPr>
              <w:t xml:space="preserve"> </w:t>
            </w:r>
            <w:r w:rsidRPr="00040874">
              <w:rPr>
                <w:rFonts w:asciiTheme="minorHAnsi" w:hAnsiTheme="minorHAnsi" w:cs="Calibri"/>
                <w:sz w:val="22"/>
                <w:szCs w:val="22"/>
              </w:rPr>
              <w:t>zabezpieczenie godziwych warunków życia przy uwzględnieniu zasad ekorozwoju</w:t>
            </w:r>
            <w:r>
              <w:rPr>
                <w:rFonts w:asciiTheme="minorHAnsi" w:hAnsiTheme="minorHAnsi" w:cs="Calibri"/>
                <w:sz w:val="22"/>
                <w:szCs w:val="22"/>
              </w:rPr>
              <w:t xml:space="preserve"> </w:t>
            </w:r>
            <w:r w:rsidRPr="00040874">
              <w:rPr>
                <w:rFonts w:asciiTheme="minorHAnsi" w:hAnsiTheme="minorHAnsi" w:cs="Calibri"/>
                <w:sz w:val="22"/>
                <w:szCs w:val="22"/>
              </w:rPr>
              <w:t>oraz zacieśnieniu więzi z partnerami w Europie</w:t>
            </w:r>
            <w:r>
              <w:rPr>
                <w:rFonts w:asciiTheme="minorHAnsi" w:hAnsiTheme="minorHAnsi" w:cs="Calibri"/>
                <w:sz w:val="22"/>
                <w:szCs w:val="22"/>
              </w:rPr>
              <w:t>.</w:t>
            </w:r>
          </w:p>
          <w:p w:rsidR="00040874" w:rsidRPr="00040874"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Obok celu głównego Strategia Rozwoju określa cele strategiczne i operacyjne</w:t>
            </w:r>
            <w:r>
              <w:rPr>
                <w:rFonts w:asciiTheme="minorHAnsi" w:hAnsiTheme="minorHAnsi" w:cs="Calibri"/>
                <w:sz w:val="22"/>
                <w:szCs w:val="22"/>
              </w:rPr>
              <w:t xml:space="preserve"> </w:t>
            </w:r>
            <w:r w:rsidRPr="00040874">
              <w:rPr>
                <w:rFonts w:asciiTheme="minorHAnsi" w:hAnsiTheme="minorHAnsi" w:cs="Calibri"/>
                <w:sz w:val="22"/>
                <w:szCs w:val="22"/>
              </w:rPr>
              <w:t>w przyjętych jako priorytetowych obszarach rozwoju powiatu:</w:t>
            </w:r>
          </w:p>
          <w:p w:rsidR="00040874" w:rsidRPr="00040874"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1. Aktywizacja gospodarcza i rozwój rynku pracy.</w:t>
            </w:r>
          </w:p>
          <w:p w:rsidR="00040874" w:rsidRPr="00040874"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2. Oświata i wychowanie.</w:t>
            </w:r>
          </w:p>
          <w:p w:rsidR="00040874" w:rsidRPr="00040874"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3. Ochrona zdrowia i pomoc społeczna.</w:t>
            </w:r>
          </w:p>
          <w:p w:rsidR="00040874"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4. Turystyka, sport i dziedzictwo kulturowe.</w:t>
            </w:r>
          </w:p>
          <w:p w:rsidR="00040874" w:rsidRPr="00040874"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5. Infrastruktura transportowa, łączność, zagospodarowanie przestrzenne</w:t>
            </w:r>
            <w:r>
              <w:rPr>
                <w:rFonts w:asciiTheme="minorHAnsi" w:hAnsiTheme="minorHAnsi" w:cs="Calibri"/>
                <w:sz w:val="22"/>
                <w:szCs w:val="22"/>
              </w:rPr>
              <w:t xml:space="preserve"> </w:t>
            </w:r>
            <w:r w:rsidRPr="00040874">
              <w:rPr>
                <w:rFonts w:asciiTheme="minorHAnsi" w:hAnsiTheme="minorHAnsi" w:cs="Calibri"/>
                <w:sz w:val="22"/>
                <w:szCs w:val="22"/>
              </w:rPr>
              <w:t>i budownictwo.</w:t>
            </w:r>
          </w:p>
          <w:p w:rsidR="00040874" w:rsidRPr="00040874"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6. Rolnictwo, leśnictwo i ochrona środowiska.</w:t>
            </w:r>
          </w:p>
          <w:p w:rsidR="00040874" w:rsidRPr="00F3320F" w:rsidRDefault="00040874" w:rsidP="00040874">
            <w:pPr>
              <w:autoSpaceDE w:val="0"/>
              <w:autoSpaceDN w:val="0"/>
              <w:adjustRightInd w:val="0"/>
              <w:ind w:left="132" w:right="132"/>
              <w:jc w:val="both"/>
              <w:rPr>
                <w:rFonts w:asciiTheme="minorHAnsi" w:hAnsiTheme="minorHAnsi" w:cs="Calibri"/>
                <w:sz w:val="22"/>
                <w:szCs w:val="22"/>
              </w:rPr>
            </w:pPr>
            <w:r w:rsidRPr="00040874">
              <w:rPr>
                <w:rFonts w:asciiTheme="minorHAnsi" w:hAnsiTheme="minorHAnsi" w:cs="Calibri"/>
                <w:sz w:val="22"/>
                <w:szCs w:val="22"/>
              </w:rPr>
              <w:t>7. Bezpieczeństwo i porządek publiczny.</w:t>
            </w:r>
          </w:p>
        </w:tc>
        <w:tc>
          <w:tcPr>
            <w:tcW w:w="3620" w:type="dxa"/>
            <w:gridSpan w:val="3"/>
            <w:tcBorders>
              <w:top w:val="single" w:sz="4" w:space="0" w:color="auto"/>
              <w:left w:val="single" w:sz="4" w:space="0" w:color="auto"/>
              <w:bottom w:val="single" w:sz="4" w:space="0" w:color="auto"/>
            </w:tcBorders>
            <w:shd w:val="clear" w:color="auto" w:fill="FFFFFF"/>
          </w:tcPr>
          <w:p w:rsidR="00631B37" w:rsidRPr="00374FB3" w:rsidRDefault="00631B37" w:rsidP="00631B37">
            <w:pPr>
              <w:pStyle w:val="Tekstpodstawowy"/>
              <w:tabs>
                <w:tab w:val="clear" w:pos="-1440"/>
                <w:tab w:val="clear" w:pos="-1368"/>
              </w:tabs>
              <w:spacing w:before="120" w:line="240" w:lineRule="auto"/>
              <w:ind w:left="130" w:right="131"/>
              <w:rPr>
                <w:rFonts w:ascii="Calibri" w:hAnsi="Calibri" w:cs="Calibri"/>
              </w:rPr>
            </w:pPr>
            <w:r w:rsidRPr="00374FB3">
              <w:rPr>
                <w:rFonts w:ascii="Calibri" w:hAnsi="Calibri" w:cs="Calibri"/>
              </w:rPr>
              <w:t xml:space="preserve">Ochrona powietrza atmosferycznego i klimatu - obszar interwencji 1; </w:t>
            </w:r>
          </w:p>
          <w:p w:rsidR="00631B37" w:rsidRDefault="00631B37" w:rsidP="00631B37">
            <w:pPr>
              <w:pStyle w:val="Tekstpodstawowy"/>
              <w:tabs>
                <w:tab w:val="clear" w:pos="-1440"/>
                <w:tab w:val="clear" w:pos="-1368"/>
              </w:tabs>
              <w:spacing w:before="0" w:line="240" w:lineRule="auto"/>
              <w:ind w:left="130" w:right="131"/>
              <w:rPr>
                <w:rFonts w:ascii="Calibri" w:hAnsi="Calibri" w:cs="Calibri"/>
              </w:rPr>
            </w:pPr>
            <w:r w:rsidRPr="00374FB3">
              <w:rPr>
                <w:rFonts w:ascii="Calibri" w:hAnsi="Calibri" w:cs="Calibri"/>
              </w:rPr>
              <w:t xml:space="preserve">Poprawa jakości wód powierzchniowych i podziemnych, ochrona przed powodzią. </w:t>
            </w:r>
          </w:p>
          <w:p w:rsidR="00631B37" w:rsidRPr="00A31D55" w:rsidRDefault="00631B37" w:rsidP="00631B37">
            <w:pPr>
              <w:pStyle w:val="Tekstpodstawowy"/>
              <w:tabs>
                <w:tab w:val="clear" w:pos="-1440"/>
                <w:tab w:val="clear" w:pos="-1368"/>
              </w:tabs>
              <w:spacing w:before="0" w:line="240" w:lineRule="auto"/>
              <w:ind w:left="130" w:right="131"/>
              <w:rPr>
                <w:rFonts w:ascii="Calibri" w:hAnsi="Calibri" w:cs="Calibri"/>
              </w:rPr>
            </w:pPr>
            <w:r w:rsidRPr="00A31D55">
              <w:rPr>
                <w:rFonts w:ascii="Calibri" w:hAnsi="Calibri" w:cs="Calibri"/>
              </w:rPr>
              <w:t>Obszar interwencji W: Gospodarka wodna – cel nr 4</w:t>
            </w:r>
          </w:p>
          <w:p w:rsidR="00631B37" w:rsidRDefault="00631B37" w:rsidP="00631B37">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GWŚ: Gospodarka wodno-ściekowa – cel nr 5</w:t>
            </w:r>
          </w:p>
          <w:p w:rsidR="00631B37" w:rsidRDefault="00631B37" w:rsidP="00631B37">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K: Zasoby geologiczne – cel nr 6</w:t>
            </w:r>
          </w:p>
          <w:p w:rsidR="00631B37" w:rsidRDefault="00631B37" w:rsidP="00631B37">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GL: Gleby (Degradacja powierzchni ziemi i gleb) – cel nr 7</w:t>
            </w:r>
          </w:p>
          <w:p w:rsidR="00631B37" w:rsidRDefault="00631B37" w:rsidP="00631B37">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GO: Gospodarka odpadami i zapobieganie powstawaniu odpadów – cel nr 8</w:t>
            </w:r>
          </w:p>
          <w:p w:rsidR="00631B37" w:rsidRDefault="00631B37" w:rsidP="00631B37">
            <w:pPr>
              <w:pStyle w:val="Tekstpodstawowy"/>
              <w:tabs>
                <w:tab w:val="clear" w:pos="-1440"/>
                <w:tab w:val="clear" w:pos="-1368"/>
              </w:tabs>
              <w:spacing w:before="0" w:line="240" w:lineRule="auto"/>
              <w:ind w:left="166" w:right="174"/>
              <w:rPr>
                <w:rFonts w:ascii="Calibri" w:hAnsi="Calibri" w:cs="Calibri"/>
              </w:rPr>
            </w:pPr>
            <w:r w:rsidRPr="00A31D55">
              <w:rPr>
                <w:rFonts w:ascii="Calibri" w:hAnsi="Calibri" w:cs="Calibri"/>
              </w:rPr>
              <w:t>Obszar interwencji OP: Zasoby przyrodnicze – cel nr 9</w:t>
            </w:r>
          </w:p>
          <w:p w:rsidR="006345B2" w:rsidRPr="006345B2" w:rsidRDefault="00631B37" w:rsidP="00186630">
            <w:pPr>
              <w:pStyle w:val="Tekstpodstawowy"/>
              <w:tabs>
                <w:tab w:val="clear" w:pos="-1440"/>
                <w:tab w:val="clear" w:pos="-1368"/>
              </w:tabs>
              <w:spacing w:before="0" w:line="240" w:lineRule="auto"/>
              <w:ind w:left="166" w:right="174"/>
            </w:pPr>
            <w:r w:rsidRPr="00186630">
              <w:rPr>
                <w:rFonts w:ascii="Calibri" w:hAnsi="Calibri" w:cs="Calibri"/>
              </w:rPr>
              <w:t>Obszar interwencji PAP: Zagrożenia poważnymi awariami – cel</w:t>
            </w:r>
            <w:r w:rsidR="00186630" w:rsidRPr="00186630">
              <w:rPr>
                <w:rFonts w:ascii="Calibri" w:hAnsi="Calibri" w:cs="Calibri"/>
              </w:rPr>
              <w:t xml:space="preserve"> nr 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345B2" w:rsidRPr="00D03B48" w:rsidRDefault="006345B2" w:rsidP="00C3106D">
            <w:pPr>
              <w:pStyle w:val="Tekstpodstawowy5"/>
              <w:shd w:val="clear" w:color="auto" w:fill="auto"/>
              <w:spacing w:line="240" w:lineRule="auto"/>
              <w:ind w:left="120" w:firstLine="0"/>
              <w:rPr>
                <w:rFonts w:ascii="Calibri" w:hAnsi="Calibri" w:cs="Calibri"/>
                <w:sz w:val="22"/>
                <w:szCs w:val="22"/>
              </w:rPr>
            </w:pPr>
          </w:p>
        </w:tc>
      </w:tr>
      <w:tr w:rsidR="00AF19C6" w:rsidRPr="00D03B48" w:rsidTr="00CC1C87">
        <w:trPr>
          <w:trHeight w:hRule="exact" w:val="9506"/>
        </w:trPr>
        <w:tc>
          <w:tcPr>
            <w:tcW w:w="10556" w:type="dxa"/>
            <w:gridSpan w:val="3"/>
            <w:tcBorders>
              <w:top w:val="single" w:sz="4" w:space="0" w:color="auto"/>
              <w:left w:val="single" w:sz="4" w:space="0" w:color="auto"/>
              <w:bottom w:val="single" w:sz="4" w:space="0" w:color="auto"/>
            </w:tcBorders>
            <w:shd w:val="clear" w:color="auto" w:fill="FFFFFF"/>
          </w:tcPr>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lastRenderedPageBreak/>
              <w:t>Obszar rozwoju Cel strategiczny Cel operacyjny</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Promocja lokalnych zasob</w:t>
            </w:r>
            <w:r w:rsidRPr="00CC1C87">
              <w:rPr>
                <w:rFonts w:asciiTheme="minorHAnsi" w:hAnsiTheme="minorHAnsi" w:cs="Calibri" w:hint="eastAsia"/>
                <w:sz w:val="22"/>
                <w:szCs w:val="22"/>
              </w:rPr>
              <w:t>ó</w:t>
            </w:r>
            <w:r w:rsidRPr="00CC1C87">
              <w:rPr>
                <w:rFonts w:asciiTheme="minorHAnsi" w:hAnsiTheme="minorHAnsi" w:cs="Calibri"/>
                <w:sz w:val="22"/>
                <w:szCs w:val="22"/>
              </w:rPr>
              <w:t>w spo</w:t>
            </w:r>
            <w:r w:rsidRPr="00CC1C87">
              <w:rPr>
                <w:rFonts w:asciiTheme="minorHAnsi" w:hAnsiTheme="minorHAnsi" w:cs="Calibri" w:hint="eastAsia"/>
                <w:sz w:val="22"/>
                <w:szCs w:val="22"/>
              </w:rPr>
              <w:t>ł</w:t>
            </w:r>
            <w:r w:rsidRPr="00CC1C87">
              <w:rPr>
                <w:rFonts w:asciiTheme="minorHAnsi" w:hAnsiTheme="minorHAnsi" w:cs="Calibri"/>
                <w:sz w:val="22"/>
                <w:szCs w:val="22"/>
              </w:rPr>
              <w:t>eczno-gospodarczych powiatu</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Polepszenie sytuacji na rynku pracy</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Rozw</w:t>
            </w:r>
            <w:r w:rsidRPr="00CC1C87">
              <w:rPr>
                <w:rFonts w:asciiTheme="minorHAnsi" w:hAnsiTheme="minorHAnsi" w:cs="Calibri" w:hint="eastAsia"/>
                <w:sz w:val="22"/>
                <w:szCs w:val="22"/>
              </w:rPr>
              <w:t>ó</w:t>
            </w:r>
            <w:r w:rsidRPr="00CC1C87">
              <w:rPr>
                <w:rFonts w:asciiTheme="minorHAnsi" w:hAnsiTheme="minorHAnsi" w:cs="Calibri"/>
                <w:sz w:val="22"/>
                <w:szCs w:val="22"/>
              </w:rPr>
              <w:t>j infrastruktury technicznej</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1. Aktywizacja gospodarcza i</w:t>
            </w:r>
            <w:r w:rsidR="00CC1C87">
              <w:rPr>
                <w:rFonts w:asciiTheme="minorHAnsi" w:hAnsiTheme="minorHAnsi" w:cs="Calibri"/>
                <w:sz w:val="22"/>
                <w:szCs w:val="22"/>
              </w:rPr>
              <w:t xml:space="preserve"> </w:t>
            </w:r>
            <w:r w:rsidRPr="00CC1C87">
              <w:rPr>
                <w:rFonts w:asciiTheme="minorHAnsi" w:hAnsiTheme="minorHAnsi" w:cs="Calibri"/>
                <w:sz w:val="22"/>
                <w:szCs w:val="22"/>
              </w:rPr>
              <w:t>rozw</w:t>
            </w:r>
            <w:r w:rsidRPr="00CC1C87">
              <w:rPr>
                <w:rFonts w:asciiTheme="minorHAnsi" w:hAnsiTheme="minorHAnsi" w:cs="Calibri" w:hint="eastAsia"/>
                <w:sz w:val="22"/>
                <w:szCs w:val="22"/>
              </w:rPr>
              <w:t>ó</w:t>
            </w:r>
            <w:r w:rsidRPr="00CC1C87">
              <w:rPr>
                <w:rFonts w:asciiTheme="minorHAnsi" w:hAnsiTheme="minorHAnsi" w:cs="Calibri"/>
                <w:sz w:val="22"/>
                <w:szCs w:val="22"/>
              </w:rPr>
              <w:t>j rynku pracy</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1.1. Stabilny rozw</w:t>
            </w:r>
            <w:r w:rsidRPr="00CC1C87">
              <w:rPr>
                <w:rFonts w:asciiTheme="minorHAnsi" w:hAnsiTheme="minorHAnsi" w:cs="Calibri" w:hint="eastAsia"/>
                <w:sz w:val="22"/>
                <w:szCs w:val="22"/>
              </w:rPr>
              <w:t>ó</w:t>
            </w:r>
            <w:r w:rsidRPr="00CC1C87">
              <w:rPr>
                <w:rFonts w:asciiTheme="minorHAnsi" w:hAnsiTheme="minorHAnsi" w:cs="Calibri"/>
                <w:sz w:val="22"/>
                <w:szCs w:val="22"/>
              </w:rPr>
              <w:t>j</w:t>
            </w:r>
            <w:r w:rsidR="00CC1C87">
              <w:rPr>
                <w:rFonts w:asciiTheme="minorHAnsi" w:hAnsiTheme="minorHAnsi" w:cs="Calibri"/>
                <w:sz w:val="22"/>
                <w:szCs w:val="22"/>
              </w:rPr>
              <w:t xml:space="preserve"> </w:t>
            </w:r>
            <w:r w:rsidRPr="00CC1C87">
              <w:rPr>
                <w:rFonts w:asciiTheme="minorHAnsi" w:hAnsiTheme="minorHAnsi" w:cs="Calibri"/>
                <w:sz w:val="22"/>
                <w:szCs w:val="22"/>
              </w:rPr>
              <w:t>gospodarczy sprzyjaj</w:t>
            </w:r>
            <w:r w:rsidRPr="00CC1C87">
              <w:rPr>
                <w:rFonts w:asciiTheme="minorHAnsi" w:hAnsiTheme="minorHAnsi" w:cs="Calibri" w:hint="eastAsia"/>
                <w:sz w:val="22"/>
                <w:szCs w:val="22"/>
              </w:rPr>
              <w:t>ą</w:t>
            </w:r>
            <w:r w:rsidRPr="00CC1C87">
              <w:rPr>
                <w:rFonts w:asciiTheme="minorHAnsi" w:hAnsiTheme="minorHAnsi" w:cs="Calibri"/>
                <w:sz w:val="22"/>
                <w:szCs w:val="22"/>
              </w:rPr>
              <w:t>cy</w:t>
            </w:r>
            <w:r w:rsidR="00CC1C87">
              <w:rPr>
                <w:rFonts w:asciiTheme="minorHAnsi" w:hAnsiTheme="minorHAnsi" w:cs="Calibri"/>
                <w:sz w:val="22"/>
                <w:szCs w:val="22"/>
              </w:rPr>
              <w:t xml:space="preserve"> </w:t>
            </w:r>
            <w:r w:rsidRPr="00CC1C87">
              <w:rPr>
                <w:rFonts w:asciiTheme="minorHAnsi" w:hAnsiTheme="minorHAnsi" w:cs="Calibri"/>
                <w:sz w:val="22"/>
                <w:szCs w:val="22"/>
              </w:rPr>
              <w:t>konkurencyjno</w:t>
            </w:r>
            <w:r w:rsidRPr="00CC1C87">
              <w:rPr>
                <w:rFonts w:asciiTheme="minorHAnsi" w:hAnsiTheme="minorHAnsi" w:cs="Calibri" w:hint="eastAsia"/>
                <w:sz w:val="22"/>
                <w:szCs w:val="22"/>
              </w:rPr>
              <w:t>ś</w:t>
            </w:r>
            <w:r w:rsidRPr="00CC1C87">
              <w:rPr>
                <w:rFonts w:asciiTheme="minorHAnsi" w:hAnsiTheme="minorHAnsi" w:cs="Calibri"/>
                <w:sz w:val="22"/>
                <w:szCs w:val="22"/>
              </w:rPr>
              <w:t>ci powiatu</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Zagospodarowanie turystyczne lokalnych zasob</w:t>
            </w:r>
            <w:r w:rsidRPr="00CC1C87">
              <w:rPr>
                <w:rFonts w:asciiTheme="minorHAnsi" w:hAnsiTheme="minorHAnsi" w:cs="Calibri" w:hint="eastAsia"/>
                <w:sz w:val="22"/>
                <w:szCs w:val="22"/>
              </w:rPr>
              <w:t>ó</w:t>
            </w:r>
            <w:r w:rsidRPr="00CC1C87">
              <w:rPr>
                <w:rFonts w:asciiTheme="minorHAnsi" w:hAnsiTheme="minorHAnsi" w:cs="Calibri"/>
                <w:sz w:val="22"/>
                <w:szCs w:val="22"/>
              </w:rPr>
              <w:t>w przyrodniczo</w:t>
            </w:r>
            <w:r w:rsidR="00CC1C87">
              <w:rPr>
                <w:rFonts w:asciiTheme="minorHAnsi" w:hAnsiTheme="minorHAnsi" w:cs="Calibri"/>
                <w:sz w:val="22"/>
                <w:szCs w:val="22"/>
              </w:rPr>
              <w:t xml:space="preserve"> </w:t>
            </w:r>
            <w:r w:rsidRPr="00CC1C87">
              <w:rPr>
                <w:rFonts w:asciiTheme="minorHAnsi" w:hAnsiTheme="minorHAnsi" w:cs="Calibri"/>
                <w:sz w:val="22"/>
                <w:szCs w:val="22"/>
              </w:rPr>
              <w:t>kulturowych</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Wszechstronnie wykszta</w:t>
            </w:r>
            <w:r w:rsidRPr="00CC1C87">
              <w:rPr>
                <w:rFonts w:asciiTheme="minorHAnsi" w:hAnsiTheme="minorHAnsi" w:cs="Calibri" w:hint="eastAsia"/>
                <w:sz w:val="22"/>
                <w:szCs w:val="22"/>
              </w:rPr>
              <w:t>ł</w:t>
            </w:r>
            <w:r w:rsidRPr="00CC1C87">
              <w:rPr>
                <w:rFonts w:asciiTheme="minorHAnsi" w:hAnsiTheme="minorHAnsi" w:cs="Calibri"/>
                <w:sz w:val="22"/>
                <w:szCs w:val="22"/>
              </w:rPr>
              <w:t>cone spo</w:t>
            </w:r>
            <w:r w:rsidRPr="00CC1C87">
              <w:rPr>
                <w:rFonts w:asciiTheme="minorHAnsi" w:hAnsiTheme="minorHAnsi" w:cs="Calibri" w:hint="eastAsia"/>
                <w:sz w:val="22"/>
                <w:szCs w:val="22"/>
              </w:rPr>
              <w:t>ł</w:t>
            </w:r>
            <w:r w:rsidRPr="00CC1C87">
              <w:rPr>
                <w:rFonts w:asciiTheme="minorHAnsi" w:hAnsiTheme="minorHAnsi" w:cs="Calibri"/>
                <w:sz w:val="22"/>
                <w:szCs w:val="22"/>
              </w:rPr>
              <w:t>ecze</w:t>
            </w:r>
            <w:r w:rsidRPr="00CC1C87">
              <w:rPr>
                <w:rFonts w:asciiTheme="minorHAnsi" w:hAnsiTheme="minorHAnsi" w:cs="Calibri" w:hint="eastAsia"/>
                <w:sz w:val="22"/>
                <w:szCs w:val="22"/>
              </w:rPr>
              <w:t>ń</w:t>
            </w:r>
            <w:r w:rsidRPr="00CC1C87">
              <w:rPr>
                <w:rFonts w:asciiTheme="minorHAnsi" w:hAnsiTheme="minorHAnsi" w:cs="Calibri"/>
                <w:sz w:val="22"/>
                <w:szCs w:val="22"/>
              </w:rPr>
              <w:t>stwo</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Powszechny dost</w:t>
            </w:r>
            <w:r w:rsidRPr="00CC1C87">
              <w:rPr>
                <w:rFonts w:asciiTheme="minorHAnsi" w:hAnsiTheme="minorHAnsi" w:cs="Calibri" w:hint="eastAsia"/>
                <w:sz w:val="22"/>
                <w:szCs w:val="22"/>
              </w:rPr>
              <w:t>ę</w:t>
            </w:r>
            <w:r w:rsidRPr="00CC1C87">
              <w:rPr>
                <w:rFonts w:asciiTheme="minorHAnsi" w:hAnsiTheme="minorHAnsi" w:cs="Calibri"/>
                <w:sz w:val="22"/>
                <w:szCs w:val="22"/>
              </w:rPr>
              <w:t>p do szk</w:t>
            </w:r>
            <w:r w:rsidRPr="00CC1C87">
              <w:rPr>
                <w:rFonts w:asciiTheme="minorHAnsi" w:hAnsiTheme="minorHAnsi" w:cs="Calibri" w:hint="eastAsia"/>
                <w:sz w:val="22"/>
                <w:szCs w:val="22"/>
              </w:rPr>
              <w:t>ół</w:t>
            </w:r>
            <w:r w:rsidRPr="00CC1C87">
              <w:rPr>
                <w:rFonts w:asciiTheme="minorHAnsi" w:hAnsiTheme="minorHAnsi" w:cs="Calibri"/>
                <w:sz w:val="22"/>
                <w:szCs w:val="22"/>
              </w:rPr>
              <w:t xml:space="preserve"> ponadpodstawowych i</w:t>
            </w:r>
            <w:r w:rsidR="00CC1C87">
              <w:rPr>
                <w:rFonts w:asciiTheme="minorHAnsi" w:hAnsiTheme="minorHAnsi" w:cs="Calibri"/>
                <w:sz w:val="22"/>
                <w:szCs w:val="22"/>
              </w:rPr>
              <w:t xml:space="preserve"> </w:t>
            </w:r>
            <w:r w:rsidRPr="00CC1C87">
              <w:rPr>
                <w:rFonts w:asciiTheme="minorHAnsi" w:hAnsiTheme="minorHAnsi" w:cs="Calibri"/>
                <w:sz w:val="22"/>
                <w:szCs w:val="22"/>
              </w:rPr>
              <w:t>ponadgimnazjalnych szczeg</w:t>
            </w:r>
            <w:r w:rsidRPr="00CC1C87">
              <w:rPr>
                <w:rFonts w:asciiTheme="minorHAnsi" w:hAnsiTheme="minorHAnsi" w:cs="Calibri" w:hint="eastAsia"/>
                <w:sz w:val="22"/>
                <w:szCs w:val="22"/>
              </w:rPr>
              <w:t>ó</w:t>
            </w:r>
            <w:r w:rsidRPr="00CC1C87">
              <w:rPr>
                <w:rFonts w:asciiTheme="minorHAnsi" w:hAnsiTheme="minorHAnsi" w:cs="Calibri"/>
                <w:sz w:val="22"/>
                <w:szCs w:val="22"/>
              </w:rPr>
              <w:t>lnie m</w:t>
            </w:r>
            <w:r w:rsidRPr="00CC1C87">
              <w:rPr>
                <w:rFonts w:asciiTheme="minorHAnsi" w:hAnsiTheme="minorHAnsi" w:cs="Calibri" w:hint="eastAsia"/>
                <w:sz w:val="22"/>
                <w:szCs w:val="22"/>
              </w:rPr>
              <w:t>ł</w:t>
            </w:r>
            <w:r w:rsidRPr="00CC1C87">
              <w:rPr>
                <w:rFonts w:asciiTheme="minorHAnsi" w:hAnsiTheme="minorHAnsi" w:cs="Calibri"/>
                <w:sz w:val="22"/>
                <w:szCs w:val="22"/>
              </w:rPr>
              <w:t>odzie</w:t>
            </w:r>
            <w:r w:rsidRPr="00CC1C87">
              <w:rPr>
                <w:rFonts w:asciiTheme="minorHAnsi" w:hAnsiTheme="minorHAnsi" w:cs="Calibri" w:hint="eastAsia"/>
                <w:sz w:val="22"/>
                <w:szCs w:val="22"/>
              </w:rPr>
              <w:t>ż</w:t>
            </w:r>
            <w:r w:rsidRPr="00CC1C87">
              <w:rPr>
                <w:rFonts w:asciiTheme="minorHAnsi" w:hAnsiTheme="minorHAnsi" w:cs="Calibri"/>
                <w:sz w:val="22"/>
                <w:szCs w:val="22"/>
              </w:rPr>
              <w:t xml:space="preserve">y ze </w:t>
            </w:r>
            <w:r w:rsidRPr="00CC1C87">
              <w:rPr>
                <w:rFonts w:asciiTheme="minorHAnsi" w:hAnsiTheme="minorHAnsi" w:cs="Calibri" w:hint="eastAsia"/>
                <w:sz w:val="22"/>
                <w:szCs w:val="22"/>
              </w:rPr>
              <w:t>ś</w:t>
            </w:r>
            <w:r w:rsidRPr="00CC1C87">
              <w:rPr>
                <w:rFonts w:asciiTheme="minorHAnsi" w:hAnsiTheme="minorHAnsi" w:cs="Calibri"/>
                <w:sz w:val="22"/>
                <w:szCs w:val="22"/>
              </w:rPr>
              <w:t>rodowisk wiejskich i</w:t>
            </w:r>
            <w:r w:rsidR="00CC1C87">
              <w:rPr>
                <w:rFonts w:asciiTheme="minorHAnsi" w:hAnsiTheme="minorHAnsi" w:cs="Calibri"/>
                <w:sz w:val="22"/>
                <w:szCs w:val="22"/>
              </w:rPr>
              <w:t xml:space="preserve"> </w:t>
            </w:r>
            <w:r w:rsidRPr="00CC1C87">
              <w:rPr>
                <w:rFonts w:asciiTheme="minorHAnsi" w:hAnsiTheme="minorHAnsi" w:cs="Calibri"/>
                <w:sz w:val="22"/>
                <w:szCs w:val="22"/>
              </w:rPr>
              <w:t>siedlisk po PGR</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Wysoka jako</w:t>
            </w:r>
            <w:r w:rsidRPr="00CC1C87">
              <w:rPr>
                <w:rFonts w:asciiTheme="minorHAnsi" w:hAnsiTheme="minorHAnsi" w:cs="Calibri" w:hint="eastAsia"/>
                <w:sz w:val="22"/>
                <w:szCs w:val="22"/>
              </w:rPr>
              <w:t>ść</w:t>
            </w:r>
            <w:r w:rsidRPr="00CC1C87">
              <w:rPr>
                <w:rFonts w:asciiTheme="minorHAnsi" w:hAnsiTheme="minorHAnsi" w:cs="Calibri"/>
                <w:sz w:val="22"/>
                <w:szCs w:val="22"/>
              </w:rPr>
              <w:t xml:space="preserve"> kszta</w:t>
            </w:r>
            <w:r w:rsidRPr="00CC1C87">
              <w:rPr>
                <w:rFonts w:asciiTheme="minorHAnsi" w:hAnsiTheme="minorHAnsi" w:cs="Calibri" w:hint="eastAsia"/>
                <w:sz w:val="22"/>
                <w:szCs w:val="22"/>
              </w:rPr>
              <w:t>ł</w:t>
            </w:r>
            <w:r w:rsidRPr="00CC1C87">
              <w:rPr>
                <w:rFonts w:asciiTheme="minorHAnsi" w:hAnsiTheme="minorHAnsi" w:cs="Calibri"/>
                <w:sz w:val="22"/>
                <w:szCs w:val="22"/>
              </w:rPr>
              <w:t>cenia w szko</w:t>
            </w:r>
            <w:r w:rsidRPr="00CC1C87">
              <w:rPr>
                <w:rFonts w:asciiTheme="minorHAnsi" w:hAnsiTheme="minorHAnsi" w:cs="Calibri" w:hint="eastAsia"/>
                <w:sz w:val="22"/>
                <w:szCs w:val="22"/>
              </w:rPr>
              <w:t>ł</w:t>
            </w:r>
            <w:r w:rsidRPr="00CC1C87">
              <w:rPr>
                <w:rFonts w:asciiTheme="minorHAnsi" w:hAnsiTheme="minorHAnsi" w:cs="Calibri"/>
                <w:sz w:val="22"/>
                <w:szCs w:val="22"/>
              </w:rPr>
              <w:t>ach na terenie powiatu</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2.1. Rozw</w:t>
            </w:r>
            <w:r w:rsidRPr="00CC1C87">
              <w:rPr>
                <w:rFonts w:asciiTheme="minorHAnsi" w:hAnsiTheme="minorHAnsi" w:cs="Calibri" w:hint="eastAsia"/>
                <w:sz w:val="22"/>
                <w:szCs w:val="22"/>
              </w:rPr>
              <w:t>ó</w:t>
            </w:r>
            <w:r w:rsidRPr="00CC1C87">
              <w:rPr>
                <w:rFonts w:asciiTheme="minorHAnsi" w:hAnsiTheme="minorHAnsi" w:cs="Calibri"/>
                <w:sz w:val="22"/>
                <w:szCs w:val="22"/>
              </w:rPr>
              <w:t xml:space="preserve">j </w:t>
            </w:r>
            <w:r w:rsidR="00CC1C87">
              <w:rPr>
                <w:rFonts w:asciiTheme="minorHAnsi" w:hAnsiTheme="minorHAnsi" w:cs="Calibri"/>
                <w:sz w:val="22"/>
                <w:szCs w:val="22"/>
              </w:rPr>
              <w:t>społeczno gosp</w:t>
            </w:r>
            <w:r w:rsidRPr="00CC1C87">
              <w:rPr>
                <w:rFonts w:asciiTheme="minorHAnsi" w:hAnsiTheme="minorHAnsi" w:cs="Calibri"/>
                <w:sz w:val="22"/>
                <w:szCs w:val="22"/>
              </w:rPr>
              <w:t>odarczy</w:t>
            </w:r>
            <w:r w:rsidR="00CC1C87">
              <w:rPr>
                <w:rFonts w:asciiTheme="minorHAnsi" w:hAnsiTheme="minorHAnsi" w:cs="Calibri"/>
                <w:sz w:val="22"/>
                <w:szCs w:val="22"/>
              </w:rPr>
              <w:t xml:space="preserve"> </w:t>
            </w:r>
            <w:r w:rsidRPr="00CC1C87">
              <w:rPr>
                <w:rFonts w:asciiTheme="minorHAnsi" w:hAnsiTheme="minorHAnsi" w:cs="Calibri"/>
                <w:sz w:val="22"/>
                <w:szCs w:val="22"/>
              </w:rPr>
              <w:t>powiatu</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Powr</w:t>
            </w:r>
            <w:r w:rsidRPr="00CC1C87">
              <w:rPr>
                <w:rFonts w:asciiTheme="minorHAnsi" w:hAnsiTheme="minorHAnsi" w:cs="Calibri" w:hint="eastAsia"/>
                <w:sz w:val="22"/>
                <w:szCs w:val="22"/>
              </w:rPr>
              <w:t>ó</w:t>
            </w:r>
            <w:r w:rsidRPr="00CC1C87">
              <w:rPr>
                <w:rFonts w:asciiTheme="minorHAnsi" w:hAnsiTheme="minorHAnsi" w:cs="Calibri"/>
                <w:sz w:val="22"/>
                <w:szCs w:val="22"/>
              </w:rPr>
              <w:t>t absolwent</w:t>
            </w:r>
            <w:r w:rsidRPr="00CC1C87">
              <w:rPr>
                <w:rFonts w:asciiTheme="minorHAnsi" w:hAnsiTheme="minorHAnsi" w:cs="Calibri" w:hint="eastAsia"/>
                <w:sz w:val="22"/>
                <w:szCs w:val="22"/>
              </w:rPr>
              <w:t>ó</w:t>
            </w:r>
            <w:r w:rsidRPr="00CC1C87">
              <w:rPr>
                <w:rFonts w:asciiTheme="minorHAnsi" w:hAnsiTheme="minorHAnsi" w:cs="Calibri"/>
                <w:sz w:val="22"/>
                <w:szCs w:val="22"/>
              </w:rPr>
              <w:t>w szk</w:t>
            </w:r>
            <w:r w:rsidRPr="00CC1C87">
              <w:rPr>
                <w:rFonts w:asciiTheme="minorHAnsi" w:hAnsiTheme="minorHAnsi" w:cs="Calibri" w:hint="eastAsia"/>
                <w:sz w:val="22"/>
                <w:szCs w:val="22"/>
              </w:rPr>
              <w:t>ół</w:t>
            </w:r>
            <w:r w:rsidRPr="00CC1C87">
              <w:rPr>
                <w:rFonts w:asciiTheme="minorHAnsi" w:hAnsiTheme="minorHAnsi" w:cs="Calibri"/>
                <w:sz w:val="22"/>
                <w:szCs w:val="22"/>
              </w:rPr>
              <w:t xml:space="preserve"> wy</w:t>
            </w:r>
            <w:r w:rsidRPr="00CC1C87">
              <w:rPr>
                <w:rFonts w:asciiTheme="minorHAnsi" w:hAnsiTheme="minorHAnsi" w:cs="Calibri" w:hint="eastAsia"/>
                <w:sz w:val="22"/>
                <w:szCs w:val="22"/>
              </w:rPr>
              <w:t>ż</w:t>
            </w:r>
            <w:r w:rsidRPr="00CC1C87">
              <w:rPr>
                <w:rFonts w:asciiTheme="minorHAnsi" w:hAnsiTheme="minorHAnsi" w:cs="Calibri"/>
                <w:sz w:val="22"/>
                <w:szCs w:val="22"/>
              </w:rPr>
              <w:t>szych do powiatu</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Inicjowanie i wspieranie aktywno</w:t>
            </w:r>
            <w:r w:rsidRPr="00CC1C87">
              <w:rPr>
                <w:rFonts w:asciiTheme="minorHAnsi" w:hAnsiTheme="minorHAnsi" w:cs="Calibri" w:hint="eastAsia"/>
                <w:sz w:val="22"/>
                <w:szCs w:val="22"/>
              </w:rPr>
              <w:t>ś</w:t>
            </w:r>
            <w:r w:rsidRPr="00CC1C87">
              <w:rPr>
                <w:rFonts w:asciiTheme="minorHAnsi" w:hAnsiTheme="minorHAnsi" w:cs="Calibri"/>
                <w:sz w:val="22"/>
                <w:szCs w:val="22"/>
              </w:rPr>
              <w:t>ci spo</w:t>
            </w:r>
            <w:r w:rsidRPr="00CC1C87">
              <w:rPr>
                <w:rFonts w:asciiTheme="minorHAnsi" w:hAnsiTheme="minorHAnsi" w:cs="Calibri" w:hint="eastAsia"/>
                <w:sz w:val="22"/>
                <w:szCs w:val="22"/>
              </w:rPr>
              <w:t>ł</w:t>
            </w:r>
            <w:r w:rsidRPr="00CC1C87">
              <w:rPr>
                <w:rFonts w:asciiTheme="minorHAnsi" w:hAnsiTheme="minorHAnsi" w:cs="Calibri"/>
                <w:sz w:val="22"/>
                <w:szCs w:val="22"/>
              </w:rPr>
              <w:t>ecznej w zakresie o</w:t>
            </w:r>
            <w:r w:rsidRPr="00CC1C87">
              <w:rPr>
                <w:rFonts w:asciiTheme="minorHAnsi" w:hAnsiTheme="minorHAnsi" w:cs="Calibri" w:hint="eastAsia"/>
                <w:sz w:val="22"/>
                <w:szCs w:val="22"/>
              </w:rPr>
              <w:t>ś</w:t>
            </w:r>
            <w:r w:rsidRPr="00CC1C87">
              <w:rPr>
                <w:rFonts w:asciiTheme="minorHAnsi" w:hAnsiTheme="minorHAnsi" w:cs="Calibri"/>
                <w:sz w:val="22"/>
                <w:szCs w:val="22"/>
              </w:rPr>
              <w:t>wiaty i</w:t>
            </w:r>
            <w:r w:rsidR="00CC1C87">
              <w:rPr>
                <w:rFonts w:asciiTheme="minorHAnsi" w:hAnsiTheme="minorHAnsi" w:cs="Calibri"/>
                <w:sz w:val="22"/>
                <w:szCs w:val="22"/>
              </w:rPr>
              <w:t xml:space="preserve"> </w:t>
            </w:r>
            <w:r w:rsidRPr="00CC1C87">
              <w:rPr>
                <w:rFonts w:asciiTheme="minorHAnsi" w:hAnsiTheme="minorHAnsi" w:cs="Calibri"/>
                <w:sz w:val="22"/>
                <w:szCs w:val="22"/>
              </w:rPr>
              <w:t>wychowania</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U</w:t>
            </w:r>
            <w:r w:rsidRPr="00CC1C87">
              <w:rPr>
                <w:rFonts w:asciiTheme="minorHAnsi" w:hAnsiTheme="minorHAnsi" w:cs="Calibri" w:hint="eastAsia"/>
                <w:sz w:val="22"/>
                <w:szCs w:val="22"/>
              </w:rPr>
              <w:t>ś</w:t>
            </w:r>
            <w:r w:rsidRPr="00CC1C87">
              <w:rPr>
                <w:rFonts w:asciiTheme="minorHAnsi" w:hAnsiTheme="minorHAnsi" w:cs="Calibri"/>
                <w:sz w:val="22"/>
                <w:szCs w:val="22"/>
              </w:rPr>
              <w:t>wiadomienie znaczenia roli rodziny w realizacji indywidualnych</w:t>
            </w:r>
            <w:r w:rsidR="00CC1C87">
              <w:rPr>
                <w:rFonts w:asciiTheme="minorHAnsi" w:hAnsiTheme="minorHAnsi" w:cs="Calibri"/>
                <w:sz w:val="22"/>
                <w:szCs w:val="22"/>
              </w:rPr>
              <w:t xml:space="preserve"> </w:t>
            </w:r>
            <w:r w:rsidRPr="00CC1C87">
              <w:rPr>
                <w:rFonts w:asciiTheme="minorHAnsi" w:hAnsiTheme="minorHAnsi" w:cs="Calibri"/>
                <w:sz w:val="22"/>
                <w:szCs w:val="22"/>
              </w:rPr>
              <w:t>potrzeb jednostki i kszta</w:t>
            </w:r>
            <w:r w:rsidRPr="00CC1C87">
              <w:rPr>
                <w:rFonts w:asciiTheme="minorHAnsi" w:hAnsiTheme="minorHAnsi" w:cs="Calibri" w:hint="eastAsia"/>
                <w:sz w:val="22"/>
                <w:szCs w:val="22"/>
              </w:rPr>
              <w:t>ł</w:t>
            </w:r>
            <w:r w:rsidRPr="00CC1C87">
              <w:rPr>
                <w:rFonts w:asciiTheme="minorHAnsi" w:hAnsiTheme="minorHAnsi" w:cs="Calibri"/>
                <w:sz w:val="22"/>
                <w:szCs w:val="22"/>
              </w:rPr>
              <w:t>cenie w</w:t>
            </w:r>
            <w:r w:rsidRPr="00CC1C87">
              <w:rPr>
                <w:rFonts w:asciiTheme="minorHAnsi" w:hAnsiTheme="minorHAnsi" w:cs="Calibri" w:hint="eastAsia"/>
                <w:sz w:val="22"/>
                <w:szCs w:val="22"/>
              </w:rPr>
              <w:t>ł</w:t>
            </w:r>
            <w:r w:rsidRPr="00CC1C87">
              <w:rPr>
                <w:rFonts w:asciiTheme="minorHAnsi" w:hAnsiTheme="minorHAnsi" w:cs="Calibri"/>
                <w:sz w:val="22"/>
                <w:szCs w:val="22"/>
              </w:rPr>
              <w:t>a</w:t>
            </w:r>
            <w:r w:rsidRPr="00CC1C87">
              <w:rPr>
                <w:rFonts w:asciiTheme="minorHAnsi" w:hAnsiTheme="minorHAnsi" w:cs="Calibri" w:hint="eastAsia"/>
                <w:sz w:val="22"/>
                <w:szCs w:val="22"/>
              </w:rPr>
              <w:t>ś</w:t>
            </w:r>
            <w:r w:rsidRPr="00CC1C87">
              <w:rPr>
                <w:rFonts w:asciiTheme="minorHAnsi" w:hAnsiTheme="minorHAnsi" w:cs="Calibri"/>
                <w:sz w:val="22"/>
                <w:szCs w:val="22"/>
              </w:rPr>
              <w:t>ciwych postaw</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Opracowanie i skuteczne wdro</w:t>
            </w:r>
            <w:r w:rsidRPr="00CC1C87">
              <w:rPr>
                <w:rFonts w:asciiTheme="minorHAnsi" w:hAnsiTheme="minorHAnsi" w:cs="Calibri" w:hint="eastAsia"/>
                <w:sz w:val="22"/>
                <w:szCs w:val="22"/>
              </w:rPr>
              <w:t>ż</w:t>
            </w:r>
            <w:r w:rsidRPr="00CC1C87">
              <w:rPr>
                <w:rFonts w:asciiTheme="minorHAnsi" w:hAnsiTheme="minorHAnsi" w:cs="Calibri"/>
                <w:sz w:val="22"/>
                <w:szCs w:val="22"/>
              </w:rPr>
              <w:t>enie programu walki z patologiami</w:t>
            </w:r>
            <w:r w:rsidR="00CC1C87">
              <w:rPr>
                <w:rFonts w:asciiTheme="minorHAnsi" w:hAnsiTheme="minorHAnsi" w:cs="Calibri"/>
                <w:sz w:val="22"/>
                <w:szCs w:val="22"/>
              </w:rPr>
              <w:t xml:space="preserve"> </w:t>
            </w:r>
            <w:r w:rsidRPr="00CC1C87">
              <w:rPr>
                <w:rFonts w:asciiTheme="minorHAnsi" w:hAnsiTheme="minorHAnsi" w:cs="Calibri"/>
                <w:sz w:val="22"/>
                <w:szCs w:val="22"/>
              </w:rPr>
              <w:t>spo</w:t>
            </w:r>
            <w:r w:rsidRPr="00CC1C87">
              <w:rPr>
                <w:rFonts w:asciiTheme="minorHAnsi" w:hAnsiTheme="minorHAnsi" w:cs="Calibri" w:hint="eastAsia"/>
                <w:sz w:val="22"/>
                <w:szCs w:val="22"/>
              </w:rPr>
              <w:t>ł</w:t>
            </w:r>
            <w:r w:rsidRPr="00CC1C87">
              <w:rPr>
                <w:rFonts w:asciiTheme="minorHAnsi" w:hAnsiTheme="minorHAnsi" w:cs="Calibri"/>
                <w:sz w:val="22"/>
                <w:szCs w:val="22"/>
              </w:rPr>
              <w:t>ecznymi w</w:t>
            </w:r>
            <w:r w:rsidRPr="00CC1C87">
              <w:rPr>
                <w:rFonts w:asciiTheme="minorHAnsi" w:hAnsiTheme="minorHAnsi" w:cs="Calibri" w:hint="eastAsia"/>
                <w:sz w:val="22"/>
                <w:szCs w:val="22"/>
              </w:rPr>
              <w:t>ś</w:t>
            </w:r>
            <w:r w:rsidRPr="00CC1C87">
              <w:rPr>
                <w:rFonts w:asciiTheme="minorHAnsi" w:hAnsiTheme="minorHAnsi" w:cs="Calibri"/>
                <w:sz w:val="22"/>
                <w:szCs w:val="22"/>
              </w:rPr>
              <w:t>r</w:t>
            </w:r>
            <w:r w:rsidRPr="00CC1C87">
              <w:rPr>
                <w:rFonts w:asciiTheme="minorHAnsi" w:hAnsiTheme="minorHAnsi" w:cs="Calibri" w:hint="eastAsia"/>
                <w:sz w:val="22"/>
                <w:szCs w:val="22"/>
              </w:rPr>
              <w:t>ó</w:t>
            </w:r>
            <w:r w:rsidRPr="00CC1C87">
              <w:rPr>
                <w:rFonts w:asciiTheme="minorHAnsi" w:hAnsiTheme="minorHAnsi" w:cs="Calibri"/>
                <w:sz w:val="22"/>
                <w:szCs w:val="22"/>
              </w:rPr>
              <w:t>d m</w:t>
            </w:r>
            <w:r w:rsidRPr="00CC1C87">
              <w:rPr>
                <w:rFonts w:asciiTheme="minorHAnsi" w:hAnsiTheme="minorHAnsi" w:cs="Calibri" w:hint="eastAsia"/>
                <w:sz w:val="22"/>
                <w:szCs w:val="22"/>
              </w:rPr>
              <w:t>ł</w:t>
            </w:r>
            <w:r w:rsidRPr="00CC1C87">
              <w:rPr>
                <w:rFonts w:asciiTheme="minorHAnsi" w:hAnsiTheme="minorHAnsi" w:cs="Calibri"/>
                <w:sz w:val="22"/>
                <w:szCs w:val="22"/>
              </w:rPr>
              <w:t>odzie</w:t>
            </w:r>
            <w:r w:rsidRPr="00CC1C87">
              <w:rPr>
                <w:rFonts w:asciiTheme="minorHAnsi" w:hAnsiTheme="minorHAnsi" w:cs="Calibri" w:hint="eastAsia"/>
                <w:sz w:val="22"/>
                <w:szCs w:val="22"/>
              </w:rPr>
              <w:t>ż</w:t>
            </w:r>
            <w:r w:rsidRPr="00CC1C87">
              <w:rPr>
                <w:rFonts w:asciiTheme="minorHAnsi" w:hAnsiTheme="minorHAnsi" w:cs="Calibri"/>
                <w:sz w:val="22"/>
                <w:szCs w:val="22"/>
              </w:rPr>
              <w:t>y</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Kszta</w:t>
            </w:r>
            <w:r w:rsidRPr="00CC1C87">
              <w:rPr>
                <w:rFonts w:asciiTheme="minorHAnsi" w:hAnsiTheme="minorHAnsi" w:cs="Calibri" w:hint="eastAsia"/>
                <w:sz w:val="22"/>
                <w:szCs w:val="22"/>
              </w:rPr>
              <w:t>ł</w:t>
            </w:r>
            <w:r w:rsidRPr="00CC1C87">
              <w:rPr>
                <w:rFonts w:asciiTheme="minorHAnsi" w:hAnsiTheme="minorHAnsi" w:cs="Calibri"/>
                <w:sz w:val="22"/>
                <w:szCs w:val="22"/>
              </w:rPr>
              <w:t>cenie umiej</w:t>
            </w:r>
            <w:r w:rsidRPr="00CC1C87">
              <w:rPr>
                <w:rFonts w:asciiTheme="minorHAnsi" w:hAnsiTheme="minorHAnsi" w:cs="Calibri" w:hint="eastAsia"/>
                <w:sz w:val="22"/>
                <w:szCs w:val="22"/>
              </w:rPr>
              <w:t>ę</w:t>
            </w:r>
            <w:r w:rsidRPr="00CC1C87">
              <w:rPr>
                <w:rFonts w:asciiTheme="minorHAnsi" w:hAnsiTheme="minorHAnsi" w:cs="Calibri"/>
                <w:sz w:val="22"/>
                <w:szCs w:val="22"/>
              </w:rPr>
              <w:t>tno</w:t>
            </w:r>
            <w:r w:rsidRPr="00CC1C87">
              <w:rPr>
                <w:rFonts w:asciiTheme="minorHAnsi" w:hAnsiTheme="minorHAnsi" w:cs="Calibri" w:hint="eastAsia"/>
                <w:sz w:val="22"/>
                <w:szCs w:val="22"/>
              </w:rPr>
              <w:t>ś</w:t>
            </w:r>
            <w:r w:rsidRPr="00CC1C87">
              <w:rPr>
                <w:rFonts w:asciiTheme="minorHAnsi" w:hAnsiTheme="minorHAnsi" w:cs="Calibri"/>
                <w:sz w:val="22"/>
                <w:szCs w:val="22"/>
              </w:rPr>
              <w:t>ci sp</w:t>
            </w:r>
            <w:r w:rsidRPr="00CC1C87">
              <w:rPr>
                <w:rFonts w:asciiTheme="minorHAnsi" w:hAnsiTheme="minorHAnsi" w:cs="Calibri" w:hint="eastAsia"/>
                <w:sz w:val="22"/>
                <w:szCs w:val="22"/>
              </w:rPr>
              <w:t>ę</w:t>
            </w:r>
            <w:r w:rsidRPr="00CC1C87">
              <w:rPr>
                <w:rFonts w:asciiTheme="minorHAnsi" w:hAnsiTheme="minorHAnsi" w:cs="Calibri"/>
                <w:sz w:val="22"/>
                <w:szCs w:val="22"/>
              </w:rPr>
              <w:t>dzania czasu wolnego</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Aktywny udzia</w:t>
            </w:r>
            <w:r w:rsidRPr="00CC1C87">
              <w:rPr>
                <w:rFonts w:asciiTheme="minorHAnsi" w:hAnsiTheme="minorHAnsi" w:cs="Calibri" w:hint="eastAsia"/>
                <w:sz w:val="22"/>
                <w:szCs w:val="22"/>
              </w:rPr>
              <w:t>ł</w:t>
            </w:r>
            <w:r w:rsidRPr="00CC1C87">
              <w:rPr>
                <w:rFonts w:asciiTheme="minorHAnsi" w:hAnsiTheme="minorHAnsi" w:cs="Calibri"/>
                <w:sz w:val="22"/>
                <w:szCs w:val="22"/>
              </w:rPr>
              <w:t xml:space="preserve"> m</w:t>
            </w:r>
            <w:r w:rsidRPr="00CC1C87">
              <w:rPr>
                <w:rFonts w:asciiTheme="minorHAnsi" w:hAnsiTheme="minorHAnsi" w:cs="Calibri" w:hint="eastAsia"/>
                <w:sz w:val="22"/>
                <w:szCs w:val="22"/>
              </w:rPr>
              <w:t>ł</w:t>
            </w:r>
            <w:r w:rsidRPr="00CC1C87">
              <w:rPr>
                <w:rFonts w:asciiTheme="minorHAnsi" w:hAnsiTheme="minorHAnsi" w:cs="Calibri"/>
                <w:sz w:val="22"/>
                <w:szCs w:val="22"/>
              </w:rPr>
              <w:t>odzie</w:t>
            </w:r>
            <w:r w:rsidRPr="00CC1C87">
              <w:rPr>
                <w:rFonts w:asciiTheme="minorHAnsi" w:hAnsiTheme="minorHAnsi" w:cs="Calibri" w:hint="eastAsia"/>
                <w:sz w:val="22"/>
                <w:szCs w:val="22"/>
              </w:rPr>
              <w:t>ż</w:t>
            </w:r>
            <w:r w:rsidRPr="00CC1C87">
              <w:rPr>
                <w:rFonts w:asciiTheme="minorHAnsi" w:hAnsiTheme="minorHAnsi" w:cs="Calibri"/>
                <w:sz w:val="22"/>
                <w:szCs w:val="22"/>
              </w:rPr>
              <w:t xml:space="preserve">y w </w:t>
            </w:r>
            <w:r w:rsidRPr="00CC1C87">
              <w:rPr>
                <w:rFonts w:asciiTheme="minorHAnsi" w:hAnsiTheme="minorHAnsi" w:cs="Calibri" w:hint="eastAsia"/>
                <w:sz w:val="22"/>
                <w:szCs w:val="22"/>
              </w:rPr>
              <w:t>ż</w:t>
            </w:r>
            <w:r w:rsidRPr="00CC1C87">
              <w:rPr>
                <w:rFonts w:asciiTheme="minorHAnsi" w:hAnsiTheme="minorHAnsi" w:cs="Calibri"/>
                <w:sz w:val="22"/>
                <w:szCs w:val="22"/>
              </w:rPr>
              <w:t>yciu spo</w:t>
            </w:r>
            <w:r w:rsidRPr="00CC1C87">
              <w:rPr>
                <w:rFonts w:asciiTheme="minorHAnsi" w:hAnsiTheme="minorHAnsi" w:cs="Calibri" w:hint="eastAsia"/>
                <w:sz w:val="22"/>
                <w:szCs w:val="22"/>
              </w:rPr>
              <w:t>ł</w:t>
            </w:r>
            <w:r w:rsidRPr="00CC1C87">
              <w:rPr>
                <w:rFonts w:asciiTheme="minorHAnsi" w:hAnsiTheme="minorHAnsi" w:cs="Calibri"/>
                <w:sz w:val="22"/>
                <w:szCs w:val="22"/>
              </w:rPr>
              <w:t>ecznym</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Egzekwowanie obowi</w:t>
            </w:r>
            <w:r w:rsidRPr="00CC1C87">
              <w:rPr>
                <w:rFonts w:asciiTheme="minorHAnsi" w:hAnsiTheme="minorHAnsi" w:cs="Calibri" w:hint="eastAsia"/>
                <w:sz w:val="22"/>
                <w:szCs w:val="22"/>
              </w:rPr>
              <w:t>ą</w:t>
            </w:r>
            <w:r w:rsidRPr="00CC1C87">
              <w:rPr>
                <w:rFonts w:asciiTheme="minorHAnsi" w:hAnsiTheme="minorHAnsi" w:cs="Calibri"/>
                <w:sz w:val="22"/>
                <w:szCs w:val="22"/>
              </w:rPr>
              <w:t>zuj</w:t>
            </w:r>
            <w:r w:rsidRPr="00CC1C87">
              <w:rPr>
                <w:rFonts w:asciiTheme="minorHAnsi" w:hAnsiTheme="minorHAnsi" w:cs="Calibri" w:hint="eastAsia"/>
                <w:sz w:val="22"/>
                <w:szCs w:val="22"/>
              </w:rPr>
              <w:t>ą</w:t>
            </w:r>
            <w:r w:rsidRPr="00CC1C87">
              <w:rPr>
                <w:rFonts w:asciiTheme="minorHAnsi" w:hAnsiTheme="minorHAnsi" w:cs="Calibri"/>
                <w:sz w:val="22"/>
                <w:szCs w:val="22"/>
              </w:rPr>
              <w:t>cego prawa</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2. O</w:t>
            </w:r>
            <w:r w:rsidRPr="00CC1C87">
              <w:rPr>
                <w:rFonts w:asciiTheme="minorHAnsi" w:hAnsiTheme="minorHAnsi" w:cs="Calibri" w:hint="eastAsia"/>
                <w:sz w:val="22"/>
                <w:szCs w:val="22"/>
              </w:rPr>
              <w:t>ś</w:t>
            </w:r>
            <w:r w:rsidRPr="00CC1C87">
              <w:rPr>
                <w:rFonts w:asciiTheme="minorHAnsi" w:hAnsiTheme="minorHAnsi" w:cs="Calibri"/>
                <w:sz w:val="22"/>
                <w:szCs w:val="22"/>
              </w:rPr>
              <w:t>wiata i wychowanie</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2.2. Wzrost poziomu</w:t>
            </w:r>
            <w:r w:rsidR="00CC1C87">
              <w:rPr>
                <w:rFonts w:asciiTheme="minorHAnsi" w:hAnsiTheme="minorHAnsi" w:cs="Calibri"/>
                <w:sz w:val="22"/>
                <w:szCs w:val="22"/>
              </w:rPr>
              <w:t xml:space="preserve"> </w:t>
            </w:r>
            <w:r w:rsidRPr="00CC1C87">
              <w:rPr>
                <w:rFonts w:asciiTheme="minorHAnsi" w:hAnsiTheme="minorHAnsi" w:cs="Calibri"/>
                <w:sz w:val="22"/>
                <w:szCs w:val="22"/>
              </w:rPr>
              <w:t>intelektualnego, moralnego</w:t>
            </w:r>
            <w:r w:rsidR="00CC1C87">
              <w:rPr>
                <w:rFonts w:asciiTheme="minorHAnsi" w:hAnsiTheme="minorHAnsi" w:cs="Calibri"/>
                <w:sz w:val="22"/>
                <w:szCs w:val="22"/>
              </w:rPr>
              <w:t xml:space="preserve"> </w:t>
            </w:r>
            <w:r w:rsidRPr="00CC1C87">
              <w:rPr>
                <w:rFonts w:asciiTheme="minorHAnsi" w:hAnsiTheme="minorHAnsi" w:cs="Calibri"/>
                <w:sz w:val="22"/>
                <w:szCs w:val="22"/>
              </w:rPr>
              <w:t>i materialnego</w:t>
            </w:r>
            <w:r w:rsidR="00CC1C87">
              <w:rPr>
                <w:rFonts w:asciiTheme="minorHAnsi" w:hAnsiTheme="minorHAnsi" w:cs="Calibri"/>
                <w:sz w:val="22"/>
                <w:szCs w:val="22"/>
              </w:rPr>
              <w:t xml:space="preserve"> </w:t>
            </w:r>
            <w:r w:rsidRPr="00CC1C87">
              <w:rPr>
                <w:rFonts w:asciiTheme="minorHAnsi" w:hAnsiTheme="minorHAnsi" w:cs="Calibri"/>
                <w:sz w:val="22"/>
                <w:szCs w:val="22"/>
              </w:rPr>
              <w:t>spo</w:t>
            </w:r>
            <w:r w:rsidRPr="00CC1C87">
              <w:rPr>
                <w:rFonts w:asciiTheme="minorHAnsi" w:hAnsiTheme="minorHAnsi" w:cs="Calibri" w:hint="eastAsia"/>
                <w:sz w:val="22"/>
                <w:szCs w:val="22"/>
              </w:rPr>
              <w:t>ł</w:t>
            </w:r>
            <w:r w:rsidRPr="00CC1C87">
              <w:rPr>
                <w:rFonts w:asciiTheme="minorHAnsi" w:hAnsiTheme="minorHAnsi" w:cs="Calibri"/>
                <w:sz w:val="22"/>
                <w:szCs w:val="22"/>
              </w:rPr>
              <w:t>ecze</w:t>
            </w:r>
            <w:r w:rsidRPr="00CC1C87">
              <w:rPr>
                <w:rFonts w:asciiTheme="minorHAnsi" w:hAnsiTheme="minorHAnsi" w:cs="Calibri" w:hint="eastAsia"/>
                <w:sz w:val="22"/>
                <w:szCs w:val="22"/>
              </w:rPr>
              <w:t>ń</w:t>
            </w:r>
            <w:r w:rsidRPr="00CC1C87">
              <w:rPr>
                <w:rFonts w:asciiTheme="minorHAnsi" w:hAnsiTheme="minorHAnsi" w:cs="Calibri"/>
                <w:sz w:val="22"/>
                <w:szCs w:val="22"/>
              </w:rPr>
              <w:t>stwa</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Integracja niepe</w:t>
            </w:r>
            <w:r w:rsidRPr="00CC1C87">
              <w:rPr>
                <w:rFonts w:asciiTheme="minorHAnsi" w:hAnsiTheme="minorHAnsi" w:cs="Calibri" w:hint="eastAsia"/>
                <w:sz w:val="22"/>
                <w:szCs w:val="22"/>
              </w:rPr>
              <w:t>ł</w:t>
            </w:r>
            <w:r w:rsidRPr="00CC1C87">
              <w:rPr>
                <w:rFonts w:asciiTheme="minorHAnsi" w:hAnsiTheme="minorHAnsi" w:cs="Calibri"/>
                <w:sz w:val="22"/>
                <w:szCs w:val="22"/>
              </w:rPr>
              <w:t>nosprawnych w spo</w:t>
            </w:r>
            <w:r w:rsidRPr="00CC1C87">
              <w:rPr>
                <w:rFonts w:asciiTheme="minorHAnsi" w:hAnsiTheme="minorHAnsi" w:cs="Calibri" w:hint="eastAsia"/>
                <w:sz w:val="22"/>
                <w:szCs w:val="22"/>
              </w:rPr>
              <w:t>ł</w:t>
            </w:r>
            <w:r w:rsidRPr="00CC1C87">
              <w:rPr>
                <w:rFonts w:asciiTheme="minorHAnsi" w:hAnsiTheme="minorHAnsi" w:cs="Calibri"/>
                <w:sz w:val="22"/>
                <w:szCs w:val="22"/>
              </w:rPr>
              <w:t>ecze</w:t>
            </w:r>
            <w:r w:rsidRPr="00CC1C87">
              <w:rPr>
                <w:rFonts w:asciiTheme="minorHAnsi" w:hAnsiTheme="minorHAnsi" w:cs="Calibri" w:hint="eastAsia"/>
                <w:sz w:val="22"/>
                <w:szCs w:val="22"/>
              </w:rPr>
              <w:t>ń</w:t>
            </w:r>
            <w:r w:rsidRPr="00CC1C87">
              <w:rPr>
                <w:rFonts w:asciiTheme="minorHAnsi" w:hAnsiTheme="minorHAnsi" w:cs="Calibri"/>
                <w:sz w:val="22"/>
                <w:szCs w:val="22"/>
              </w:rPr>
              <w:t>stwie</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Reorganizacja systemu ochrony zdrowia</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Rozw</w:t>
            </w:r>
            <w:r w:rsidRPr="00CC1C87">
              <w:rPr>
                <w:rFonts w:asciiTheme="minorHAnsi" w:hAnsiTheme="minorHAnsi" w:cs="Calibri" w:hint="eastAsia"/>
                <w:sz w:val="22"/>
                <w:szCs w:val="22"/>
              </w:rPr>
              <w:t>ó</w:t>
            </w:r>
            <w:r w:rsidRPr="00CC1C87">
              <w:rPr>
                <w:rFonts w:asciiTheme="minorHAnsi" w:hAnsiTheme="minorHAnsi" w:cs="Calibri"/>
                <w:sz w:val="22"/>
                <w:szCs w:val="22"/>
              </w:rPr>
              <w:t>j us</w:t>
            </w:r>
            <w:r w:rsidRPr="00CC1C87">
              <w:rPr>
                <w:rFonts w:asciiTheme="minorHAnsi" w:hAnsiTheme="minorHAnsi" w:cs="Calibri" w:hint="eastAsia"/>
                <w:sz w:val="22"/>
                <w:szCs w:val="22"/>
              </w:rPr>
              <w:t>ł</w:t>
            </w:r>
            <w:r w:rsidRPr="00CC1C87">
              <w:rPr>
                <w:rFonts w:asciiTheme="minorHAnsi" w:hAnsiTheme="minorHAnsi" w:cs="Calibri"/>
                <w:sz w:val="22"/>
                <w:szCs w:val="22"/>
              </w:rPr>
              <w:t>ug socjalnych</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3. Ochrona zdrowia i pomoc</w:t>
            </w:r>
            <w:r w:rsidR="00CC1C87">
              <w:rPr>
                <w:rFonts w:asciiTheme="minorHAnsi" w:hAnsiTheme="minorHAnsi" w:cs="Calibri"/>
                <w:sz w:val="22"/>
                <w:szCs w:val="22"/>
              </w:rPr>
              <w:t xml:space="preserve"> </w:t>
            </w:r>
            <w:r w:rsidRPr="00CC1C87">
              <w:rPr>
                <w:rFonts w:asciiTheme="minorHAnsi" w:hAnsiTheme="minorHAnsi" w:cs="Calibri"/>
                <w:sz w:val="22"/>
                <w:szCs w:val="22"/>
              </w:rPr>
              <w:t>spo</w:t>
            </w:r>
            <w:r w:rsidRPr="00CC1C87">
              <w:rPr>
                <w:rFonts w:asciiTheme="minorHAnsi" w:hAnsiTheme="minorHAnsi" w:cs="Calibri" w:hint="eastAsia"/>
                <w:sz w:val="22"/>
                <w:szCs w:val="22"/>
              </w:rPr>
              <w:t>ł</w:t>
            </w:r>
            <w:r w:rsidRPr="00CC1C87">
              <w:rPr>
                <w:rFonts w:asciiTheme="minorHAnsi" w:hAnsiTheme="minorHAnsi" w:cs="Calibri"/>
                <w:sz w:val="22"/>
                <w:szCs w:val="22"/>
              </w:rPr>
              <w:t>eczna</w:t>
            </w:r>
          </w:p>
          <w:p w:rsidR="00040874" w:rsidRP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3.1. Poprawa warunk</w:t>
            </w:r>
            <w:r w:rsidRPr="00CC1C87">
              <w:rPr>
                <w:rFonts w:asciiTheme="minorHAnsi" w:hAnsiTheme="minorHAnsi" w:cs="Calibri" w:hint="eastAsia"/>
                <w:sz w:val="22"/>
                <w:szCs w:val="22"/>
              </w:rPr>
              <w:t>ó</w:t>
            </w:r>
            <w:r w:rsidRPr="00CC1C87">
              <w:rPr>
                <w:rFonts w:asciiTheme="minorHAnsi" w:hAnsiTheme="minorHAnsi" w:cs="Calibri"/>
                <w:sz w:val="22"/>
                <w:szCs w:val="22"/>
              </w:rPr>
              <w:t>w</w:t>
            </w:r>
          </w:p>
          <w:p w:rsidR="00CC1C87"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 xml:space="preserve">ochrony </w:t>
            </w:r>
            <w:r w:rsidRPr="00CC1C87">
              <w:rPr>
                <w:rFonts w:asciiTheme="minorHAnsi" w:hAnsiTheme="minorHAnsi" w:cs="Calibri" w:hint="eastAsia"/>
                <w:sz w:val="22"/>
                <w:szCs w:val="22"/>
              </w:rPr>
              <w:t>ż</w:t>
            </w:r>
            <w:r w:rsidRPr="00CC1C87">
              <w:rPr>
                <w:rFonts w:asciiTheme="minorHAnsi" w:hAnsiTheme="minorHAnsi" w:cs="Calibri"/>
                <w:sz w:val="22"/>
                <w:szCs w:val="22"/>
              </w:rPr>
              <w:t>ycia i oferty</w:t>
            </w:r>
            <w:r w:rsidR="00CC1C87">
              <w:rPr>
                <w:rFonts w:asciiTheme="minorHAnsi" w:hAnsiTheme="minorHAnsi" w:cs="Calibri"/>
                <w:sz w:val="22"/>
                <w:szCs w:val="22"/>
              </w:rPr>
              <w:t xml:space="preserve"> </w:t>
            </w:r>
            <w:r w:rsidRPr="00CC1C87">
              <w:rPr>
                <w:rFonts w:asciiTheme="minorHAnsi" w:hAnsiTheme="minorHAnsi" w:cs="Calibri"/>
                <w:sz w:val="22"/>
                <w:szCs w:val="22"/>
              </w:rPr>
              <w:t>pomocy spo</w:t>
            </w:r>
            <w:r w:rsidRPr="00CC1C87">
              <w:rPr>
                <w:rFonts w:asciiTheme="minorHAnsi" w:hAnsiTheme="minorHAnsi" w:cs="Calibri" w:hint="eastAsia"/>
                <w:sz w:val="22"/>
                <w:szCs w:val="22"/>
              </w:rPr>
              <w:t>ł</w:t>
            </w:r>
            <w:r w:rsidRPr="00CC1C87">
              <w:rPr>
                <w:rFonts w:asciiTheme="minorHAnsi" w:hAnsiTheme="minorHAnsi" w:cs="Calibri"/>
                <w:sz w:val="22"/>
                <w:szCs w:val="22"/>
              </w:rPr>
              <w:t xml:space="preserve">ecznej </w:t>
            </w:r>
          </w:p>
          <w:p w:rsidR="00AF19C6" w:rsidRDefault="00040874"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Usprawnienie przep</w:t>
            </w:r>
            <w:r w:rsidRPr="00CC1C87">
              <w:rPr>
                <w:rFonts w:asciiTheme="minorHAnsi" w:hAnsiTheme="minorHAnsi" w:cs="Calibri" w:hint="eastAsia"/>
                <w:sz w:val="22"/>
                <w:szCs w:val="22"/>
              </w:rPr>
              <w:t>ł</w:t>
            </w:r>
            <w:r w:rsidRPr="00CC1C87">
              <w:rPr>
                <w:rFonts w:asciiTheme="minorHAnsi" w:hAnsiTheme="minorHAnsi" w:cs="Calibri"/>
                <w:sz w:val="22"/>
                <w:szCs w:val="22"/>
              </w:rPr>
              <w:t>ywu informacji i komunikacji</w:t>
            </w:r>
          </w:p>
          <w:p w:rsidR="00CC1C87" w:rsidRDefault="00CC1C87" w:rsidP="00CC1C87">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Rozwój i poprawa infrastruktury</w:t>
            </w:r>
          </w:p>
          <w:p w:rsidR="00CC1C87" w:rsidRDefault="00CC1C87" w:rsidP="00CC1C87">
            <w:pPr>
              <w:autoSpaceDE w:val="0"/>
              <w:autoSpaceDN w:val="0"/>
              <w:adjustRightInd w:val="0"/>
              <w:ind w:left="132" w:right="132"/>
              <w:jc w:val="both"/>
              <w:rPr>
                <w:rFonts w:asciiTheme="minorHAnsi" w:hAnsiTheme="minorHAnsi" w:cs="Calibri"/>
                <w:sz w:val="22"/>
                <w:szCs w:val="22"/>
              </w:rPr>
            </w:pPr>
            <w:r>
              <w:rPr>
                <w:rFonts w:asciiTheme="minorHAnsi" w:hAnsiTheme="minorHAnsi"/>
              </w:rPr>
              <w:t xml:space="preserve"> </w:t>
            </w:r>
            <w:r w:rsidRPr="00CC1C87">
              <w:rPr>
                <w:rFonts w:asciiTheme="minorHAnsi" w:hAnsiTheme="minorHAnsi" w:cs="Calibri"/>
                <w:sz w:val="22"/>
                <w:szCs w:val="22"/>
              </w:rPr>
              <w:t>4.Turystyka, sport i dziedzictwo</w:t>
            </w:r>
            <w:r>
              <w:rPr>
                <w:rFonts w:asciiTheme="minorHAnsi" w:hAnsiTheme="minorHAnsi" w:cs="Calibri"/>
                <w:sz w:val="22"/>
                <w:szCs w:val="22"/>
              </w:rPr>
              <w:t xml:space="preserve"> </w:t>
            </w:r>
            <w:r w:rsidRPr="00CC1C87">
              <w:rPr>
                <w:rFonts w:asciiTheme="minorHAnsi" w:hAnsiTheme="minorHAnsi" w:cs="Calibri"/>
                <w:sz w:val="22"/>
                <w:szCs w:val="22"/>
              </w:rPr>
              <w:t>kulturowe</w:t>
            </w:r>
          </w:p>
          <w:p w:rsidR="00CC1C87" w:rsidRDefault="00CC1C87" w:rsidP="00767AD5">
            <w:pPr>
              <w:autoSpaceDE w:val="0"/>
              <w:autoSpaceDN w:val="0"/>
              <w:adjustRightInd w:val="0"/>
              <w:ind w:left="132" w:right="132"/>
              <w:jc w:val="both"/>
              <w:rPr>
                <w:rFonts w:asciiTheme="minorHAnsi" w:hAnsiTheme="minorHAnsi" w:cs="Calibri"/>
                <w:sz w:val="22"/>
                <w:szCs w:val="22"/>
              </w:rPr>
            </w:pPr>
            <w:r w:rsidRPr="00CC1C87">
              <w:rPr>
                <w:rFonts w:asciiTheme="minorHAnsi" w:hAnsiTheme="minorHAnsi" w:cs="Calibri"/>
                <w:sz w:val="22"/>
                <w:szCs w:val="22"/>
              </w:rPr>
              <w:t>4.1. Turystyka motorem</w:t>
            </w:r>
            <w:r>
              <w:rPr>
                <w:rFonts w:asciiTheme="minorHAnsi" w:hAnsiTheme="minorHAnsi" w:cs="Calibri"/>
                <w:sz w:val="22"/>
                <w:szCs w:val="22"/>
              </w:rPr>
              <w:t xml:space="preserve"> </w:t>
            </w:r>
            <w:r w:rsidRPr="00CC1C87">
              <w:rPr>
                <w:rFonts w:asciiTheme="minorHAnsi" w:hAnsiTheme="minorHAnsi" w:cs="Calibri"/>
                <w:sz w:val="22"/>
                <w:szCs w:val="22"/>
              </w:rPr>
              <w:t>rozwoju społeczno</w:t>
            </w:r>
            <w:r w:rsidR="005E6559">
              <w:rPr>
                <w:rFonts w:asciiTheme="minorHAnsi" w:hAnsiTheme="minorHAnsi" w:cs="Calibri"/>
                <w:sz w:val="22"/>
                <w:szCs w:val="22"/>
              </w:rPr>
              <w:t>-</w:t>
            </w:r>
            <w:r w:rsidR="00767AD5">
              <w:rPr>
                <w:rFonts w:asciiTheme="minorHAnsi" w:hAnsiTheme="minorHAnsi" w:cs="Calibri"/>
                <w:sz w:val="22"/>
                <w:szCs w:val="22"/>
              </w:rPr>
              <w:t xml:space="preserve"> </w:t>
            </w:r>
            <w:r w:rsidRPr="00CC1C87">
              <w:rPr>
                <w:rFonts w:asciiTheme="minorHAnsi" w:hAnsiTheme="minorHAnsi" w:cs="Calibri"/>
                <w:sz w:val="22"/>
                <w:szCs w:val="22"/>
              </w:rPr>
              <w:t>gospodarczego</w:t>
            </w:r>
            <w:r w:rsidR="00767AD5">
              <w:rPr>
                <w:rFonts w:asciiTheme="minorHAnsi" w:hAnsiTheme="minorHAnsi" w:cs="Calibri"/>
                <w:sz w:val="22"/>
                <w:szCs w:val="22"/>
              </w:rPr>
              <w:t xml:space="preserve"> </w:t>
            </w:r>
            <w:r w:rsidRPr="00CC1C87">
              <w:rPr>
                <w:rFonts w:asciiTheme="minorHAnsi" w:hAnsiTheme="minorHAnsi" w:cs="Calibri"/>
                <w:sz w:val="22"/>
                <w:szCs w:val="22"/>
              </w:rPr>
              <w:t>powiatu</w:t>
            </w:r>
          </w:p>
          <w:p w:rsidR="00767AD5" w:rsidRPr="00767AD5" w:rsidRDefault="00767AD5" w:rsidP="00767AD5">
            <w:pPr>
              <w:autoSpaceDE w:val="0"/>
              <w:autoSpaceDN w:val="0"/>
              <w:adjustRightInd w:val="0"/>
              <w:ind w:left="132" w:right="132"/>
              <w:jc w:val="both"/>
              <w:rPr>
                <w:rFonts w:asciiTheme="minorHAnsi" w:hAnsiTheme="minorHAnsi" w:cs="Calibri"/>
                <w:sz w:val="22"/>
                <w:szCs w:val="22"/>
              </w:rPr>
            </w:pPr>
            <w:r w:rsidRPr="00767AD5">
              <w:rPr>
                <w:rFonts w:asciiTheme="minorHAnsi" w:hAnsiTheme="minorHAnsi" w:cs="Calibri"/>
                <w:sz w:val="22"/>
                <w:szCs w:val="22"/>
              </w:rPr>
              <w:t>Zadbane zabytki wizytówką powiatu</w:t>
            </w:r>
          </w:p>
          <w:p w:rsidR="00767AD5" w:rsidRPr="00F3320F" w:rsidRDefault="00767AD5" w:rsidP="00767AD5">
            <w:pPr>
              <w:autoSpaceDE w:val="0"/>
              <w:autoSpaceDN w:val="0"/>
              <w:adjustRightInd w:val="0"/>
              <w:ind w:left="132" w:right="132"/>
              <w:jc w:val="both"/>
              <w:rPr>
                <w:rFonts w:asciiTheme="minorHAnsi" w:hAnsiTheme="minorHAnsi" w:cs="Calibri"/>
                <w:sz w:val="22"/>
                <w:szCs w:val="22"/>
              </w:rPr>
            </w:pPr>
            <w:r w:rsidRPr="00767AD5">
              <w:rPr>
                <w:rFonts w:asciiTheme="minorHAnsi" w:hAnsiTheme="minorHAnsi" w:cs="Calibri"/>
                <w:sz w:val="22"/>
                <w:szCs w:val="22"/>
              </w:rPr>
              <w:t>Dobrze rozwinięta baza turystyczne</w:t>
            </w:r>
          </w:p>
        </w:tc>
        <w:tc>
          <w:tcPr>
            <w:tcW w:w="3620" w:type="dxa"/>
            <w:gridSpan w:val="3"/>
            <w:tcBorders>
              <w:top w:val="single" w:sz="4" w:space="0" w:color="auto"/>
              <w:left w:val="single" w:sz="4" w:space="0" w:color="auto"/>
              <w:bottom w:val="single" w:sz="4" w:space="0" w:color="auto"/>
            </w:tcBorders>
            <w:shd w:val="clear" w:color="auto" w:fill="FFFFFF"/>
          </w:tcPr>
          <w:p w:rsidR="00AF19C6" w:rsidRPr="006345B2" w:rsidRDefault="00AF19C6" w:rsidP="001A6D79">
            <w:pPr>
              <w:pStyle w:val="Akapitzlist"/>
              <w:autoSpaceDE w:val="0"/>
              <w:autoSpaceDN w:val="0"/>
              <w:adjustRightInd w:val="0"/>
              <w:spacing w:after="0"/>
              <w:ind w:left="416" w:right="132"/>
              <w:rPr>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F19C6" w:rsidRPr="00D03B48" w:rsidRDefault="00AF19C6" w:rsidP="001A6D79">
            <w:pPr>
              <w:pStyle w:val="Tekstpodstawowy5"/>
              <w:shd w:val="clear" w:color="auto" w:fill="auto"/>
              <w:spacing w:line="240" w:lineRule="auto"/>
              <w:ind w:left="120" w:firstLine="0"/>
              <w:rPr>
                <w:rFonts w:ascii="Calibri" w:hAnsi="Calibri" w:cs="Calibri"/>
                <w:sz w:val="22"/>
                <w:szCs w:val="22"/>
              </w:rPr>
            </w:pPr>
          </w:p>
        </w:tc>
      </w:tr>
      <w:tr w:rsidR="00767AD5" w:rsidRPr="00D03B48" w:rsidTr="00631B37">
        <w:trPr>
          <w:trHeight w:hRule="exact" w:val="8655"/>
        </w:trPr>
        <w:tc>
          <w:tcPr>
            <w:tcW w:w="10556" w:type="dxa"/>
            <w:gridSpan w:val="3"/>
            <w:tcBorders>
              <w:top w:val="single" w:sz="4" w:space="0" w:color="auto"/>
              <w:left w:val="single" w:sz="4" w:space="0" w:color="auto"/>
              <w:bottom w:val="single" w:sz="4" w:space="0" w:color="auto"/>
            </w:tcBorders>
            <w:shd w:val="clear" w:color="auto" w:fill="FFFFFF"/>
          </w:tcPr>
          <w:p w:rsidR="00767AD5" w:rsidRDefault="00767AD5" w:rsidP="00767AD5">
            <w:pPr>
              <w:autoSpaceDE w:val="0"/>
              <w:autoSpaceDN w:val="0"/>
              <w:adjustRightInd w:val="0"/>
              <w:ind w:left="132" w:right="132"/>
              <w:jc w:val="both"/>
              <w:rPr>
                <w:rFonts w:asciiTheme="minorHAnsi" w:hAnsiTheme="minorHAnsi" w:cs="Calibri"/>
                <w:sz w:val="22"/>
                <w:szCs w:val="22"/>
              </w:rPr>
            </w:pPr>
            <w:r w:rsidRPr="00767AD5">
              <w:rPr>
                <w:rFonts w:asciiTheme="minorHAnsi" w:hAnsiTheme="minorHAnsi" w:cs="Calibri"/>
                <w:sz w:val="22"/>
                <w:szCs w:val="22"/>
              </w:rPr>
              <w:lastRenderedPageBreak/>
              <w:t>Bogata i zróżnicowana oferta kulturalna wsparciem dla rozwoju</w:t>
            </w:r>
            <w:r>
              <w:rPr>
                <w:rFonts w:asciiTheme="minorHAnsi" w:hAnsiTheme="minorHAnsi" w:cs="Calibri"/>
                <w:sz w:val="22"/>
                <w:szCs w:val="22"/>
              </w:rPr>
              <w:t xml:space="preserve"> </w:t>
            </w:r>
            <w:r w:rsidRPr="00767AD5">
              <w:rPr>
                <w:rFonts w:asciiTheme="minorHAnsi" w:hAnsiTheme="minorHAnsi" w:cs="Calibri"/>
                <w:sz w:val="22"/>
                <w:szCs w:val="22"/>
              </w:rPr>
              <w:t>turystyki</w:t>
            </w:r>
          </w:p>
          <w:p w:rsidR="00767AD5" w:rsidRDefault="00767AD5" w:rsidP="00767AD5">
            <w:pPr>
              <w:autoSpaceDE w:val="0"/>
              <w:autoSpaceDN w:val="0"/>
              <w:adjustRightInd w:val="0"/>
              <w:ind w:left="132" w:right="132"/>
              <w:jc w:val="both"/>
              <w:rPr>
                <w:rFonts w:asciiTheme="minorHAnsi" w:hAnsiTheme="minorHAnsi" w:cs="Calibri"/>
                <w:sz w:val="22"/>
                <w:szCs w:val="22"/>
              </w:rPr>
            </w:pPr>
            <w:r w:rsidRPr="00767AD5">
              <w:rPr>
                <w:rFonts w:asciiTheme="minorHAnsi" w:hAnsiTheme="minorHAnsi" w:cs="Calibri"/>
                <w:sz w:val="22"/>
                <w:szCs w:val="22"/>
              </w:rPr>
              <w:t>Dobra promocja powiatu podstawą rozwoju turystyki</w:t>
            </w:r>
          </w:p>
          <w:p w:rsidR="00767AD5" w:rsidRPr="00767AD5" w:rsidRDefault="00767AD5" w:rsidP="00ED56F7">
            <w:pPr>
              <w:pStyle w:val="Akapitzlist"/>
              <w:numPr>
                <w:ilvl w:val="1"/>
                <w:numId w:val="140"/>
              </w:numPr>
              <w:autoSpaceDE w:val="0"/>
              <w:autoSpaceDN w:val="0"/>
              <w:adjustRightInd w:val="0"/>
              <w:ind w:right="132"/>
              <w:rPr>
                <w:rFonts w:asciiTheme="minorHAnsi" w:hAnsiTheme="minorHAnsi"/>
              </w:rPr>
            </w:pPr>
            <w:r w:rsidRPr="00767AD5">
              <w:rPr>
                <w:rFonts w:asciiTheme="minorHAnsi" w:hAnsiTheme="minorHAnsi"/>
              </w:rPr>
              <w:t>Bogata oferta sportowa szansą dla wszystkich mieszkańców powiatu</w:t>
            </w:r>
          </w:p>
          <w:p w:rsidR="00767AD5" w:rsidRPr="00767AD5" w:rsidRDefault="00767AD5" w:rsidP="00767AD5">
            <w:pPr>
              <w:autoSpaceDE w:val="0"/>
              <w:autoSpaceDN w:val="0"/>
              <w:adjustRightInd w:val="0"/>
              <w:ind w:left="132" w:right="132"/>
              <w:jc w:val="both"/>
              <w:rPr>
                <w:rFonts w:asciiTheme="minorHAnsi" w:hAnsiTheme="minorHAnsi" w:cs="Calibri"/>
                <w:sz w:val="22"/>
                <w:szCs w:val="22"/>
              </w:rPr>
            </w:pPr>
            <w:r w:rsidRPr="00767AD5">
              <w:rPr>
                <w:rFonts w:asciiTheme="minorHAnsi" w:hAnsiTheme="minorHAnsi" w:cs="Calibri"/>
                <w:sz w:val="22"/>
                <w:szCs w:val="22"/>
              </w:rPr>
              <w:t>Poszerzenie działalności klubów sportowych i ośrodków sportu o nowe dyscypliny sportu</w:t>
            </w:r>
          </w:p>
          <w:p w:rsidR="00767AD5" w:rsidRPr="00767AD5" w:rsidRDefault="00767AD5" w:rsidP="00767AD5">
            <w:pPr>
              <w:autoSpaceDE w:val="0"/>
              <w:autoSpaceDN w:val="0"/>
              <w:adjustRightInd w:val="0"/>
              <w:ind w:left="132" w:right="132"/>
              <w:jc w:val="both"/>
              <w:rPr>
                <w:rFonts w:asciiTheme="minorHAnsi" w:hAnsiTheme="minorHAnsi" w:cs="Calibri"/>
                <w:sz w:val="22"/>
                <w:szCs w:val="22"/>
              </w:rPr>
            </w:pPr>
            <w:r w:rsidRPr="00767AD5">
              <w:rPr>
                <w:rFonts w:asciiTheme="minorHAnsi" w:hAnsiTheme="minorHAnsi" w:cs="Calibri"/>
                <w:sz w:val="22"/>
                <w:szCs w:val="22"/>
              </w:rPr>
              <w:t>Organizowanie imprez sportowych o zasięgu ponadpowiatowym w oparciu o wiodące dyscypliny w istniejących klubach sportowych</w:t>
            </w:r>
          </w:p>
          <w:p w:rsidR="00767AD5" w:rsidRPr="00767AD5" w:rsidRDefault="00767AD5" w:rsidP="00767AD5">
            <w:pPr>
              <w:autoSpaceDE w:val="0"/>
              <w:autoSpaceDN w:val="0"/>
              <w:adjustRightInd w:val="0"/>
              <w:ind w:left="132" w:right="132"/>
              <w:jc w:val="both"/>
              <w:rPr>
                <w:rFonts w:asciiTheme="minorHAnsi" w:hAnsiTheme="minorHAnsi" w:cs="Calibri"/>
                <w:sz w:val="22"/>
                <w:szCs w:val="22"/>
              </w:rPr>
            </w:pPr>
            <w:r w:rsidRPr="00767AD5">
              <w:rPr>
                <w:rFonts w:asciiTheme="minorHAnsi" w:hAnsiTheme="minorHAnsi" w:cs="Calibri"/>
                <w:sz w:val="22"/>
                <w:szCs w:val="22"/>
              </w:rPr>
              <w:t>Promowanie sportu wśród osób niepełnosprawnych</w:t>
            </w:r>
          </w:p>
          <w:p w:rsidR="00767AD5" w:rsidRDefault="00767AD5" w:rsidP="00767AD5">
            <w:pPr>
              <w:autoSpaceDE w:val="0"/>
              <w:autoSpaceDN w:val="0"/>
              <w:adjustRightInd w:val="0"/>
              <w:ind w:left="132" w:right="132"/>
              <w:jc w:val="both"/>
              <w:rPr>
                <w:rFonts w:asciiTheme="minorHAnsi" w:hAnsiTheme="minorHAnsi" w:cs="Calibri"/>
                <w:sz w:val="22"/>
                <w:szCs w:val="22"/>
              </w:rPr>
            </w:pPr>
            <w:r w:rsidRPr="00767AD5">
              <w:rPr>
                <w:rFonts w:asciiTheme="minorHAnsi" w:hAnsiTheme="minorHAnsi" w:cs="Calibri"/>
                <w:sz w:val="22"/>
                <w:szCs w:val="22"/>
              </w:rPr>
              <w:t>Promowanie aktywnych form wypoczynku</w:t>
            </w:r>
          </w:p>
          <w:p w:rsidR="00767AD5" w:rsidRDefault="00767AD5" w:rsidP="00767AD5">
            <w:pPr>
              <w:autoSpaceDE w:val="0"/>
              <w:autoSpaceDN w:val="0"/>
              <w:adjustRightInd w:val="0"/>
              <w:ind w:left="132" w:right="132"/>
              <w:jc w:val="both"/>
              <w:rPr>
                <w:rFonts w:asciiTheme="minorHAnsi" w:hAnsiTheme="minorHAnsi" w:cs="Calibri"/>
                <w:sz w:val="22"/>
                <w:szCs w:val="22"/>
              </w:rPr>
            </w:pPr>
            <w:r w:rsidRPr="00767AD5">
              <w:rPr>
                <w:rFonts w:asciiTheme="minorHAnsi" w:hAnsiTheme="minorHAnsi" w:cs="Calibri"/>
                <w:sz w:val="22"/>
                <w:szCs w:val="22"/>
              </w:rPr>
              <w:t>Doinwestowanie istniejącej bazy sportowej</w:t>
            </w:r>
          </w:p>
          <w:p w:rsidR="005241D9" w:rsidRPr="003633FA" w:rsidRDefault="00767AD5"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 xml:space="preserve">5. </w:t>
            </w:r>
            <w:r w:rsidRPr="005241D9">
              <w:rPr>
                <w:rFonts w:asciiTheme="minorHAnsi" w:hAnsiTheme="minorHAnsi" w:cs="Calibri"/>
                <w:sz w:val="22"/>
                <w:szCs w:val="22"/>
              </w:rPr>
              <w:t>Infrastruktura transportowa,</w:t>
            </w:r>
            <w:r w:rsidRPr="003633FA">
              <w:rPr>
                <w:rFonts w:asciiTheme="minorHAnsi" w:hAnsiTheme="minorHAnsi" w:cs="Calibri"/>
                <w:sz w:val="22"/>
                <w:szCs w:val="22"/>
              </w:rPr>
              <w:t xml:space="preserve"> </w:t>
            </w:r>
            <w:r w:rsidRPr="005241D9">
              <w:rPr>
                <w:rFonts w:asciiTheme="minorHAnsi" w:hAnsiTheme="minorHAnsi" w:cs="Calibri"/>
                <w:sz w:val="22"/>
                <w:szCs w:val="22"/>
              </w:rPr>
              <w:t>łączność, zagospodarowanie</w:t>
            </w:r>
            <w:r w:rsidRPr="003633FA">
              <w:rPr>
                <w:rFonts w:asciiTheme="minorHAnsi" w:hAnsiTheme="minorHAnsi" w:cs="Calibri"/>
                <w:sz w:val="22"/>
                <w:szCs w:val="22"/>
              </w:rPr>
              <w:t xml:space="preserve"> </w:t>
            </w:r>
            <w:r w:rsidRPr="005241D9">
              <w:rPr>
                <w:rFonts w:asciiTheme="minorHAnsi" w:hAnsiTheme="minorHAnsi" w:cs="Calibri"/>
                <w:sz w:val="22"/>
                <w:szCs w:val="22"/>
              </w:rPr>
              <w:t>przestrzenne i budownictwo</w:t>
            </w:r>
          </w:p>
          <w:p w:rsidR="00767AD5" w:rsidRPr="003633FA" w:rsidRDefault="00767AD5"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5.1. Wysoka atrakcyjność</w:t>
            </w:r>
            <w:r w:rsidR="005241D9" w:rsidRPr="003633FA">
              <w:rPr>
                <w:rFonts w:asciiTheme="minorHAnsi" w:hAnsiTheme="minorHAnsi" w:cs="Calibri"/>
                <w:sz w:val="22"/>
                <w:szCs w:val="22"/>
              </w:rPr>
              <w:t xml:space="preserve"> </w:t>
            </w:r>
            <w:r w:rsidRPr="003633FA">
              <w:rPr>
                <w:rFonts w:asciiTheme="minorHAnsi" w:hAnsiTheme="minorHAnsi" w:cs="Calibri"/>
                <w:sz w:val="22"/>
                <w:szCs w:val="22"/>
              </w:rPr>
              <w:t>zamieszkania w powiecie</w:t>
            </w:r>
            <w:r w:rsidR="005241D9" w:rsidRPr="003633FA">
              <w:rPr>
                <w:rFonts w:asciiTheme="minorHAnsi" w:hAnsiTheme="minorHAnsi" w:cs="Calibri"/>
                <w:sz w:val="22"/>
                <w:szCs w:val="22"/>
              </w:rPr>
              <w:t xml:space="preserve"> </w:t>
            </w:r>
            <w:r w:rsidRPr="003633FA">
              <w:rPr>
                <w:rFonts w:asciiTheme="minorHAnsi" w:hAnsiTheme="minorHAnsi" w:cs="Calibri"/>
                <w:sz w:val="22"/>
                <w:szCs w:val="22"/>
              </w:rPr>
              <w:t>lidzbarskim</w:t>
            </w:r>
          </w:p>
          <w:p w:rsidR="003633FA" w:rsidRP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Wysoki standard techniczny nawierzchni i infrastruktury drogowej</w:t>
            </w:r>
          </w:p>
          <w:p w:rsidR="003633FA" w:rsidRP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Prawidłowa gospodarka ściekowa</w:t>
            </w:r>
          </w:p>
          <w:p w:rsidR="003633FA" w:rsidRP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Właściwa gospodarka odpadami</w:t>
            </w:r>
          </w:p>
          <w:p w:rsidR="003633FA" w:rsidRP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Rozwój budownictwa w powiecie</w:t>
            </w:r>
          </w:p>
          <w:p w:rsid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Tereny zielone integralnym elementem atrakcyjności urbanistycznoprzestrzennej</w:t>
            </w:r>
            <w:r>
              <w:rPr>
                <w:rFonts w:asciiTheme="minorHAnsi" w:hAnsiTheme="minorHAnsi" w:cs="Calibri"/>
                <w:sz w:val="22"/>
                <w:szCs w:val="22"/>
              </w:rPr>
              <w:t xml:space="preserve"> </w:t>
            </w:r>
            <w:r w:rsidRPr="003633FA">
              <w:rPr>
                <w:rFonts w:asciiTheme="minorHAnsi" w:hAnsiTheme="minorHAnsi" w:cs="Calibri"/>
                <w:sz w:val="22"/>
                <w:szCs w:val="22"/>
              </w:rPr>
              <w:t>powiatu</w:t>
            </w:r>
          </w:p>
          <w:p w:rsid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6. Rolnictwo, leśnictwo i ochrona</w:t>
            </w:r>
            <w:r>
              <w:rPr>
                <w:rFonts w:asciiTheme="minorHAnsi" w:hAnsiTheme="minorHAnsi" w:cs="Calibri"/>
                <w:sz w:val="22"/>
                <w:szCs w:val="22"/>
              </w:rPr>
              <w:t xml:space="preserve"> </w:t>
            </w:r>
            <w:r w:rsidRPr="003633FA">
              <w:rPr>
                <w:rFonts w:asciiTheme="minorHAnsi" w:hAnsiTheme="minorHAnsi" w:cs="Calibri"/>
                <w:sz w:val="22"/>
                <w:szCs w:val="22"/>
              </w:rPr>
              <w:t>środowiska</w:t>
            </w:r>
          </w:p>
          <w:p w:rsid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6.1. Wysoki poziom życia</w:t>
            </w:r>
            <w:r>
              <w:rPr>
                <w:rFonts w:asciiTheme="minorHAnsi" w:hAnsiTheme="minorHAnsi" w:cs="Calibri"/>
                <w:sz w:val="22"/>
                <w:szCs w:val="22"/>
              </w:rPr>
              <w:t xml:space="preserve"> </w:t>
            </w:r>
            <w:r w:rsidRPr="003633FA">
              <w:rPr>
                <w:rFonts w:asciiTheme="minorHAnsi" w:hAnsiTheme="minorHAnsi" w:cs="Calibri"/>
                <w:sz w:val="22"/>
                <w:szCs w:val="22"/>
              </w:rPr>
              <w:t>na wsi</w:t>
            </w:r>
          </w:p>
          <w:p w:rsidR="003633FA" w:rsidRP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Bogate zaplecze infrastrukturalne</w:t>
            </w:r>
          </w:p>
          <w:p w:rsid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Opłacalność produkcji rolnej</w:t>
            </w:r>
          </w:p>
          <w:p w:rsid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Wysoka aktywność gospodarcza społeczeństwa</w:t>
            </w:r>
          </w:p>
          <w:p w:rsid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6.2. Czyste środowisko</w:t>
            </w:r>
            <w:r>
              <w:rPr>
                <w:rFonts w:asciiTheme="minorHAnsi" w:hAnsiTheme="minorHAnsi" w:cs="Calibri"/>
                <w:sz w:val="22"/>
                <w:szCs w:val="22"/>
              </w:rPr>
              <w:t xml:space="preserve"> </w:t>
            </w:r>
            <w:r w:rsidRPr="003633FA">
              <w:rPr>
                <w:rFonts w:asciiTheme="minorHAnsi" w:hAnsiTheme="minorHAnsi" w:cs="Calibri"/>
                <w:sz w:val="22"/>
                <w:szCs w:val="22"/>
              </w:rPr>
              <w:t>naturalne przyjazne</w:t>
            </w:r>
            <w:r>
              <w:rPr>
                <w:rFonts w:asciiTheme="minorHAnsi" w:hAnsiTheme="minorHAnsi" w:cs="Calibri"/>
                <w:sz w:val="22"/>
                <w:szCs w:val="22"/>
              </w:rPr>
              <w:t xml:space="preserve"> </w:t>
            </w:r>
            <w:r w:rsidRPr="003633FA">
              <w:rPr>
                <w:rFonts w:asciiTheme="minorHAnsi" w:hAnsiTheme="minorHAnsi" w:cs="Calibri"/>
                <w:sz w:val="22"/>
                <w:szCs w:val="22"/>
              </w:rPr>
              <w:t>rozwojowi powiatu</w:t>
            </w:r>
          </w:p>
          <w:p w:rsidR="003633FA" w:rsidRP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Czystość wód</w:t>
            </w:r>
          </w:p>
          <w:p w:rsidR="003633FA" w:rsidRP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Ochrona gruntów</w:t>
            </w:r>
          </w:p>
          <w:p w:rsid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Czyste powietrze</w:t>
            </w:r>
          </w:p>
          <w:p w:rsidR="003633FA" w:rsidRDefault="003633FA" w:rsidP="003633FA">
            <w:pPr>
              <w:autoSpaceDE w:val="0"/>
              <w:autoSpaceDN w:val="0"/>
              <w:adjustRightInd w:val="0"/>
              <w:ind w:left="132" w:right="132"/>
              <w:jc w:val="both"/>
              <w:rPr>
                <w:rFonts w:asciiTheme="minorHAnsi" w:hAnsiTheme="minorHAnsi" w:cs="Calibri"/>
                <w:sz w:val="22"/>
                <w:szCs w:val="22"/>
              </w:rPr>
            </w:pPr>
            <w:r w:rsidRPr="003633FA">
              <w:rPr>
                <w:rFonts w:asciiTheme="minorHAnsi" w:hAnsiTheme="minorHAnsi" w:cs="Calibri"/>
                <w:sz w:val="22"/>
                <w:szCs w:val="22"/>
              </w:rPr>
              <w:t>Wysoka świadomość ekologiczna</w:t>
            </w:r>
          </w:p>
          <w:p w:rsidR="00631B37" w:rsidRDefault="00631B37" w:rsidP="00631B37">
            <w:pPr>
              <w:autoSpaceDE w:val="0"/>
              <w:autoSpaceDN w:val="0"/>
              <w:adjustRightInd w:val="0"/>
              <w:ind w:left="132" w:right="132"/>
              <w:jc w:val="both"/>
              <w:rPr>
                <w:rFonts w:asciiTheme="minorHAnsi" w:hAnsiTheme="minorHAnsi" w:cs="Calibri"/>
                <w:sz w:val="22"/>
                <w:szCs w:val="22"/>
              </w:rPr>
            </w:pPr>
            <w:r w:rsidRPr="00631B37">
              <w:rPr>
                <w:rFonts w:asciiTheme="minorHAnsi" w:hAnsiTheme="minorHAnsi" w:cs="Calibri"/>
                <w:sz w:val="22"/>
                <w:szCs w:val="22"/>
              </w:rPr>
              <w:t>7. Bezpieczeństwo i porządek</w:t>
            </w:r>
            <w:r>
              <w:rPr>
                <w:rFonts w:asciiTheme="minorHAnsi" w:hAnsiTheme="minorHAnsi" w:cs="Calibri"/>
                <w:sz w:val="22"/>
                <w:szCs w:val="22"/>
              </w:rPr>
              <w:t xml:space="preserve"> </w:t>
            </w:r>
            <w:r w:rsidRPr="00631B37">
              <w:rPr>
                <w:rFonts w:asciiTheme="minorHAnsi" w:hAnsiTheme="minorHAnsi" w:cs="Calibri"/>
                <w:sz w:val="22"/>
                <w:szCs w:val="22"/>
              </w:rPr>
              <w:t>publiczny</w:t>
            </w:r>
          </w:p>
          <w:p w:rsidR="00631B37" w:rsidRDefault="00631B37" w:rsidP="00631B37">
            <w:pPr>
              <w:autoSpaceDE w:val="0"/>
              <w:autoSpaceDN w:val="0"/>
              <w:adjustRightInd w:val="0"/>
              <w:ind w:left="132" w:right="132"/>
              <w:jc w:val="both"/>
              <w:rPr>
                <w:rFonts w:asciiTheme="minorHAnsi" w:hAnsiTheme="minorHAnsi" w:cs="Calibri"/>
                <w:sz w:val="22"/>
                <w:szCs w:val="22"/>
              </w:rPr>
            </w:pPr>
            <w:r w:rsidRPr="00631B37">
              <w:rPr>
                <w:rFonts w:asciiTheme="minorHAnsi" w:hAnsiTheme="minorHAnsi" w:cs="Calibri"/>
                <w:sz w:val="22"/>
                <w:szCs w:val="22"/>
              </w:rPr>
              <w:t>7.1. Zapewnienie poprawy</w:t>
            </w:r>
            <w:r>
              <w:rPr>
                <w:rFonts w:asciiTheme="minorHAnsi" w:hAnsiTheme="minorHAnsi" w:cs="Calibri"/>
                <w:sz w:val="22"/>
                <w:szCs w:val="22"/>
              </w:rPr>
              <w:t xml:space="preserve"> </w:t>
            </w:r>
            <w:r w:rsidRPr="00631B37">
              <w:rPr>
                <w:rFonts w:asciiTheme="minorHAnsi" w:hAnsiTheme="minorHAnsi" w:cs="Calibri"/>
                <w:sz w:val="22"/>
                <w:szCs w:val="22"/>
              </w:rPr>
              <w:t>porządku i bezpieczeństwa</w:t>
            </w:r>
            <w:r>
              <w:rPr>
                <w:rFonts w:asciiTheme="minorHAnsi" w:hAnsiTheme="minorHAnsi" w:cs="Calibri"/>
                <w:sz w:val="22"/>
                <w:szCs w:val="22"/>
              </w:rPr>
              <w:t xml:space="preserve"> </w:t>
            </w:r>
            <w:r w:rsidRPr="00631B37">
              <w:rPr>
                <w:rFonts w:asciiTheme="minorHAnsi" w:hAnsiTheme="minorHAnsi" w:cs="Calibri"/>
                <w:sz w:val="22"/>
                <w:szCs w:val="22"/>
              </w:rPr>
              <w:t>w powiecie</w:t>
            </w:r>
          </w:p>
          <w:p w:rsidR="00631B37" w:rsidRDefault="00631B37" w:rsidP="00631B37">
            <w:pPr>
              <w:autoSpaceDE w:val="0"/>
              <w:autoSpaceDN w:val="0"/>
              <w:adjustRightInd w:val="0"/>
              <w:ind w:left="132" w:right="132"/>
              <w:jc w:val="both"/>
              <w:rPr>
                <w:rFonts w:asciiTheme="minorHAnsi" w:hAnsiTheme="minorHAnsi" w:cs="Calibri"/>
                <w:sz w:val="22"/>
                <w:szCs w:val="22"/>
              </w:rPr>
            </w:pPr>
            <w:r w:rsidRPr="00631B37">
              <w:rPr>
                <w:rFonts w:asciiTheme="minorHAnsi" w:hAnsiTheme="minorHAnsi" w:cs="Calibri"/>
                <w:sz w:val="22"/>
                <w:szCs w:val="22"/>
              </w:rPr>
              <w:t>Realizacja poprzez policję i straż pożarną programu poprawy</w:t>
            </w:r>
            <w:r>
              <w:rPr>
                <w:rFonts w:asciiTheme="minorHAnsi" w:hAnsiTheme="minorHAnsi" w:cs="Calibri"/>
                <w:sz w:val="22"/>
                <w:szCs w:val="22"/>
              </w:rPr>
              <w:t xml:space="preserve"> </w:t>
            </w:r>
            <w:r w:rsidRPr="00631B37">
              <w:rPr>
                <w:rFonts w:asciiTheme="minorHAnsi" w:hAnsiTheme="minorHAnsi" w:cs="Calibri"/>
                <w:sz w:val="22"/>
                <w:szCs w:val="22"/>
              </w:rPr>
              <w:t>porządku, bezpieczeństwa i ograniczenia zagrożeń na terenie powiatu</w:t>
            </w:r>
          </w:p>
          <w:p w:rsidR="00631B37" w:rsidRPr="00767AD5" w:rsidRDefault="00631B37" w:rsidP="00631B37">
            <w:pPr>
              <w:autoSpaceDE w:val="0"/>
              <w:autoSpaceDN w:val="0"/>
              <w:adjustRightInd w:val="0"/>
              <w:ind w:left="132" w:right="132"/>
              <w:jc w:val="both"/>
              <w:rPr>
                <w:rFonts w:asciiTheme="minorHAnsi" w:hAnsiTheme="minorHAnsi" w:cs="Calibri"/>
                <w:sz w:val="22"/>
                <w:szCs w:val="22"/>
              </w:rPr>
            </w:pPr>
            <w:r w:rsidRPr="00631B37">
              <w:rPr>
                <w:rFonts w:asciiTheme="minorHAnsi" w:hAnsiTheme="minorHAnsi" w:cs="Calibri"/>
                <w:sz w:val="22"/>
                <w:szCs w:val="22"/>
              </w:rPr>
              <w:t>Polepszenie organizacji systemu ratownictwa i bezpieczeństwa na</w:t>
            </w:r>
            <w:r>
              <w:rPr>
                <w:rFonts w:asciiTheme="minorHAnsi" w:hAnsiTheme="minorHAnsi" w:cs="Calibri"/>
                <w:sz w:val="22"/>
                <w:szCs w:val="22"/>
              </w:rPr>
              <w:t xml:space="preserve"> </w:t>
            </w:r>
            <w:r w:rsidRPr="00631B37">
              <w:rPr>
                <w:rFonts w:asciiTheme="minorHAnsi" w:hAnsiTheme="minorHAnsi" w:cs="Calibri"/>
                <w:sz w:val="22"/>
                <w:szCs w:val="22"/>
              </w:rPr>
              <w:t>terenie powiatu</w:t>
            </w:r>
          </w:p>
        </w:tc>
        <w:tc>
          <w:tcPr>
            <w:tcW w:w="3620" w:type="dxa"/>
            <w:gridSpan w:val="3"/>
            <w:tcBorders>
              <w:top w:val="single" w:sz="4" w:space="0" w:color="auto"/>
              <w:left w:val="single" w:sz="4" w:space="0" w:color="auto"/>
              <w:bottom w:val="single" w:sz="4" w:space="0" w:color="auto"/>
            </w:tcBorders>
            <w:shd w:val="clear" w:color="auto" w:fill="FFFFFF"/>
          </w:tcPr>
          <w:p w:rsidR="00767AD5" w:rsidRPr="006345B2" w:rsidRDefault="00767AD5" w:rsidP="001A6D79">
            <w:pPr>
              <w:pStyle w:val="Akapitzlist"/>
              <w:autoSpaceDE w:val="0"/>
              <w:autoSpaceDN w:val="0"/>
              <w:adjustRightInd w:val="0"/>
              <w:spacing w:after="0"/>
              <w:ind w:left="416" w:right="132"/>
              <w:rPr>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67AD5" w:rsidRPr="00D03B48" w:rsidRDefault="00767AD5" w:rsidP="001A6D79">
            <w:pPr>
              <w:pStyle w:val="Tekstpodstawowy5"/>
              <w:shd w:val="clear" w:color="auto" w:fill="auto"/>
              <w:spacing w:line="240" w:lineRule="auto"/>
              <w:ind w:left="120" w:firstLine="0"/>
              <w:rPr>
                <w:rFonts w:ascii="Calibri" w:hAnsi="Calibri" w:cs="Calibri"/>
                <w:sz w:val="22"/>
                <w:szCs w:val="22"/>
              </w:rPr>
            </w:pPr>
          </w:p>
        </w:tc>
      </w:tr>
      <w:tr w:rsidR="00837687" w:rsidRPr="006345B2" w:rsidTr="00837687">
        <w:trPr>
          <w:trHeight w:hRule="exact" w:val="570"/>
        </w:trPr>
        <w:tc>
          <w:tcPr>
            <w:tcW w:w="1531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837687" w:rsidRPr="00906DEC" w:rsidRDefault="00837687" w:rsidP="00837687">
            <w:pPr>
              <w:pStyle w:val="Tekstpodstawowy5"/>
              <w:ind w:left="119"/>
              <w:jc w:val="center"/>
              <w:rPr>
                <w:rFonts w:ascii="Calibri" w:hAnsi="Calibri" w:cs="Calibri"/>
                <w:b/>
                <w:bCs/>
                <w:sz w:val="22"/>
                <w:szCs w:val="22"/>
              </w:rPr>
            </w:pPr>
            <w:r w:rsidRPr="00906DEC">
              <w:rPr>
                <w:rFonts w:ascii="Calibri" w:hAnsi="Calibri" w:cs="Calibri"/>
                <w:b/>
                <w:bCs/>
                <w:sz w:val="22"/>
                <w:szCs w:val="22"/>
              </w:rPr>
              <w:t>PROGRAM USUWANIA AZBESTU I WYROBÓW ZAWIERAJĄCYCH AZBEST</w:t>
            </w:r>
          </w:p>
          <w:p w:rsidR="00837687" w:rsidRPr="006345B2" w:rsidRDefault="00837687" w:rsidP="00837687">
            <w:pPr>
              <w:pStyle w:val="Tekstpodstawowy5"/>
              <w:ind w:left="119"/>
              <w:jc w:val="center"/>
              <w:rPr>
                <w:rStyle w:val="Tekstpodstawowy1"/>
                <w:rFonts w:ascii="Calibri" w:hAnsi="Calibri" w:cs="Calibri"/>
                <w:b/>
                <w:bCs/>
                <w:sz w:val="22"/>
                <w:szCs w:val="22"/>
              </w:rPr>
            </w:pPr>
            <w:r w:rsidRPr="00906DEC">
              <w:rPr>
                <w:rFonts w:ascii="Calibri" w:hAnsi="Calibri" w:cs="Calibri"/>
                <w:b/>
                <w:bCs/>
                <w:sz w:val="22"/>
                <w:szCs w:val="22"/>
              </w:rPr>
              <w:t>Z TERENU GMINY KIWITY</w:t>
            </w:r>
            <w:r>
              <w:rPr>
                <w:rFonts w:ascii="Calibri" w:hAnsi="Calibri" w:cs="Calibri"/>
                <w:b/>
                <w:bCs/>
                <w:sz w:val="22"/>
                <w:szCs w:val="22"/>
              </w:rPr>
              <w:t xml:space="preserve"> </w:t>
            </w:r>
            <w:r w:rsidRPr="00906DEC">
              <w:rPr>
                <w:rFonts w:ascii="Calibri" w:hAnsi="Calibri" w:cs="Calibri"/>
                <w:b/>
                <w:bCs/>
                <w:sz w:val="22"/>
                <w:szCs w:val="22"/>
              </w:rPr>
              <w:t>NA LATA 2012 – 2032</w:t>
            </w:r>
          </w:p>
        </w:tc>
      </w:tr>
      <w:tr w:rsidR="00837687" w:rsidRPr="00045671" w:rsidTr="00837687">
        <w:trPr>
          <w:trHeight w:hRule="exact" w:val="9075"/>
        </w:trPr>
        <w:tc>
          <w:tcPr>
            <w:tcW w:w="10556" w:type="dxa"/>
            <w:gridSpan w:val="3"/>
            <w:tcBorders>
              <w:top w:val="single" w:sz="4" w:space="0" w:color="auto"/>
              <w:left w:val="single" w:sz="4" w:space="0" w:color="auto"/>
              <w:bottom w:val="single" w:sz="4" w:space="0" w:color="auto"/>
            </w:tcBorders>
            <w:shd w:val="clear" w:color="auto" w:fill="FFFFFF"/>
          </w:tcPr>
          <w:p w:rsidR="00837687" w:rsidRPr="00424457" w:rsidRDefault="00837687" w:rsidP="00837687">
            <w:pPr>
              <w:suppressAutoHyphens w:val="0"/>
              <w:autoSpaceDE w:val="0"/>
              <w:autoSpaceDN w:val="0"/>
              <w:adjustRightInd w:val="0"/>
              <w:ind w:left="132"/>
              <w:rPr>
                <w:rFonts w:ascii="Calibri" w:hAnsi="Calibri" w:cs="Calibri"/>
                <w:sz w:val="22"/>
                <w:szCs w:val="22"/>
                <w:lang w:eastAsia="pl-PL"/>
              </w:rPr>
            </w:pPr>
            <w:r w:rsidRPr="00906DEC">
              <w:rPr>
                <w:rFonts w:ascii="Calibri" w:hAnsi="Calibri" w:cs="Calibri"/>
                <w:sz w:val="22"/>
                <w:szCs w:val="22"/>
                <w:lang w:eastAsia="pl-PL"/>
              </w:rPr>
              <w:lastRenderedPageBreak/>
              <w:t>Szkodliwość azbestu dla zdrowia ludzkiego związana jest wyłącznie z wdychaniem włókien, które zawieszone są w powietrzu.</w:t>
            </w:r>
            <w:r>
              <w:rPr>
                <w:rFonts w:ascii="Calibri" w:hAnsi="Calibri" w:cs="Calibri"/>
                <w:sz w:val="22"/>
                <w:szCs w:val="22"/>
                <w:lang w:eastAsia="pl-PL"/>
              </w:rPr>
              <w:t xml:space="preserve"> </w:t>
            </w:r>
            <w:r w:rsidRPr="00424457">
              <w:rPr>
                <w:rFonts w:ascii="Calibri" w:hAnsi="Calibri" w:cs="Calibri"/>
                <w:sz w:val="22"/>
                <w:szCs w:val="22"/>
                <w:lang w:eastAsia="pl-PL"/>
              </w:rPr>
              <w:t>Wychodząc naprzeciw zagrożeniom opracowany został Program usuwania azbestu i wyrobów zawierających azbest z terenu Gminy Kiwity na lata 2012 – 2032. Zgodnie z jego założeniami z obszaru Gminy sukcesywnie będą usuwane wyroby azbestowe i utylizowane odpady zawierające azbest. Przy wykorzystaniu pozyskanych na ten cel środków finansowych możliwe będzie efektywne wdrażanie założeń ujętych w Programie.</w:t>
            </w:r>
          </w:p>
          <w:p w:rsidR="00837687" w:rsidRPr="00424457" w:rsidRDefault="00837687" w:rsidP="00837687">
            <w:pPr>
              <w:suppressAutoHyphens w:val="0"/>
              <w:autoSpaceDE w:val="0"/>
              <w:autoSpaceDN w:val="0"/>
              <w:adjustRightInd w:val="0"/>
              <w:ind w:left="132"/>
              <w:rPr>
                <w:rFonts w:ascii="Calibri" w:hAnsi="Calibri" w:cs="Calibri"/>
                <w:sz w:val="22"/>
                <w:szCs w:val="22"/>
                <w:lang w:eastAsia="pl-PL"/>
              </w:rPr>
            </w:pPr>
            <w:r w:rsidRPr="00424457">
              <w:rPr>
                <w:rFonts w:ascii="Calibri" w:hAnsi="Calibri" w:cs="Calibri"/>
                <w:sz w:val="22"/>
                <w:szCs w:val="22"/>
                <w:lang w:eastAsia="pl-PL"/>
              </w:rPr>
              <w:t>Przyjmuje się, że realizacja ustaleń wynikających z Programu spowoduje osiągnięcie następujących celów:</w:t>
            </w:r>
          </w:p>
          <w:p w:rsidR="00837687" w:rsidRPr="00424457" w:rsidRDefault="00837687" w:rsidP="00ED56F7">
            <w:pPr>
              <w:pStyle w:val="Akapitzlist"/>
              <w:numPr>
                <w:ilvl w:val="0"/>
                <w:numId w:val="134"/>
              </w:numPr>
              <w:autoSpaceDE w:val="0"/>
              <w:autoSpaceDN w:val="0"/>
              <w:adjustRightInd w:val="0"/>
            </w:pPr>
            <w:r w:rsidRPr="00424457">
              <w:t>usunięcie i unieszkodliwienie wyrobów zawierających azbest,</w:t>
            </w:r>
          </w:p>
          <w:p w:rsidR="00837687" w:rsidRPr="00424457" w:rsidRDefault="00837687" w:rsidP="00ED56F7">
            <w:pPr>
              <w:pStyle w:val="Akapitzlist"/>
              <w:numPr>
                <w:ilvl w:val="0"/>
                <w:numId w:val="134"/>
              </w:numPr>
              <w:autoSpaceDE w:val="0"/>
              <w:autoSpaceDN w:val="0"/>
              <w:adjustRightInd w:val="0"/>
            </w:pPr>
            <w:r w:rsidRPr="00424457">
              <w:t>minimalizację negatywnych skutków zdrowotnych spowodowanych obecnością azbestu na terytorium kraju,</w:t>
            </w:r>
          </w:p>
          <w:p w:rsidR="00837687" w:rsidRPr="00424457" w:rsidRDefault="00837687" w:rsidP="00ED56F7">
            <w:pPr>
              <w:pStyle w:val="Akapitzlist"/>
              <w:numPr>
                <w:ilvl w:val="0"/>
                <w:numId w:val="136"/>
              </w:numPr>
              <w:autoSpaceDE w:val="0"/>
              <w:autoSpaceDN w:val="0"/>
              <w:adjustRightInd w:val="0"/>
              <w:rPr>
                <w:b/>
                <w:bCs/>
              </w:rPr>
            </w:pPr>
            <w:r w:rsidRPr="00424457">
              <w:t>likwidację szkodliwego oddziaływania azbestu na środowisko.</w:t>
            </w:r>
          </w:p>
          <w:p w:rsidR="00837687" w:rsidRPr="00424457" w:rsidRDefault="00837687" w:rsidP="00837687">
            <w:pPr>
              <w:suppressAutoHyphens w:val="0"/>
              <w:autoSpaceDE w:val="0"/>
              <w:autoSpaceDN w:val="0"/>
              <w:adjustRightInd w:val="0"/>
              <w:ind w:left="132"/>
              <w:rPr>
                <w:rFonts w:ascii="Calibri" w:hAnsi="Calibri" w:cs="Calibri"/>
                <w:sz w:val="22"/>
                <w:szCs w:val="22"/>
                <w:lang w:eastAsia="pl-PL"/>
              </w:rPr>
            </w:pPr>
            <w:r w:rsidRPr="00424457">
              <w:rPr>
                <w:rFonts w:ascii="Calibri" w:hAnsi="Calibri" w:cs="Calibri"/>
                <w:sz w:val="22"/>
                <w:szCs w:val="22"/>
                <w:lang w:eastAsia="pl-PL"/>
              </w:rPr>
              <w:t>Program usuwania azbestu i wyrobów zawierających azbest z terenu Gminy Kiwity na lata 2012 – 2032 określa nadrzędny cel, który Gmina Kiwity osiągnie w okresie realizacji zadań z niego wynikających. Głównym długoterminowym celem jest:</w:t>
            </w:r>
          </w:p>
          <w:p w:rsidR="00837687" w:rsidRDefault="00837687" w:rsidP="00837687">
            <w:pPr>
              <w:suppressAutoHyphens w:val="0"/>
              <w:autoSpaceDE w:val="0"/>
              <w:autoSpaceDN w:val="0"/>
              <w:adjustRightInd w:val="0"/>
              <w:ind w:left="132"/>
              <w:rPr>
                <w:rFonts w:ascii="Calibri" w:hAnsi="Calibri" w:cs="Calibri"/>
                <w:sz w:val="22"/>
                <w:szCs w:val="22"/>
                <w:lang w:eastAsia="pl-PL"/>
              </w:rPr>
            </w:pPr>
            <w:r w:rsidRPr="00424457">
              <w:rPr>
                <w:rFonts w:ascii="Calibri" w:hAnsi="Calibri" w:cs="Calibri"/>
                <w:sz w:val="22"/>
                <w:szCs w:val="22"/>
                <w:lang w:eastAsia="pl-PL"/>
              </w:rPr>
              <w:t>OCHRONA ŚRODOWISKA ORAZ LUDNOŚCI POPRZEZ USUNIĘCIE AZBESTU I WYROBÓW ZWIERAJĄCYCH AZBEST Z TERENU GMINY</w:t>
            </w:r>
            <w:r>
              <w:rPr>
                <w:rFonts w:ascii="Calibri" w:hAnsi="Calibri" w:cs="Calibri"/>
                <w:sz w:val="22"/>
                <w:szCs w:val="22"/>
                <w:lang w:eastAsia="pl-PL"/>
              </w:rPr>
              <w:t>.</w:t>
            </w:r>
          </w:p>
          <w:p w:rsidR="00837687" w:rsidRPr="00424457" w:rsidRDefault="00837687" w:rsidP="00837687">
            <w:pPr>
              <w:suppressAutoHyphens w:val="0"/>
              <w:autoSpaceDE w:val="0"/>
              <w:autoSpaceDN w:val="0"/>
              <w:adjustRightInd w:val="0"/>
              <w:ind w:left="132"/>
              <w:rPr>
                <w:rFonts w:ascii="Calibri" w:hAnsi="Calibri" w:cs="Calibri"/>
                <w:sz w:val="22"/>
                <w:szCs w:val="22"/>
                <w:lang w:eastAsia="pl-PL"/>
              </w:rPr>
            </w:pPr>
            <w:r w:rsidRPr="00424457">
              <w:rPr>
                <w:rFonts w:ascii="Calibri" w:hAnsi="Calibri" w:cs="Calibri"/>
                <w:sz w:val="22"/>
                <w:szCs w:val="22"/>
                <w:lang w:eastAsia="pl-PL"/>
              </w:rPr>
              <w:t>Zadaniem Programu jest określenie warunków sukcesywnego usuwania azbestu oraz wyrobów zawierających azbest z terenu Gminy. Zakłada się usunięcie tej niebezpiecznej substancji do roku 2032 dzięki realizacji następujących działań:</w:t>
            </w:r>
          </w:p>
          <w:p w:rsidR="00837687" w:rsidRPr="004159E6" w:rsidRDefault="00837687" w:rsidP="00ED56F7">
            <w:pPr>
              <w:pStyle w:val="Akapitzlist"/>
              <w:numPr>
                <w:ilvl w:val="0"/>
                <w:numId w:val="136"/>
              </w:numPr>
              <w:autoSpaceDE w:val="0"/>
              <w:autoSpaceDN w:val="0"/>
              <w:adjustRightInd w:val="0"/>
              <w:spacing w:after="0"/>
              <w:ind w:left="850" w:hanging="357"/>
            </w:pPr>
            <w:r w:rsidRPr="00424457">
              <w:t>przeprowadzenie inwentaryzacji azbestu na terenie Gminy Kiwity, w wyniku której określona zostanie jego ilość oraz stopień pilności w zakresie usunięcia,</w:t>
            </w:r>
          </w:p>
          <w:p w:rsidR="00837687" w:rsidRPr="004159E6" w:rsidRDefault="00837687" w:rsidP="00ED56F7">
            <w:pPr>
              <w:pStyle w:val="Akapitzlist"/>
              <w:numPr>
                <w:ilvl w:val="0"/>
                <w:numId w:val="136"/>
              </w:numPr>
              <w:autoSpaceDE w:val="0"/>
              <w:autoSpaceDN w:val="0"/>
              <w:adjustRightInd w:val="0"/>
              <w:spacing w:after="0"/>
              <w:ind w:left="850" w:hanging="357"/>
            </w:pPr>
            <w:r w:rsidRPr="004159E6">
              <w:t>informowanie o szkodliwości wyrobów zawierających azbest oraz bezpiecznym jego usuwaniu,</w:t>
            </w:r>
          </w:p>
          <w:p w:rsidR="00837687" w:rsidRPr="004159E6" w:rsidRDefault="00837687" w:rsidP="00ED56F7">
            <w:pPr>
              <w:pStyle w:val="Akapitzlist"/>
              <w:numPr>
                <w:ilvl w:val="0"/>
                <w:numId w:val="136"/>
              </w:numPr>
              <w:autoSpaceDE w:val="0"/>
              <w:autoSpaceDN w:val="0"/>
              <w:adjustRightInd w:val="0"/>
              <w:spacing w:after="0"/>
              <w:ind w:left="850" w:hanging="357"/>
            </w:pPr>
            <w:r w:rsidRPr="004159E6">
              <w:t>mobilizowanie właścicieli obiektów, w których zinwentaryzowano azbest do jego usunięcia,</w:t>
            </w:r>
          </w:p>
          <w:p w:rsidR="00837687" w:rsidRPr="004159E6" w:rsidRDefault="00837687" w:rsidP="00ED56F7">
            <w:pPr>
              <w:pStyle w:val="Akapitzlist"/>
              <w:numPr>
                <w:ilvl w:val="0"/>
                <w:numId w:val="136"/>
              </w:numPr>
              <w:autoSpaceDE w:val="0"/>
              <w:autoSpaceDN w:val="0"/>
              <w:adjustRightInd w:val="0"/>
              <w:spacing w:after="0"/>
              <w:ind w:left="850" w:hanging="357"/>
            </w:pPr>
            <w:r w:rsidRPr="004159E6">
              <w:t>podjęcie działań w kierunku pozyskania funduszy na usunięcie, transport oraz utylizację azbestu i wyrobów zwierających azbest,</w:t>
            </w:r>
          </w:p>
          <w:p w:rsidR="00837687" w:rsidRPr="004159E6" w:rsidRDefault="00837687" w:rsidP="00ED56F7">
            <w:pPr>
              <w:pStyle w:val="Akapitzlist"/>
              <w:numPr>
                <w:ilvl w:val="0"/>
                <w:numId w:val="136"/>
              </w:numPr>
              <w:autoSpaceDE w:val="0"/>
              <w:autoSpaceDN w:val="0"/>
              <w:adjustRightInd w:val="0"/>
              <w:spacing w:after="0"/>
              <w:ind w:left="850" w:hanging="357"/>
            </w:pPr>
            <w:r w:rsidRPr="004159E6">
              <w:t>sukcesywne usuwanie azbestu i wyrobów zawierających azbest z terenu Gminy Kiwity,</w:t>
            </w:r>
          </w:p>
          <w:p w:rsidR="00837687" w:rsidRPr="004159E6" w:rsidRDefault="00837687" w:rsidP="00ED56F7">
            <w:pPr>
              <w:pStyle w:val="Akapitzlist"/>
              <w:numPr>
                <w:ilvl w:val="0"/>
                <w:numId w:val="136"/>
              </w:numPr>
              <w:autoSpaceDE w:val="0"/>
              <w:autoSpaceDN w:val="0"/>
              <w:adjustRightInd w:val="0"/>
              <w:spacing w:after="0"/>
              <w:ind w:left="850" w:hanging="357"/>
            </w:pPr>
            <w:r w:rsidRPr="004159E6">
              <w:t>monitorowanie realizacji Programu,</w:t>
            </w:r>
          </w:p>
          <w:p w:rsidR="00837687" w:rsidRPr="004159E6" w:rsidRDefault="00837687" w:rsidP="00ED56F7">
            <w:pPr>
              <w:pStyle w:val="Akapitzlist"/>
              <w:numPr>
                <w:ilvl w:val="0"/>
                <w:numId w:val="136"/>
              </w:numPr>
              <w:autoSpaceDE w:val="0"/>
              <w:autoSpaceDN w:val="0"/>
              <w:adjustRightInd w:val="0"/>
              <w:spacing w:after="0"/>
              <w:ind w:left="850" w:hanging="357"/>
              <w:rPr>
                <w:b/>
                <w:bCs/>
              </w:rPr>
            </w:pPr>
            <w:r w:rsidRPr="004159E6">
              <w:t>okresowa weryfikacja oraz aktualizacja Programu.</w:t>
            </w:r>
          </w:p>
          <w:p w:rsidR="00837687" w:rsidRPr="00424457" w:rsidRDefault="00837687" w:rsidP="00837687">
            <w:pPr>
              <w:suppressAutoHyphens w:val="0"/>
              <w:autoSpaceDE w:val="0"/>
              <w:autoSpaceDN w:val="0"/>
              <w:adjustRightInd w:val="0"/>
              <w:ind w:left="132"/>
              <w:rPr>
                <w:rFonts w:ascii="Calibri" w:hAnsi="Calibri" w:cs="Calibri"/>
                <w:b/>
                <w:bCs/>
                <w:lang w:eastAsia="pl-PL"/>
              </w:rPr>
            </w:pPr>
            <w:r w:rsidRPr="004159E6">
              <w:rPr>
                <w:rFonts w:ascii="Calibri" w:hAnsi="Calibri" w:cs="Calibri"/>
                <w:sz w:val="22"/>
                <w:szCs w:val="22"/>
                <w:lang w:eastAsia="pl-PL"/>
              </w:rPr>
              <w:t>Na podstawie przeprowadzonej inwentaryzacji łączny koszt usunięcia oraz unieszkodliwienia odpadów zawierających azbest z terenu Gminy Kiwity szacuje się na poziomie 1 125 550 zł.</w:t>
            </w:r>
          </w:p>
        </w:tc>
        <w:tc>
          <w:tcPr>
            <w:tcW w:w="3620" w:type="dxa"/>
            <w:gridSpan w:val="3"/>
            <w:tcBorders>
              <w:top w:val="single" w:sz="4" w:space="0" w:color="auto"/>
              <w:left w:val="single" w:sz="4" w:space="0" w:color="auto"/>
              <w:bottom w:val="single" w:sz="4" w:space="0" w:color="auto"/>
            </w:tcBorders>
            <w:shd w:val="clear" w:color="auto" w:fill="FFFFFF"/>
          </w:tcPr>
          <w:p w:rsidR="00837687" w:rsidRPr="006345B2" w:rsidRDefault="00837687" w:rsidP="00837687">
            <w:pPr>
              <w:pStyle w:val="Akapitzlist"/>
              <w:autoSpaceDE w:val="0"/>
              <w:autoSpaceDN w:val="0"/>
              <w:adjustRightInd w:val="0"/>
              <w:spacing w:after="0"/>
              <w:ind w:left="132" w:right="132"/>
              <w:rPr>
                <w:lang w:eastAsia="ar-SA"/>
              </w:rPr>
            </w:pPr>
            <w:r w:rsidRPr="006345B2">
              <w:rPr>
                <w:lang w:eastAsia="ar-SA"/>
              </w:rPr>
              <w:t xml:space="preserve">Przyjęte w Programie Ochrony Środowiska cele i obszary interwencji są zgodne z celami przyjętymi w PGN w zakresie: </w:t>
            </w:r>
          </w:p>
          <w:p w:rsidR="00837687" w:rsidRPr="006345B2" w:rsidRDefault="00837687" w:rsidP="00ED56F7">
            <w:pPr>
              <w:pStyle w:val="Akapitzlist"/>
              <w:numPr>
                <w:ilvl w:val="0"/>
                <w:numId w:val="115"/>
              </w:numPr>
              <w:autoSpaceDE w:val="0"/>
              <w:autoSpaceDN w:val="0"/>
              <w:adjustRightInd w:val="0"/>
              <w:spacing w:after="0"/>
              <w:ind w:right="132"/>
              <w:rPr>
                <w:lang w:eastAsia="ar-SA"/>
              </w:rPr>
            </w:pPr>
            <w:r w:rsidRPr="00906DEC">
              <w:rPr>
                <w:lang w:eastAsia="ar-SA"/>
              </w:rPr>
              <w:t xml:space="preserve">Racjonalna gospodarka odpadami -  obszar interwencji </w:t>
            </w:r>
            <w:r w:rsidR="00186630">
              <w:rPr>
                <w:lang w:eastAsia="ar-SA"/>
              </w:rPr>
              <w:t>8</w:t>
            </w:r>
            <w:r w:rsidRPr="00906DEC">
              <w:rPr>
                <w:lang w:eastAsia="ar-SA"/>
              </w:rPr>
              <w:t>.</w:t>
            </w:r>
          </w:p>
          <w:p w:rsidR="00837687" w:rsidRPr="006345B2" w:rsidRDefault="00837687" w:rsidP="00837687">
            <w:pPr>
              <w:pStyle w:val="Akapitzlist"/>
              <w:autoSpaceDE w:val="0"/>
              <w:autoSpaceDN w:val="0"/>
              <w:adjustRightInd w:val="0"/>
              <w:spacing w:after="0"/>
              <w:ind w:left="416" w:right="132"/>
              <w:rPr>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37687" w:rsidRPr="006345B2" w:rsidRDefault="00837687" w:rsidP="00837687">
            <w:pPr>
              <w:pStyle w:val="Tekstpodstawowy5"/>
              <w:shd w:val="clear" w:color="auto" w:fill="auto"/>
              <w:spacing w:line="240" w:lineRule="auto"/>
              <w:ind w:left="120" w:firstLine="0"/>
              <w:rPr>
                <w:rStyle w:val="Tekstpodstawowy1"/>
                <w:rFonts w:ascii="Calibri" w:hAnsi="Calibri" w:cs="Calibri"/>
                <w:sz w:val="22"/>
                <w:szCs w:val="22"/>
              </w:rPr>
            </w:pPr>
            <w:r w:rsidRPr="006345B2">
              <w:rPr>
                <w:rStyle w:val="Tekstpodstawowy1"/>
                <w:rFonts w:ascii="Calibri" w:hAnsi="Calibri" w:cs="Calibri"/>
                <w:sz w:val="22"/>
                <w:szCs w:val="22"/>
              </w:rPr>
              <w:t>Zgodność</w:t>
            </w:r>
          </w:p>
        </w:tc>
      </w:tr>
    </w:tbl>
    <w:p w:rsidR="00AF19C6" w:rsidRPr="00CE0CF4" w:rsidRDefault="00AF19C6">
      <w:pPr>
        <w:rPr>
          <w:rFonts w:ascii="Calibri" w:hAnsi="Calibri" w:cs="Calibri"/>
        </w:rPr>
      </w:pPr>
    </w:p>
    <w:p w:rsidR="00AF19C6" w:rsidRPr="00CE0CF4" w:rsidRDefault="00AF19C6" w:rsidP="00507D72">
      <w:pPr>
        <w:suppressAutoHyphens w:val="0"/>
        <w:rPr>
          <w:rFonts w:ascii="Calibri" w:hAnsi="Calibri" w:cs="Calibri"/>
          <w:sz w:val="22"/>
          <w:szCs w:val="22"/>
        </w:rPr>
        <w:sectPr w:rsidR="00AF19C6" w:rsidRPr="00CE0CF4" w:rsidSect="005027E3">
          <w:pgSz w:w="16839" w:h="11907" w:orient="landscape" w:code="9"/>
          <w:pgMar w:top="1135" w:right="1267" w:bottom="480" w:left="7442" w:header="0" w:footer="735" w:gutter="0"/>
          <w:cols w:space="708"/>
          <w:noEndnote/>
          <w:docGrid w:linePitch="360"/>
        </w:sectPr>
      </w:pPr>
    </w:p>
    <w:p w:rsidR="00AF19C6" w:rsidRPr="00CE0CF4" w:rsidRDefault="00AF19C6" w:rsidP="00ED56F7">
      <w:pPr>
        <w:pStyle w:val="Akapitzlist"/>
        <w:numPr>
          <w:ilvl w:val="0"/>
          <w:numId w:val="55"/>
        </w:numPr>
        <w:suppressAutoHyphens/>
        <w:spacing w:after="0" w:line="360" w:lineRule="auto"/>
        <w:rPr>
          <w:b/>
          <w:bCs/>
          <w:vanish/>
        </w:rPr>
      </w:pPr>
      <w:bookmarkStart w:id="64" w:name="_Toc491026911"/>
    </w:p>
    <w:p w:rsidR="00AF19C6" w:rsidRPr="00CE0CF4" w:rsidRDefault="00AF19C6" w:rsidP="00ED56F7">
      <w:pPr>
        <w:pStyle w:val="Akapitzlist"/>
        <w:numPr>
          <w:ilvl w:val="0"/>
          <w:numId w:val="55"/>
        </w:numPr>
        <w:suppressAutoHyphens/>
        <w:spacing w:after="0" w:line="360" w:lineRule="auto"/>
        <w:rPr>
          <w:b/>
          <w:bCs/>
          <w:vanish/>
        </w:rPr>
      </w:pPr>
    </w:p>
    <w:p w:rsidR="00AF19C6" w:rsidRPr="00CE0CF4" w:rsidRDefault="00AF19C6" w:rsidP="00ED56F7">
      <w:pPr>
        <w:pStyle w:val="Akapitzlist"/>
        <w:numPr>
          <w:ilvl w:val="0"/>
          <w:numId w:val="55"/>
        </w:numPr>
        <w:suppressAutoHyphens/>
        <w:spacing w:after="0" w:line="360" w:lineRule="auto"/>
        <w:rPr>
          <w:b/>
          <w:bCs/>
          <w:vanish/>
        </w:rPr>
      </w:pPr>
    </w:p>
    <w:p w:rsidR="00AF19C6" w:rsidRDefault="00AF19C6" w:rsidP="00ED56F7">
      <w:pPr>
        <w:pStyle w:val="Styl3"/>
        <w:numPr>
          <w:ilvl w:val="0"/>
          <w:numId w:val="55"/>
        </w:numPr>
        <w:spacing w:line="360" w:lineRule="auto"/>
        <w:ind w:left="426" w:hanging="426"/>
      </w:pPr>
      <w:bookmarkStart w:id="65" w:name="_Toc530850677"/>
      <w:bookmarkStart w:id="66" w:name="_Toc9759046"/>
      <w:r w:rsidRPr="00CE0CF4">
        <w:t xml:space="preserve">Ogólna charakterystyka Gminy </w:t>
      </w:r>
      <w:r w:rsidR="00C874C0">
        <w:t>Kiwity</w:t>
      </w:r>
      <w:bookmarkEnd w:id="25"/>
      <w:bookmarkEnd w:id="26"/>
      <w:bookmarkEnd w:id="64"/>
      <w:bookmarkEnd w:id="65"/>
      <w:bookmarkEnd w:id="66"/>
    </w:p>
    <w:p w:rsidR="002C780F" w:rsidRPr="00CE0CF4" w:rsidRDefault="002C780F" w:rsidP="002C780F">
      <w:pPr>
        <w:pStyle w:val="Styl3"/>
        <w:spacing w:line="360" w:lineRule="auto"/>
        <w:ind w:left="426"/>
      </w:pPr>
    </w:p>
    <w:p w:rsidR="00AF19C6" w:rsidRPr="00CE0CF4" w:rsidRDefault="00AF19C6" w:rsidP="00ED56F7">
      <w:pPr>
        <w:pStyle w:val="Akapitzlist"/>
        <w:numPr>
          <w:ilvl w:val="0"/>
          <w:numId w:val="56"/>
        </w:numPr>
        <w:suppressAutoHyphens/>
        <w:spacing w:after="0" w:line="360" w:lineRule="auto"/>
        <w:rPr>
          <w:b/>
          <w:bCs/>
          <w:vanish/>
        </w:rPr>
      </w:pPr>
      <w:bookmarkStart w:id="67" w:name="_Toc442040118"/>
      <w:bookmarkStart w:id="68" w:name="_Toc453101197"/>
      <w:bookmarkStart w:id="69" w:name="_Toc491026912"/>
    </w:p>
    <w:p w:rsidR="00AF19C6" w:rsidRPr="00CE0CF4" w:rsidRDefault="00AF19C6" w:rsidP="00ED56F7">
      <w:pPr>
        <w:pStyle w:val="Akapitzlist"/>
        <w:numPr>
          <w:ilvl w:val="0"/>
          <w:numId w:val="56"/>
        </w:numPr>
        <w:suppressAutoHyphens/>
        <w:spacing w:after="0" w:line="360" w:lineRule="auto"/>
        <w:rPr>
          <w:b/>
          <w:bCs/>
          <w:vanish/>
        </w:rPr>
      </w:pPr>
    </w:p>
    <w:p w:rsidR="00AF19C6" w:rsidRPr="00CE0CF4" w:rsidRDefault="00AF19C6" w:rsidP="00ED56F7">
      <w:pPr>
        <w:pStyle w:val="Akapitzlist"/>
        <w:numPr>
          <w:ilvl w:val="0"/>
          <w:numId w:val="56"/>
        </w:numPr>
        <w:suppressAutoHyphens/>
        <w:spacing w:after="0" w:line="360" w:lineRule="auto"/>
        <w:rPr>
          <w:b/>
          <w:bCs/>
          <w:vanish/>
        </w:rPr>
      </w:pPr>
    </w:p>
    <w:p w:rsidR="00AF19C6" w:rsidRPr="00CE0CF4" w:rsidRDefault="00AF19C6" w:rsidP="00ED56F7">
      <w:pPr>
        <w:pStyle w:val="Akapitzlist"/>
        <w:numPr>
          <w:ilvl w:val="0"/>
          <w:numId w:val="56"/>
        </w:numPr>
        <w:suppressAutoHyphens/>
        <w:spacing w:after="0" w:line="360" w:lineRule="auto"/>
        <w:rPr>
          <w:b/>
          <w:bCs/>
          <w:vanish/>
        </w:rPr>
      </w:pPr>
    </w:p>
    <w:p w:rsidR="00AF19C6" w:rsidRPr="00CE0CF4" w:rsidRDefault="00AF19C6" w:rsidP="00ED56F7">
      <w:pPr>
        <w:pStyle w:val="Styl3"/>
        <w:numPr>
          <w:ilvl w:val="1"/>
          <w:numId w:val="56"/>
        </w:numPr>
        <w:spacing w:line="360" w:lineRule="auto"/>
        <w:ind w:left="426"/>
      </w:pPr>
      <w:bookmarkStart w:id="70" w:name="_Toc530850678"/>
      <w:bookmarkStart w:id="71" w:name="_Toc9759047"/>
      <w:r w:rsidRPr="00CE0CF4">
        <w:t>Charakterystyka geograficzno-gospodarcza</w:t>
      </w:r>
      <w:bookmarkEnd w:id="67"/>
      <w:bookmarkEnd w:id="68"/>
      <w:bookmarkEnd w:id="69"/>
      <w:bookmarkEnd w:id="70"/>
      <w:bookmarkEnd w:id="71"/>
    </w:p>
    <w:p w:rsidR="00AF19C6" w:rsidRPr="00CE0CF4" w:rsidRDefault="00AF19C6" w:rsidP="00ED56F7">
      <w:pPr>
        <w:pStyle w:val="Styl3"/>
        <w:numPr>
          <w:ilvl w:val="2"/>
          <w:numId w:val="56"/>
        </w:numPr>
        <w:spacing w:line="360" w:lineRule="auto"/>
        <w:ind w:left="426" w:hanging="426"/>
      </w:pPr>
      <w:bookmarkStart w:id="72" w:name="_Toc442040119"/>
      <w:bookmarkStart w:id="73" w:name="_Toc453101198"/>
      <w:bookmarkStart w:id="74" w:name="_Toc457977679"/>
      <w:bookmarkStart w:id="75" w:name="_Toc491026913"/>
      <w:bookmarkStart w:id="76" w:name="_Toc530850679"/>
      <w:bookmarkStart w:id="77" w:name="_Toc9759048"/>
      <w:bookmarkStart w:id="78" w:name="_Toc453101205"/>
      <w:r w:rsidRPr="00CE0CF4">
        <w:t>Położenie administracyjne i powierzchnia</w:t>
      </w:r>
      <w:bookmarkEnd w:id="72"/>
      <w:bookmarkEnd w:id="73"/>
      <w:bookmarkEnd w:id="74"/>
      <w:bookmarkEnd w:id="75"/>
      <w:bookmarkEnd w:id="76"/>
      <w:bookmarkEnd w:id="77"/>
    </w:p>
    <w:p w:rsidR="00AF19C6" w:rsidRPr="00CE0CF4" w:rsidRDefault="00AF19C6" w:rsidP="005478C1">
      <w:pPr>
        <w:widowControl w:val="0"/>
        <w:spacing w:line="360" w:lineRule="auto"/>
        <w:jc w:val="both"/>
        <w:rPr>
          <w:rFonts w:ascii="Calibri" w:hAnsi="Calibri" w:cs="Calibri"/>
          <w:sz w:val="22"/>
          <w:szCs w:val="22"/>
        </w:rPr>
      </w:pPr>
    </w:p>
    <w:p w:rsidR="00ED00DF" w:rsidRDefault="00F73A95" w:rsidP="00ED00DF">
      <w:pPr>
        <w:suppressAutoHyphens w:val="0"/>
        <w:autoSpaceDE w:val="0"/>
        <w:autoSpaceDN w:val="0"/>
        <w:adjustRightInd w:val="0"/>
        <w:jc w:val="both"/>
        <w:rPr>
          <w:rFonts w:ascii="Calibri" w:hAnsi="Calibri" w:cs="Calibri"/>
          <w:sz w:val="22"/>
          <w:szCs w:val="22"/>
          <w:lang w:eastAsia="pl-PL"/>
        </w:rPr>
      </w:pPr>
      <w:bookmarkStart w:id="79" w:name="_Toc442040120"/>
      <w:bookmarkStart w:id="80" w:name="_Toc453101199"/>
      <w:r w:rsidRPr="00F73A95">
        <w:rPr>
          <w:rFonts w:ascii="Calibri" w:hAnsi="Calibri" w:cs="Calibri"/>
          <w:sz w:val="22"/>
          <w:szCs w:val="22"/>
          <w:lang w:eastAsia="pl-PL"/>
        </w:rPr>
        <w:t>Gmina Kiwity jest gminą wiejską położoną w powiecie lidzbarskim, tj. w północno – zachodniej części województwa warmińsko – mazurskiego. Pod względem obszaru stanowi jedną z najmniejszych gmin w województwie, zajmuje 14 509 ha. Graniczy z czterema innymi jednostkami samorządowymi: Lidzbarkiem Warmińskim z powiatu lidzbarskiego, Jezioranami z powiatu olsztyńskiego oraz Bartoszycami i Bisztynkiem zlokalizowanymi w powiecie bartoszyckim. Główną miejscowością oraz ośrodkiem o administracyjnych funkcjach jest wieś Kiwity, która znajduje się w bliskiej odległości zarówno od siedziby powiatu jak i stolicy województwa.</w:t>
      </w:r>
    </w:p>
    <w:p w:rsidR="00F73A95" w:rsidRPr="00F73A95" w:rsidRDefault="00F73A95" w:rsidP="00F73A95">
      <w:pPr>
        <w:suppressAutoHyphens w:val="0"/>
        <w:autoSpaceDE w:val="0"/>
        <w:autoSpaceDN w:val="0"/>
        <w:adjustRightInd w:val="0"/>
        <w:jc w:val="both"/>
        <w:rPr>
          <w:rFonts w:ascii="Calibri" w:hAnsi="Calibri" w:cs="Calibri"/>
          <w:sz w:val="22"/>
          <w:szCs w:val="22"/>
          <w:lang w:eastAsia="pl-PL"/>
        </w:rPr>
      </w:pPr>
      <w:r w:rsidRPr="00F73A95">
        <w:rPr>
          <w:rFonts w:ascii="Calibri" w:hAnsi="Calibri" w:cs="Calibri"/>
          <w:sz w:val="22"/>
          <w:szCs w:val="22"/>
          <w:lang w:eastAsia="pl-PL"/>
        </w:rPr>
        <w:t>Ludność Gminy wyn</w:t>
      </w:r>
      <w:r w:rsidR="003C5E39">
        <w:rPr>
          <w:rFonts w:ascii="Calibri" w:hAnsi="Calibri" w:cs="Calibri"/>
          <w:sz w:val="22"/>
          <w:szCs w:val="22"/>
          <w:lang w:eastAsia="pl-PL"/>
        </w:rPr>
        <w:t>osi 3 323 mieszkańców</w:t>
      </w:r>
      <w:r w:rsidRPr="00F73A95">
        <w:rPr>
          <w:rFonts w:ascii="Calibri" w:hAnsi="Calibri" w:cs="Calibri"/>
          <w:sz w:val="22"/>
          <w:szCs w:val="22"/>
          <w:lang w:eastAsia="pl-PL"/>
        </w:rPr>
        <w:t>. Według danych statystycznych w ostatnich latach dominuje tendencja spadku liczby ludności. Wpływ na to ma przede wszystkim czynnik malejącego przyrostu naturalnego oraz niekorzystnego wskaźnika migracji. Dodatkowo na obszarze Gminy liczba osób w wieku przedprodukcyjnym maleje zaś wzrasta liczba mieszkańców w wieku poprodukcyjnym, w związku z czym mamy do czynienia ze społeczeństwem starzejącym się.</w:t>
      </w:r>
    </w:p>
    <w:p w:rsidR="00F73A95" w:rsidRDefault="00F73A95" w:rsidP="00F73A95">
      <w:pPr>
        <w:suppressAutoHyphens w:val="0"/>
        <w:autoSpaceDE w:val="0"/>
        <w:autoSpaceDN w:val="0"/>
        <w:adjustRightInd w:val="0"/>
        <w:jc w:val="both"/>
        <w:rPr>
          <w:rFonts w:ascii="Calibri" w:hAnsi="Calibri" w:cs="Calibri"/>
          <w:sz w:val="22"/>
          <w:szCs w:val="22"/>
          <w:lang w:eastAsia="pl-PL"/>
        </w:rPr>
      </w:pPr>
      <w:r w:rsidRPr="00F73A95">
        <w:rPr>
          <w:rFonts w:ascii="Calibri" w:hAnsi="Calibri" w:cs="Calibri"/>
          <w:sz w:val="22"/>
          <w:szCs w:val="22"/>
          <w:lang w:eastAsia="pl-PL"/>
        </w:rPr>
        <w:t>Gęstość zaludnienia na obszarze jest niska, wynosi 23 os/km2.</w:t>
      </w:r>
    </w:p>
    <w:p w:rsidR="00F73A95" w:rsidRDefault="00F73A95" w:rsidP="00F73A95">
      <w:pPr>
        <w:suppressAutoHyphens w:val="0"/>
        <w:autoSpaceDE w:val="0"/>
        <w:autoSpaceDN w:val="0"/>
        <w:adjustRightInd w:val="0"/>
        <w:jc w:val="both"/>
        <w:rPr>
          <w:rFonts w:ascii="Calibri" w:hAnsi="Calibri" w:cs="Calibri"/>
          <w:sz w:val="22"/>
          <w:szCs w:val="22"/>
          <w:lang w:eastAsia="pl-PL"/>
        </w:rPr>
      </w:pPr>
      <w:r w:rsidRPr="00F73A95">
        <w:rPr>
          <w:rFonts w:ascii="Calibri" w:hAnsi="Calibri" w:cs="Calibri"/>
          <w:sz w:val="22"/>
          <w:szCs w:val="22"/>
          <w:lang w:eastAsia="pl-PL"/>
        </w:rPr>
        <w:t>Na obszarze województwa warmińsko – mazurskiego wyróżnia się trzy główne krainy fizyczno – geograficzne o równoleżnikowym położeniu: Niziny i Wysoczyzny Staroglacjalne w części południowej, w pasie środkowym Pojezierza Bałtyckie, Pobrzeża Bałtyckie na północnym zachodzie. Położenie Gminy na terenie południowo – wschodnim części powiatu lidzbarskiego oznacza, że jest zlokalizowana na granicy mezoregionu Pojezierza Olsztyńskiego i Niziny Sępopolskiej. Rzeźba terenu jest zróżnicowana, co wynika z sąsiedztwa terenów równinnych z obszarami wysoczyzn pojeziernych jak i terenów obniżonych w stosunku do otoczenia. Charakterystyczna dla Pobrzeży Bałtyckich w tej części województwa strefa pojezierna zaznacza się wyraźną krawędzią wysoczyzn. Udział wód powierzchniowych w powierzchni Gminy wynosi 0,06%. Są to jedynie rzeki. Wyróżnia się trzeciorzędową Symsarnę oraz Pisę Północną.</w:t>
      </w:r>
      <w:r>
        <w:rPr>
          <w:rStyle w:val="Odwoanieprzypisudolnego"/>
          <w:rFonts w:ascii="Calibri" w:hAnsi="Calibri" w:cs="Calibri"/>
          <w:sz w:val="22"/>
          <w:szCs w:val="22"/>
          <w:lang w:eastAsia="pl-PL"/>
        </w:rPr>
        <w:footnoteReference w:id="1"/>
      </w:r>
    </w:p>
    <w:p w:rsidR="00ED00DF" w:rsidRDefault="00ED00DF" w:rsidP="00ED00DF">
      <w:pPr>
        <w:suppressAutoHyphens w:val="0"/>
        <w:autoSpaceDE w:val="0"/>
        <w:autoSpaceDN w:val="0"/>
        <w:adjustRightInd w:val="0"/>
        <w:jc w:val="both"/>
        <w:rPr>
          <w:rFonts w:ascii="Calibri" w:hAnsi="Calibri" w:cs="Calibri"/>
          <w:sz w:val="22"/>
          <w:szCs w:val="22"/>
          <w:lang w:eastAsia="pl-PL"/>
        </w:rPr>
      </w:pPr>
    </w:p>
    <w:p w:rsidR="00AF19C6" w:rsidRPr="00BA5C98" w:rsidRDefault="00AF19C6" w:rsidP="00ED00DF">
      <w:pPr>
        <w:suppressAutoHyphens w:val="0"/>
        <w:autoSpaceDE w:val="0"/>
        <w:autoSpaceDN w:val="0"/>
        <w:adjustRightInd w:val="0"/>
        <w:jc w:val="both"/>
        <w:rPr>
          <w:rFonts w:ascii="Calibri" w:hAnsi="Calibri" w:cs="Calibri"/>
          <w:sz w:val="22"/>
          <w:szCs w:val="22"/>
          <w:lang w:eastAsia="pl-PL"/>
        </w:rPr>
      </w:pPr>
      <w:r w:rsidRPr="00BA5C98">
        <w:rPr>
          <w:rFonts w:ascii="Calibri" w:hAnsi="Calibri" w:cs="Calibri"/>
          <w:sz w:val="22"/>
          <w:szCs w:val="22"/>
          <w:lang w:eastAsia="pl-PL"/>
        </w:rPr>
        <w:t>Poniżej na rysunk</w:t>
      </w:r>
      <w:r w:rsidR="00F73A95">
        <w:rPr>
          <w:rFonts w:ascii="Calibri" w:hAnsi="Calibri" w:cs="Calibri"/>
          <w:sz w:val="22"/>
          <w:szCs w:val="22"/>
          <w:lang w:eastAsia="pl-PL"/>
        </w:rPr>
        <w:t>u</w:t>
      </w:r>
      <w:r w:rsidRPr="00BA5C98">
        <w:rPr>
          <w:rFonts w:ascii="Calibri" w:hAnsi="Calibri" w:cs="Calibri"/>
          <w:sz w:val="22"/>
          <w:szCs w:val="22"/>
          <w:lang w:eastAsia="pl-PL"/>
        </w:rPr>
        <w:t xml:space="preserve"> przedstawiono położenie gminy  – rys. nr 1 </w:t>
      </w:r>
    </w:p>
    <w:p w:rsidR="00AF19C6" w:rsidRPr="00CE0CF4" w:rsidRDefault="00AF19C6" w:rsidP="003130D3">
      <w:pPr>
        <w:suppressAutoHyphens w:val="0"/>
        <w:autoSpaceDE w:val="0"/>
        <w:autoSpaceDN w:val="0"/>
        <w:adjustRightInd w:val="0"/>
        <w:jc w:val="center"/>
        <w:rPr>
          <w:rFonts w:ascii="Calibri" w:hAnsi="Calibri" w:cs="Calibri"/>
          <w:color w:val="000000"/>
        </w:rPr>
      </w:pPr>
    </w:p>
    <w:p w:rsidR="00AF19C6" w:rsidRPr="00CE0CF4" w:rsidRDefault="008B3024" w:rsidP="00942F85">
      <w:pPr>
        <w:suppressAutoHyphens w:val="0"/>
        <w:autoSpaceDE w:val="0"/>
        <w:autoSpaceDN w:val="0"/>
        <w:adjustRightInd w:val="0"/>
        <w:jc w:val="center"/>
        <w:rPr>
          <w:rFonts w:ascii="Calibri" w:hAnsi="Calibri" w:cs="Calibri"/>
        </w:rPr>
      </w:pPr>
      <w:r>
        <w:rPr>
          <w:rFonts w:ascii="Calibri" w:hAnsi="Calibri" w:cs="Calibri"/>
          <w:noProof/>
          <w:lang w:eastAsia="pl-PL"/>
        </w:rPr>
        <w:drawing>
          <wp:inline distT="0" distB="0" distL="0" distR="0" wp14:anchorId="55D833FB" wp14:editId="624EF973">
            <wp:extent cx="4295140" cy="21748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95140" cy="2174875"/>
                    </a:xfrm>
                    <a:prstGeom prst="rect">
                      <a:avLst/>
                    </a:prstGeom>
                    <a:noFill/>
                    <a:ln>
                      <a:noFill/>
                    </a:ln>
                  </pic:spPr>
                </pic:pic>
              </a:graphicData>
            </a:graphic>
          </wp:inline>
        </w:drawing>
      </w:r>
    </w:p>
    <w:p w:rsidR="00AF19C6" w:rsidRPr="00CE0CF4" w:rsidRDefault="00AF19C6" w:rsidP="00942F85">
      <w:pPr>
        <w:suppressAutoHyphens w:val="0"/>
        <w:autoSpaceDE w:val="0"/>
        <w:autoSpaceDN w:val="0"/>
        <w:adjustRightInd w:val="0"/>
        <w:rPr>
          <w:rFonts w:ascii="Calibri" w:hAnsi="Calibri" w:cs="Calibri"/>
        </w:rPr>
      </w:pPr>
    </w:p>
    <w:p w:rsidR="00AF19C6" w:rsidRPr="00CE0CF4" w:rsidRDefault="00AF19C6" w:rsidP="008B3024">
      <w:pPr>
        <w:suppressAutoHyphens w:val="0"/>
        <w:autoSpaceDE w:val="0"/>
        <w:autoSpaceDN w:val="0"/>
        <w:adjustRightInd w:val="0"/>
        <w:rPr>
          <w:rFonts w:ascii="Calibri" w:hAnsi="Calibri" w:cs="Calibri"/>
        </w:rPr>
      </w:pPr>
      <w:bookmarkStart w:id="81" w:name="_Toc9757884"/>
      <w:r w:rsidRPr="00BA5C98">
        <w:rPr>
          <w:rFonts w:ascii="Calibri" w:hAnsi="Calibri" w:cs="Calibri"/>
          <w:b/>
          <w:bCs/>
          <w:sz w:val="22"/>
          <w:szCs w:val="22"/>
        </w:rPr>
        <w:t xml:space="preserve">Rysunek </w:t>
      </w:r>
      <w:r w:rsidRPr="00BA5C98">
        <w:rPr>
          <w:rFonts w:ascii="Calibri" w:hAnsi="Calibri" w:cs="Calibri"/>
          <w:b/>
          <w:bCs/>
          <w:sz w:val="22"/>
          <w:szCs w:val="22"/>
        </w:rPr>
        <w:fldChar w:fldCharType="begin"/>
      </w:r>
      <w:r w:rsidRPr="00BA5C98">
        <w:rPr>
          <w:rFonts w:ascii="Calibri" w:hAnsi="Calibri" w:cs="Calibri"/>
          <w:b/>
          <w:bCs/>
          <w:sz w:val="22"/>
          <w:szCs w:val="22"/>
        </w:rPr>
        <w:instrText xml:space="preserve"> SEQ Rysunek \* ARABIC </w:instrText>
      </w:r>
      <w:r w:rsidRPr="00BA5C98">
        <w:rPr>
          <w:rFonts w:ascii="Calibri" w:hAnsi="Calibri" w:cs="Calibri"/>
          <w:b/>
          <w:bCs/>
          <w:sz w:val="22"/>
          <w:szCs w:val="22"/>
        </w:rPr>
        <w:fldChar w:fldCharType="separate"/>
      </w:r>
      <w:r w:rsidR="00A07817">
        <w:rPr>
          <w:rFonts w:ascii="Calibri" w:hAnsi="Calibri" w:cs="Calibri"/>
          <w:b/>
          <w:bCs/>
          <w:noProof/>
          <w:sz w:val="22"/>
          <w:szCs w:val="22"/>
        </w:rPr>
        <w:t>1</w:t>
      </w:r>
      <w:r w:rsidRPr="00BA5C98">
        <w:rPr>
          <w:rFonts w:ascii="Calibri" w:hAnsi="Calibri" w:cs="Calibri"/>
          <w:b/>
          <w:bCs/>
          <w:sz w:val="22"/>
          <w:szCs w:val="22"/>
        </w:rPr>
        <w:fldChar w:fldCharType="end"/>
      </w:r>
      <w:r>
        <w:rPr>
          <w:rFonts w:ascii="Calibri" w:hAnsi="Calibri" w:cs="Calibri"/>
          <w:b/>
          <w:bCs/>
          <w:sz w:val="22"/>
          <w:szCs w:val="22"/>
        </w:rPr>
        <w:t xml:space="preserve"> </w:t>
      </w:r>
      <w:r w:rsidRPr="00BA5C98">
        <w:rPr>
          <w:rFonts w:ascii="Calibri" w:hAnsi="Calibri" w:cs="Calibri"/>
          <w:color w:val="000000"/>
          <w:sz w:val="22"/>
          <w:szCs w:val="22"/>
        </w:rPr>
        <w:t xml:space="preserve">Położenie gminy </w:t>
      </w:r>
      <w:r w:rsidR="008B3024">
        <w:rPr>
          <w:rFonts w:ascii="Calibri" w:hAnsi="Calibri" w:cs="Calibri"/>
          <w:color w:val="000000"/>
          <w:sz w:val="22"/>
          <w:szCs w:val="22"/>
        </w:rPr>
        <w:t>Kiwity</w:t>
      </w:r>
      <w:r w:rsidRPr="00BA5C98">
        <w:rPr>
          <w:rFonts w:ascii="Calibri" w:hAnsi="Calibri" w:cs="Calibri"/>
          <w:color w:val="000000"/>
          <w:sz w:val="22"/>
          <w:szCs w:val="22"/>
        </w:rPr>
        <w:t xml:space="preserve">- źródło: </w:t>
      </w:r>
      <w:r w:rsidR="008B3024" w:rsidRPr="008B3024">
        <w:rPr>
          <w:rFonts w:ascii="Calibri" w:hAnsi="Calibri" w:cs="Calibri"/>
          <w:color w:val="000000"/>
          <w:sz w:val="22"/>
          <w:szCs w:val="22"/>
        </w:rPr>
        <w:t>Źródło: www.gminy.pl</w:t>
      </w:r>
      <w:bookmarkEnd w:id="81"/>
    </w:p>
    <w:p w:rsidR="00AF19C6" w:rsidRPr="00CE0CF4" w:rsidRDefault="00AF19C6" w:rsidP="00ED56F7">
      <w:pPr>
        <w:pStyle w:val="Styl3"/>
        <w:numPr>
          <w:ilvl w:val="2"/>
          <w:numId w:val="56"/>
        </w:numPr>
        <w:spacing w:line="360" w:lineRule="auto"/>
        <w:ind w:left="426" w:hanging="426"/>
      </w:pPr>
      <w:bookmarkStart w:id="82" w:name="_Toc457977680"/>
      <w:bookmarkStart w:id="83" w:name="_Toc491026914"/>
      <w:bookmarkStart w:id="84" w:name="_Toc530850680"/>
      <w:bookmarkStart w:id="85" w:name="_Toc9759049"/>
      <w:r w:rsidRPr="00CE0CF4">
        <w:lastRenderedPageBreak/>
        <w:t>Dane demograficzne</w:t>
      </w:r>
      <w:bookmarkEnd w:id="79"/>
      <w:bookmarkEnd w:id="80"/>
      <w:bookmarkEnd w:id="82"/>
      <w:bookmarkEnd w:id="83"/>
      <w:bookmarkEnd w:id="84"/>
      <w:bookmarkEnd w:id="85"/>
    </w:p>
    <w:p w:rsidR="00AF19C6" w:rsidRPr="00CE0CF4" w:rsidRDefault="00AF19C6" w:rsidP="005478C1">
      <w:pPr>
        <w:pStyle w:val="nagwekwb3"/>
        <w:rPr>
          <w:rFonts w:ascii="Calibri" w:hAnsi="Calibri" w:cs="Calibri"/>
          <w:sz w:val="22"/>
          <w:szCs w:val="22"/>
        </w:rPr>
      </w:pPr>
    </w:p>
    <w:p w:rsidR="00AF19C6" w:rsidRPr="00CE0CF4" w:rsidRDefault="00AF19C6" w:rsidP="00C1320C">
      <w:pPr>
        <w:spacing w:line="360" w:lineRule="auto"/>
        <w:ind w:firstLine="426"/>
        <w:jc w:val="both"/>
        <w:rPr>
          <w:rFonts w:ascii="Calibri" w:hAnsi="Calibri" w:cs="Calibri"/>
          <w:sz w:val="22"/>
          <w:szCs w:val="22"/>
        </w:rPr>
      </w:pPr>
      <w:r w:rsidRPr="00CE0CF4">
        <w:rPr>
          <w:rFonts w:ascii="Calibri" w:hAnsi="Calibri" w:cs="Calibri"/>
          <w:sz w:val="22"/>
          <w:szCs w:val="22"/>
        </w:rPr>
        <w:t xml:space="preserve">Ludność Gminy </w:t>
      </w:r>
      <w:r w:rsidR="00C874C0">
        <w:rPr>
          <w:rFonts w:ascii="Calibri" w:hAnsi="Calibri" w:cs="Calibri"/>
          <w:sz w:val="22"/>
          <w:szCs w:val="22"/>
        </w:rPr>
        <w:t>Kiwity</w:t>
      </w:r>
      <w:r w:rsidR="00863C46">
        <w:rPr>
          <w:rFonts w:ascii="Calibri" w:hAnsi="Calibri" w:cs="Calibri"/>
          <w:sz w:val="22"/>
          <w:szCs w:val="22"/>
        </w:rPr>
        <w:t xml:space="preserve"> </w:t>
      </w:r>
      <w:r w:rsidRPr="00CE0CF4">
        <w:rPr>
          <w:rFonts w:ascii="Calibri" w:hAnsi="Calibri" w:cs="Calibri"/>
          <w:sz w:val="22"/>
          <w:szCs w:val="22"/>
        </w:rPr>
        <w:t xml:space="preserve">na koniec </w:t>
      </w:r>
      <w:r w:rsidR="00513D60">
        <w:rPr>
          <w:rFonts w:ascii="Calibri" w:hAnsi="Calibri" w:cs="Calibri"/>
          <w:sz w:val="22"/>
          <w:szCs w:val="22"/>
        </w:rPr>
        <w:t>czerwca</w:t>
      </w:r>
      <w:r w:rsidRPr="00CE0CF4">
        <w:rPr>
          <w:rFonts w:ascii="Calibri" w:hAnsi="Calibri" w:cs="Calibri"/>
          <w:sz w:val="22"/>
          <w:szCs w:val="22"/>
        </w:rPr>
        <w:t xml:space="preserve"> 201</w:t>
      </w:r>
      <w:r w:rsidR="00513D60">
        <w:rPr>
          <w:rFonts w:ascii="Calibri" w:hAnsi="Calibri" w:cs="Calibri"/>
          <w:sz w:val="22"/>
          <w:szCs w:val="22"/>
        </w:rPr>
        <w:t>8</w:t>
      </w:r>
      <w:r w:rsidRPr="00CE0CF4">
        <w:rPr>
          <w:rFonts w:ascii="Calibri" w:hAnsi="Calibri" w:cs="Calibri"/>
          <w:sz w:val="22"/>
          <w:szCs w:val="22"/>
        </w:rPr>
        <w:t xml:space="preserve"> roku liczyła </w:t>
      </w:r>
      <w:r w:rsidR="00C23B10">
        <w:rPr>
          <w:rFonts w:ascii="Calibri" w:hAnsi="Calibri" w:cs="Calibri"/>
          <w:sz w:val="22"/>
          <w:szCs w:val="22"/>
        </w:rPr>
        <w:t>3323</w:t>
      </w:r>
      <w:r>
        <w:rPr>
          <w:rFonts w:ascii="Calibri" w:hAnsi="Calibri" w:cs="Calibri"/>
          <w:sz w:val="22"/>
          <w:szCs w:val="22"/>
        </w:rPr>
        <w:t xml:space="preserve">, </w:t>
      </w:r>
      <w:r w:rsidRPr="00CE0CF4">
        <w:rPr>
          <w:rFonts w:ascii="Calibri" w:hAnsi="Calibri" w:cs="Calibri"/>
          <w:sz w:val="22"/>
          <w:szCs w:val="22"/>
        </w:rPr>
        <w:t>co stanowi około</w:t>
      </w:r>
      <w:r>
        <w:rPr>
          <w:rFonts w:ascii="Calibri" w:hAnsi="Calibri" w:cs="Calibri"/>
          <w:sz w:val="22"/>
          <w:szCs w:val="22"/>
        </w:rPr>
        <w:t xml:space="preserve"> </w:t>
      </w:r>
      <w:r w:rsidR="00C23B10">
        <w:rPr>
          <w:rFonts w:ascii="Calibri" w:hAnsi="Calibri" w:cs="Calibri"/>
          <w:sz w:val="22"/>
          <w:szCs w:val="22"/>
        </w:rPr>
        <w:t>8</w:t>
      </w:r>
      <w:r w:rsidRPr="00CE0CF4">
        <w:rPr>
          <w:rFonts w:ascii="Calibri" w:hAnsi="Calibri" w:cs="Calibri"/>
          <w:sz w:val="22"/>
          <w:szCs w:val="22"/>
        </w:rPr>
        <w:t xml:space="preserve"> % mieszkańców powiatu i </w:t>
      </w:r>
      <w:r>
        <w:rPr>
          <w:rFonts w:ascii="Calibri" w:hAnsi="Calibri" w:cs="Calibri"/>
          <w:sz w:val="22"/>
          <w:szCs w:val="22"/>
        </w:rPr>
        <w:t>0,</w:t>
      </w:r>
      <w:r w:rsidR="00513D60">
        <w:rPr>
          <w:rFonts w:ascii="Calibri" w:hAnsi="Calibri" w:cs="Calibri"/>
          <w:sz w:val="22"/>
          <w:szCs w:val="22"/>
        </w:rPr>
        <w:t>2</w:t>
      </w:r>
      <w:r w:rsidRPr="00CE0CF4">
        <w:rPr>
          <w:rFonts w:ascii="Calibri" w:hAnsi="Calibri" w:cs="Calibri"/>
          <w:sz w:val="22"/>
          <w:szCs w:val="22"/>
        </w:rPr>
        <w:t xml:space="preserve"> % mieszkańców województwa. </w:t>
      </w:r>
    </w:p>
    <w:p w:rsidR="00AF19C6" w:rsidRPr="00CE0CF4" w:rsidRDefault="00AF19C6" w:rsidP="00942F85">
      <w:pPr>
        <w:widowControl w:val="0"/>
        <w:suppressAutoHyphens w:val="0"/>
        <w:autoSpaceDE w:val="0"/>
        <w:autoSpaceDN w:val="0"/>
        <w:adjustRightInd w:val="0"/>
        <w:spacing w:line="360" w:lineRule="auto"/>
        <w:jc w:val="both"/>
        <w:rPr>
          <w:rFonts w:ascii="Calibri" w:hAnsi="Calibri" w:cs="Calibri"/>
          <w:sz w:val="18"/>
          <w:szCs w:val="18"/>
        </w:rPr>
      </w:pPr>
      <w:r w:rsidRPr="00CE0CF4">
        <w:rPr>
          <w:rFonts w:ascii="Calibri" w:hAnsi="Calibri" w:cs="Calibri"/>
          <w:sz w:val="22"/>
          <w:szCs w:val="22"/>
        </w:rPr>
        <w:t xml:space="preserve">Powierzchnia rozpatrywanego obszaru wynosi </w:t>
      </w:r>
      <w:r w:rsidR="00C23B10" w:rsidRPr="00C23B10">
        <w:rPr>
          <w:rFonts w:ascii="Calibri" w:hAnsi="Calibri" w:cs="Calibri"/>
          <w:sz w:val="22"/>
          <w:szCs w:val="22"/>
        </w:rPr>
        <w:t>145</w:t>
      </w:r>
      <w:r w:rsidR="00C23B10">
        <w:rPr>
          <w:rFonts w:ascii="Calibri" w:hAnsi="Calibri" w:cs="Calibri"/>
          <w:sz w:val="22"/>
          <w:szCs w:val="22"/>
        </w:rPr>
        <w:t>,</w:t>
      </w:r>
      <w:r w:rsidR="00C23B10" w:rsidRPr="00C23B10">
        <w:rPr>
          <w:rFonts w:ascii="Calibri" w:hAnsi="Calibri" w:cs="Calibri"/>
          <w:sz w:val="22"/>
          <w:szCs w:val="22"/>
        </w:rPr>
        <w:t xml:space="preserve">09 </w:t>
      </w:r>
      <w:r w:rsidRPr="003C26CB">
        <w:rPr>
          <w:rFonts w:ascii="Calibri" w:hAnsi="Calibri" w:cs="Calibri"/>
          <w:sz w:val="22"/>
          <w:szCs w:val="22"/>
        </w:rPr>
        <w:t>km2</w:t>
      </w:r>
      <w:r w:rsidRPr="00CE0CF4">
        <w:rPr>
          <w:rFonts w:ascii="Calibri" w:hAnsi="Calibri" w:cs="Calibri"/>
          <w:sz w:val="22"/>
          <w:szCs w:val="22"/>
        </w:rPr>
        <w:t xml:space="preserve">. Gęstość zaludnienia jest </w:t>
      </w:r>
      <w:r>
        <w:rPr>
          <w:rFonts w:ascii="Calibri" w:hAnsi="Calibri" w:cs="Calibri"/>
          <w:sz w:val="22"/>
          <w:szCs w:val="22"/>
        </w:rPr>
        <w:t>dużo niższa</w:t>
      </w:r>
      <w:r w:rsidRPr="00CE0CF4">
        <w:rPr>
          <w:rFonts w:ascii="Calibri" w:hAnsi="Calibri" w:cs="Calibri"/>
          <w:sz w:val="22"/>
          <w:szCs w:val="22"/>
        </w:rPr>
        <w:t xml:space="preserve"> od średniej gęstości zaludnienia w województwie </w:t>
      </w:r>
      <w:r w:rsidR="00F961E4">
        <w:rPr>
          <w:rFonts w:ascii="Calibri" w:hAnsi="Calibri" w:cs="Calibri"/>
          <w:sz w:val="22"/>
          <w:szCs w:val="22"/>
        </w:rPr>
        <w:t>warmińsko-mazurskim</w:t>
      </w:r>
      <w:r>
        <w:rPr>
          <w:rFonts w:ascii="Calibri" w:hAnsi="Calibri" w:cs="Calibri"/>
          <w:sz w:val="22"/>
          <w:szCs w:val="22"/>
        </w:rPr>
        <w:t xml:space="preserve"> </w:t>
      </w:r>
      <w:r w:rsidR="00F961E4">
        <w:rPr>
          <w:rFonts w:ascii="Calibri" w:hAnsi="Calibri" w:cs="Calibri"/>
          <w:sz w:val="22"/>
          <w:szCs w:val="22"/>
        </w:rPr>
        <w:t>60</w:t>
      </w:r>
      <w:r w:rsidR="00F961E4" w:rsidRPr="00F961E4">
        <w:rPr>
          <w:rFonts w:ascii="Calibri" w:hAnsi="Calibri" w:cs="Calibri"/>
          <w:sz w:val="22"/>
          <w:szCs w:val="22"/>
        </w:rPr>
        <w:t xml:space="preserve"> na 1 km</w:t>
      </w:r>
      <w:r w:rsidR="00F961E4" w:rsidRPr="00F961E4">
        <w:rPr>
          <w:rFonts w:ascii="Calibri" w:hAnsi="Calibri" w:cs="Calibri"/>
          <w:sz w:val="22"/>
          <w:szCs w:val="22"/>
          <w:vertAlign w:val="superscript"/>
        </w:rPr>
        <w:t>2</w:t>
      </w:r>
      <w:r w:rsidRPr="00CE0CF4">
        <w:rPr>
          <w:rFonts w:ascii="Calibri" w:hAnsi="Calibri" w:cs="Calibri"/>
          <w:sz w:val="22"/>
          <w:szCs w:val="22"/>
        </w:rPr>
        <w:t xml:space="preserve"> oraz w Polsce 122 na 1 km</w:t>
      </w:r>
      <w:r w:rsidRPr="003130D3">
        <w:rPr>
          <w:rFonts w:ascii="Calibri" w:hAnsi="Calibri" w:cs="Calibri"/>
          <w:sz w:val="22"/>
          <w:szCs w:val="22"/>
          <w:vertAlign w:val="superscript"/>
        </w:rPr>
        <w:t>2</w:t>
      </w:r>
      <w:r w:rsidRPr="00CE0CF4">
        <w:rPr>
          <w:rFonts w:ascii="Calibri" w:hAnsi="Calibri" w:cs="Calibri"/>
          <w:sz w:val="22"/>
          <w:szCs w:val="22"/>
        </w:rPr>
        <w:t xml:space="preserve"> i wynosi </w:t>
      </w:r>
      <w:r w:rsidR="00F961E4">
        <w:rPr>
          <w:rFonts w:ascii="Calibri" w:hAnsi="Calibri" w:cs="Calibri"/>
          <w:sz w:val="22"/>
          <w:szCs w:val="22"/>
        </w:rPr>
        <w:t>2</w:t>
      </w:r>
      <w:r w:rsidR="00CB783C">
        <w:rPr>
          <w:rFonts w:ascii="Calibri" w:hAnsi="Calibri" w:cs="Calibri"/>
          <w:sz w:val="22"/>
          <w:szCs w:val="22"/>
        </w:rPr>
        <w:t>3</w:t>
      </w:r>
      <w:r>
        <w:rPr>
          <w:rFonts w:ascii="Calibri" w:hAnsi="Calibri" w:cs="Calibri"/>
          <w:sz w:val="22"/>
          <w:szCs w:val="22"/>
        </w:rPr>
        <w:t xml:space="preserve"> osób </w:t>
      </w:r>
      <w:r w:rsidRPr="00CE0CF4">
        <w:rPr>
          <w:rFonts w:ascii="Calibri" w:hAnsi="Calibri" w:cs="Calibri"/>
          <w:sz w:val="22"/>
          <w:szCs w:val="22"/>
        </w:rPr>
        <w:t xml:space="preserve"> na 1 km</w:t>
      </w:r>
      <w:r w:rsidRPr="003130D3">
        <w:rPr>
          <w:rFonts w:ascii="Calibri" w:hAnsi="Calibri" w:cs="Calibri"/>
          <w:sz w:val="22"/>
          <w:szCs w:val="22"/>
          <w:vertAlign w:val="superscript"/>
        </w:rPr>
        <w:t>2</w:t>
      </w:r>
      <w:r w:rsidRPr="00CE0CF4">
        <w:rPr>
          <w:rFonts w:ascii="Calibri" w:hAnsi="Calibri" w:cs="Calibri"/>
          <w:sz w:val="22"/>
          <w:szCs w:val="22"/>
        </w:rPr>
        <w:t xml:space="preserve">. </w:t>
      </w:r>
    </w:p>
    <w:p w:rsidR="00AF19C6" w:rsidRDefault="00AF19C6" w:rsidP="00CF4AD6">
      <w:pPr>
        <w:widowControl w:val="0"/>
        <w:suppressAutoHyphens w:val="0"/>
        <w:autoSpaceDE w:val="0"/>
        <w:autoSpaceDN w:val="0"/>
        <w:adjustRightInd w:val="0"/>
        <w:rPr>
          <w:rFonts w:ascii="Calibri" w:hAnsi="Calibri" w:cs="Calibri"/>
          <w:sz w:val="22"/>
          <w:szCs w:val="22"/>
        </w:rPr>
      </w:pPr>
    </w:p>
    <w:p w:rsidR="00AF19C6" w:rsidRPr="00CE0CF4" w:rsidRDefault="00AF19C6" w:rsidP="005478C1">
      <w:pPr>
        <w:pStyle w:val="Nagwek1"/>
        <w:spacing w:line="360" w:lineRule="auto"/>
        <w:rPr>
          <w:rStyle w:val="Tytuksiki"/>
          <w:rFonts w:ascii="Calibri" w:hAnsi="Calibri" w:cs="Calibri"/>
          <w:b w:val="0"/>
          <w:bCs w:val="0"/>
          <w:sz w:val="22"/>
          <w:szCs w:val="22"/>
        </w:rPr>
      </w:pPr>
      <w:bookmarkStart w:id="86" w:name="_Toc490004563"/>
      <w:bookmarkStart w:id="87" w:name="_Toc491100135"/>
      <w:bookmarkStart w:id="88" w:name="_Toc491100475"/>
      <w:bookmarkStart w:id="89" w:name="_Toc491111516"/>
      <w:bookmarkStart w:id="90" w:name="_Toc503610384"/>
      <w:bookmarkStart w:id="91" w:name="_Toc505769487"/>
      <w:bookmarkStart w:id="92" w:name="_Toc508491990"/>
      <w:bookmarkStart w:id="93" w:name="_Toc508656538"/>
      <w:bookmarkStart w:id="94" w:name="_Toc511577511"/>
      <w:bookmarkStart w:id="95" w:name="_Toc511660590"/>
      <w:bookmarkStart w:id="96" w:name="_Toc513806977"/>
      <w:bookmarkStart w:id="97" w:name="_Toc516831990"/>
      <w:bookmarkStart w:id="98" w:name="_Toc524278927"/>
      <w:bookmarkStart w:id="99" w:name="_Toc530850681"/>
      <w:bookmarkStart w:id="100" w:name="_Toc530850848"/>
      <w:bookmarkStart w:id="101" w:name="_Toc9758972"/>
      <w:bookmarkStart w:id="102" w:name="_Toc9759050"/>
      <w:r w:rsidRPr="00CE0CF4">
        <w:rPr>
          <w:rStyle w:val="Tytuksiki"/>
          <w:rFonts w:ascii="Calibri" w:hAnsi="Calibri" w:cs="Calibri"/>
          <w:b w:val="0"/>
          <w:bCs w:val="0"/>
          <w:sz w:val="22"/>
          <w:szCs w:val="22"/>
        </w:rPr>
        <w:t xml:space="preserve">Tabela 4.1  Liczba </w:t>
      </w:r>
      <w:bookmarkEnd w:id="86"/>
      <w:bookmarkEnd w:id="87"/>
      <w:bookmarkEnd w:id="88"/>
      <w:bookmarkEnd w:id="89"/>
      <w:bookmarkEnd w:id="90"/>
      <w:bookmarkEnd w:id="91"/>
      <w:bookmarkEnd w:id="92"/>
      <w:bookmarkEnd w:id="93"/>
      <w:bookmarkEnd w:id="94"/>
      <w:r w:rsidRPr="00CE0CF4">
        <w:rPr>
          <w:rStyle w:val="Tytuksiki"/>
          <w:rFonts w:ascii="Calibri" w:hAnsi="Calibri" w:cs="Calibri"/>
          <w:b w:val="0"/>
          <w:bCs w:val="0"/>
          <w:sz w:val="22"/>
          <w:szCs w:val="22"/>
        </w:rPr>
        <w:t>ludności</w:t>
      </w:r>
      <w:bookmarkEnd w:id="95"/>
      <w:bookmarkEnd w:id="96"/>
      <w:bookmarkEnd w:id="97"/>
      <w:bookmarkEnd w:id="98"/>
      <w:bookmarkEnd w:id="99"/>
      <w:bookmarkEnd w:id="100"/>
      <w:bookmarkEnd w:id="101"/>
      <w:bookmarkEnd w:id="102"/>
    </w:p>
    <w:tbl>
      <w:tblPr>
        <w:tblW w:w="10673" w:type="dxa"/>
        <w:tblInd w:w="-78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638"/>
        <w:gridCol w:w="1003"/>
        <w:gridCol w:w="1004"/>
        <w:gridCol w:w="1004"/>
        <w:gridCol w:w="1004"/>
        <w:gridCol w:w="1004"/>
        <w:gridCol w:w="1004"/>
        <w:gridCol w:w="1004"/>
        <w:gridCol w:w="1004"/>
        <w:gridCol w:w="1004"/>
      </w:tblGrid>
      <w:tr w:rsidR="00513D60" w:rsidRPr="00CE0CF4" w:rsidTr="00513D60">
        <w:trPr>
          <w:trHeight w:hRule="exact" w:val="340"/>
        </w:trPr>
        <w:tc>
          <w:tcPr>
            <w:tcW w:w="1638" w:type="dxa"/>
            <w:vMerge w:val="restart"/>
            <w:tcBorders>
              <w:top w:val="single" w:sz="8" w:space="0" w:color="000000"/>
            </w:tcBorders>
            <w:vAlign w:val="center"/>
          </w:tcPr>
          <w:p w:rsidR="00513D60" w:rsidRPr="00CE0CF4" w:rsidRDefault="00513D60" w:rsidP="00C1320C">
            <w:pPr>
              <w:suppressAutoHyphens w:val="0"/>
              <w:jc w:val="both"/>
              <w:rPr>
                <w:rFonts w:ascii="Calibri" w:hAnsi="Calibri" w:cs="Calibri"/>
                <w:color w:val="000000"/>
                <w:lang w:eastAsia="pl-PL"/>
              </w:rPr>
            </w:pPr>
            <w:r w:rsidRPr="00CE0CF4">
              <w:rPr>
                <w:rFonts w:ascii="Calibri" w:hAnsi="Calibri" w:cs="Calibri"/>
                <w:color w:val="000000"/>
                <w:sz w:val="22"/>
                <w:szCs w:val="22"/>
                <w:lang w:eastAsia="pl-PL"/>
              </w:rPr>
              <w:t>Nazwa</w:t>
            </w:r>
          </w:p>
        </w:tc>
        <w:tc>
          <w:tcPr>
            <w:tcW w:w="9035" w:type="dxa"/>
            <w:gridSpan w:val="9"/>
            <w:tcBorders>
              <w:top w:val="single" w:sz="8" w:space="0" w:color="000000"/>
            </w:tcBorders>
            <w:vAlign w:val="center"/>
          </w:tcPr>
          <w:p w:rsidR="00513D60" w:rsidRPr="00CE0CF4" w:rsidRDefault="00513D60" w:rsidP="00582847">
            <w:pPr>
              <w:suppressAutoHyphens w:val="0"/>
              <w:jc w:val="center"/>
              <w:rPr>
                <w:rFonts w:ascii="Calibri" w:hAnsi="Calibri" w:cs="Calibri"/>
                <w:color w:val="000000"/>
                <w:sz w:val="22"/>
                <w:szCs w:val="22"/>
                <w:lang w:eastAsia="pl-PL"/>
              </w:rPr>
            </w:pPr>
            <w:r w:rsidRPr="00CE0CF4">
              <w:rPr>
                <w:rFonts w:ascii="Calibri" w:hAnsi="Calibri" w:cs="Calibri"/>
                <w:color w:val="000000"/>
                <w:sz w:val="22"/>
                <w:szCs w:val="22"/>
                <w:lang w:eastAsia="pl-PL"/>
              </w:rPr>
              <w:t>Liczba ludności w poszczególnych latach</w:t>
            </w:r>
          </w:p>
        </w:tc>
      </w:tr>
      <w:tr w:rsidR="00513D60" w:rsidRPr="00CE0CF4" w:rsidTr="00520730">
        <w:trPr>
          <w:trHeight w:hRule="exact" w:val="340"/>
        </w:trPr>
        <w:tc>
          <w:tcPr>
            <w:tcW w:w="1638" w:type="dxa"/>
            <w:vMerge/>
            <w:vAlign w:val="center"/>
          </w:tcPr>
          <w:p w:rsidR="00513D60" w:rsidRPr="00CE0CF4" w:rsidRDefault="00513D60" w:rsidP="00C1320C">
            <w:pPr>
              <w:suppressAutoHyphens w:val="0"/>
              <w:jc w:val="both"/>
              <w:rPr>
                <w:rFonts w:ascii="Calibri" w:hAnsi="Calibri" w:cs="Calibri"/>
                <w:color w:val="000000"/>
                <w:lang w:eastAsia="pl-PL"/>
              </w:rPr>
            </w:pPr>
          </w:p>
        </w:tc>
        <w:tc>
          <w:tcPr>
            <w:tcW w:w="1003"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2010</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2011</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2012</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2013</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2014</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2015</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2016</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2017</w:t>
            </w:r>
          </w:p>
        </w:tc>
        <w:tc>
          <w:tcPr>
            <w:tcW w:w="1004" w:type="dxa"/>
            <w:vAlign w:val="center"/>
          </w:tcPr>
          <w:p w:rsidR="00513D60" w:rsidRPr="00CE0CF4" w:rsidRDefault="00513D60" w:rsidP="00513D60">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201</w:t>
            </w:r>
            <w:r>
              <w:rPr>
                <w:rFonts w:ascii="Calibri" w:hAnsi="Calibri" w:cs="Calibri"/>
                <w:color w:val="000000"/>
                <w:sz w:val="22"/>
                <w:szCs w:val="22"/>
                <w:lang w:eastAsia="pl-PL"/>
              </w:rPr>
              <w:t>8</w:t>
            </w:r>
          </w:p>
        </w:tc>
      </w:tr>
      <w:tr w:rsidR="00513D60" w:rsidRPr="00CE0CF4" w:rsidTr="00520730">
        <w:trPr>
          <w:trHeight w:hRule="exact" w:val="340"/>
        </w:trPr>
        <w:tc>
          <w:tcPr>
            <w:tcW w:w="1638" w:type="dxa"/>
            <w:vMerge/>
            <w:vAlign w:val="center"/>
          </w:tcPr>
          <w:p w:rsidR="00513D60" w:rsidRPr="00CE0CF4" w:rsidRDefault="00513D60" w:rsidP="00C1320C">
            <w:pPr>
              <w:suppressAutoHyphens w:val="0"/>
              <w:jc w:val="both"/>
              <w:rPr>
                <w:rFonts w:ascii="Calibri" w:hAnsi="Calibri" w:cs="Calibri"/>
                <w:color w:val="000000"/>
                <w:lang w:eastAsia="pl-PL"/>
              </w:rPr>
            </w:pPr>
          </w:p>
        </w:tc>
        <w:tc>
          <w:tcPr>
            <w:tcW w:w="1003"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004" w:type="dxa"/>
            <w:vAlign w:val="center"/>
          </w:tcPr>
          <w:p w:rsidR="00513D60" w:rsidRPr="00CE0CF4" w:rsidRDefault="00513D60" w:rsidP="00582847">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004" w:type="dxa"/>
            <w:vAlign w:val="center"/>
          </w:tcPr>
          <w:p w:rsidR="00513D60" w:rsidRPr="00CE0CF4" w:rsidRDefault="00513D60" w:rsidP="00520730">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r>
      <w:tr w:rsidR="00C23B10" w:rsidRPr="00CE0CF4" w:rsidTr="00513D60">
        <w:trPr>
          <w:trHeight w:hRule="exact" w:val="557"/>
        </w:trPr>
        <w:tc>
          <w:tcPr>
            <w:tcW w:w="1638" w:type="dxa"/>
            <w:noWrap/>
            <w:vAlign w:val="bottom"/>
          </w:tcPr>
          <w:p w:rsidR="00C23B10" w:rsidRDefault="00C23B10">
            <w:pPr>
              <w:rPr>
                <w:rFonts w:ascii="Calibri" w:hAnsi="Calibri"/>
                <w:sz w:val="22"/>
                <w:szCs w:val="22"/>
              </w:rPr>
            </w:pPr>
            <w:r>
              <w:rPr>
                <w:rFonts w:ascii="Calibri" w:hAnsi="Calibri"/>
                <w:sz w:val="22"/>
                <w:szCs w:val="22"/>
              </w:rPr>
              <w:t>WARMIŃSKO-MAZURSKIE</w:t>
            </w:r>
          </w:p>
        </w:tc>
        <w:tc>
          <w:tcPr>
            <w:tcW w:w="1003" w:type="dxa"/>
            <w:noWrap/>
            <w:vAlign w:val="bottom"/>
          </w:tcPr>
          <w:p w:rsidR="00C23B10" w:rsidRDefault="00C23B10">
            <w:pPr>
              <w:jc w:val="right"/>
              <w:rPr>
                <w:rFonts w:ascii="Calibri" w:hAnsi="Calibri"/>
                <w:sz w:val="22"/>
                <w:szCs w:val="22"/>
              </w:rPr>
            </w:pPr>
            <w:r>
              <w:rPr>
                <w:rFonts w:ascii="Calibri" w:hAnsi="Calibri"/>
                <w:sz w:val="22"/>
                <w:szCs w:val="22"/>
              </w:rPr>
              <w:t>1 454 128</w:t>
            </w:r>
          </w:p>
        </w:tc>
        <w:tc>
          <w:tcPr>
            <w:tcW w:w="1004" w:type="dxa"/>
            <w:noWrap/>
            <w:vAlign w:val="bottom"/>
          </w:tcPr>
          <w:p w:rsidR="00C23B10" w:rsidRDefault="00C23B10">
            <w:pPr>
              <w:jc w:val="right"/>
              <w:rPr>
                <w:rFonts w:ascii="Calibri" w:hAnsi="Calibri"/>
                <w:sz w:val="22"/>
                <w:szCs w:val="22"/>
              </w:rPr>
            </w:pPr>
            <w:r>
              <w:rPr>
                <w:rFonts w:ascii="Calibri" w:hAnsi="Calibri"/>
                <w:sz w:val="22"/>
                <w:szCs w:val="22"/>
              </w:rPr>
              <w:t>1 453 062</w:t>
            </w:r>
          </w:p>
        </w:tc>
        <w:tc>
          <w:tcPr>
            <w:tcW w:w="1004" w:type="dxa"/>
            <w:noWrap/>
            <w:vAlign w:val="bottom"/>
          </w:tcPr>
          <w:p w:rsidR="00C23B10" w:rsidRDefault="00C23B10">
            <w:pPr>
              <w:jc w:val="right"/>
              <w:rPr>
                <w:rFonts w:ascii="Calibri" w:hAnsi="Calibri"/>
                <w:sz w:val="22"/>
                <w:szCs w:val="22"/>
              </w:rPr>
            </w:pPr>
            <w:r>
              <w:rPr>
                <w:rFonts w:ascii="Calibri" w:hAnsi="Calibri"/>
                <w:sz w:val="22"/>
                <w:szCs w:val="22"/>
              </w:rPr>
              <w:t>1 451 950</w:t>
            </w:r>
          </w:p>
        </w:tc>
        <w:tc>
          <w:tcPr>
            <w:tcW w:w="1004" w:type="dxa"/>
            <w:noWrap/>
            <w:vAlign w:val="bottom"/>
          </w:tcPr>
          <w:p w:rsidR="00C23B10" w:rsidRDefault="00C23B10">
            <w:pPr>
              <w:jc w:val="right"/>
              <w:rPr>
                <w:rFonts w:ascii="Calibri" w:hAnsi="Calibri"/>
                <w:sz w:val="22"/>
                <w:szCs w:val="22"/>
              </w:rPr>
            </w:pPr>
            <w:r>
              <w:rPr>
                <w:rFonts w:ascii="Calibri" w:hAnsi="Calibri"/>
                <w:sz w:val="22"/>
                <w:szCs w:val="22"/>
              </w:rPr>
              <w:t>1 448 289</w:t>
            </w:r>
          </w:p>
        </w:tc>
        <w:tc>
          <w:tcPr>
            <w:tcW w:w="1004" w:type="dxa"/>
            <w:noWrap/>
            <w:vAlign w:val="bottom"/>
          </w:tcPr>
          <w:p w:rsidR="00C23B10" w:rsidRDefault="00C23B10">
            <w:pPr>
              <w:jc w:val="right"/>
              <w:rPr>
                <w:rFonts w:ascii="Calibri" w:hAnsi="Calibri"/>
                <w:sz w:val="22"/>
                <w:szCs w:val="22"/>
              </w:rPr>
            </w:pPr>
            <w:r>
              <w:rPr>
                <w:rFonts w:ascii="Calibri" w:hAnsi="Calibri"/>
                <w:sz w:val="22"/>
                <w:szCs w:val="22"/>
              </w:rPr>
              <w:t>1 445 478</w:t>
            </w:r>
          </w:p>
        </w:tc>
        <w:tc>
          <w:tcPr>
            <w:tcW w:w="1004" w:type="dxa"/>
            <w:noWrap/>
            <w:vAlign w:val="bottom"/>
          </w:tcPr>
          <w:p w:rsidR="00C23B10" w:rsidRDefault="00C23B10">
            <w:pPr>
              <w:jc w:val="right"/>
              <w:rPr>
                <w:rFonts w:ascii="Calibri" w:hAnsi="Calibri"/>
                <w:sz w:val="22"/>
                <w:szCs w:val="22"/>
              </w:rPr>
            </w:pPr>
            <w:r>
              <w:rPr>
                <w:rFonts w:ascii="Calibri" w:hAnsi="Calibri"/>
                <w:sz w:val="22"/>
                <w:szCs w:val="22"/>
              </w:rPr>
              <w:t>1 442 242</w:t>
            </w:r>
          </w:p>
        </w:tc>
        <w:tc>
          <w:tcPr>
            <w:tcW w:w="1004" w:type="dxa"/>
            <w:vAlign w:val="bottom"/>
          </w:tcPr>
          <w:p w:rsidR="00C23B10" w:rsidRDefault="00C23B10">
            <w:pPr>
              <w:jc w:val="right"/>
              <w:rPr>
                <w:rFonts w:ascii="Calibri" w:hAnsi="Calibri"/>
                <w:sz w:val="22"/>
                <w:szCs w:val="22"/>
              </w:rPr>
            </w:pPr>
            <w:r>
              <w:rPr>
                <w:rFonts w:ascii="Calibri" w:hAnsi="Calibri"/>
                <w:sz w:val="22"/>
                <w:szCs w:val="22"/>
              </w:rPr>
              <w:t>1 437 812</w:t>
            </w:r>
          </w:p>
        </w:tc>
        <w:tc>
          <w:tcPr>
            <w:tcW w:w="1004" w:type="dxa"/>
            <w:vAlign w:val="bottom"/>
          </w:tcPr>
          <w:p w:rsidR="00C23B10" w:rsidRDefault="00C23B10">
            <w:pPr>
              <w:jc w:val="right"/>
              <w:rPr>
                <w:rFonts w:ascii="Calibri" w:hAnsi="Calibri"/>
                <w:sz w:val="22"/>
                <w:szCs w:val="22"/>
              </w:rPr>
            </w:pPr>
            <w:r>
              <w:rPr>
                <w:rFonts w:ascii="Calibri" w:hAnsi="Calibri"/>
                <w:sz w:val="22"/>
                <w:szCs w:val="22"/>
              </w:rPr>
              <w:t>1 434 783</w:t>
            </w:r>
          </w:p>
        </w:tc>
        <w:tc>
          <w:tcPr>
            <w:tcW w:w="1004" w:type="dxa"/>
            <w:vAlign w:val="bottom"/>
          </w:tcPr>
          <w:p w:rsidR="00C23B10" w:rsidRDefault="00C23B10">
            <w:pPr>
              <w:jc w:val="right"/>
              <w:rPr>
                <w:rFonts w:ascii="Calibri" w:hAnsi="Calibri"/>
                <w:sz w:val="22"/>
                <w:szCs w:val="22"/>
              </w:rPr>
            </w:pPr>
            <w:r>
              <w:rPr>
                <w:rFonts w:ascii="Calibri" w:hAnsi="Calibri"/>
                <w:sz w:val="22"/>
                <w:szCs w:val="22"/>
              </w:rPr>
              <w:t>1 431 299</w:t>
            </w:r>
          </w:p>
        </w:tc>
      </w:tr>
      <w:tr w:rsidR="00C23B10" w:rsidRPr="00CE0CF4" w:rsidTr="00513D60">
        <w:trPr>
          <w:trHeight w:hRule="exact" w:val="557"/>
        </w:trPr>
        <w:tc>
          <w:tcPr>
            <w:tcW w:w="1638" w:type="dxa"/>
            <w:tcBorders>
              <w:bottom w:val="single" w:sz="4" w:space="0" w:color="auto"/>
            </w:tcBorders>
            <w:noWrap/>
            <w:vAlign w:val="bottom"/>
          </w:tcPr>
          <w:p w:rsidR="00C23B10" w:rsidRDefault="00C23B10">
            <w:pPr>
              <w:rPr>
                <w:rFonts w:ascii="Calibri" w:hAnsi="Calibri"/>
                <w:sz w:val="22"/>
                <w:szCs w:val="22"/>
              </w:rPr>
            </w:pPr>
            <w:r>
              <w:rPr>
                <w:rFonts w:ascii="Calibri" w:hAnsi="Calibri"/>
                <w:sz w:val="22"/>
                <w:szCs w:val="22"/>
              </w:rPr>
              <w:t>Powiat lidzbarski</w:t>
            </w:r>
          </w:p>
        </w:tc>
        <w:tc>
          <w:tcPr>
            <w:tcW w:w="1003" w:type="dxa"/>
            <w:tcBorders>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43 311</w:t>
            </w:r>
          </w:p>
        </w:tc>
        <w:tc>
          <w:tcPr>
            <w:tcW w:w="1004" w:type="dxa"/>
            <w:tcBorders>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43 153</w:t>
            </w:r>
          </w:p>
        </w:tc>
        <w:tc>
          <w:tcPr>
            <w:tcW w:w="1004" w:type="dxa"/>
            <w:tcBorders>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42 973</w:t>
            </w:r>
          </w:p>
        </w:tc>
        <w:tc>
          <w:tcPr>
            <w:tcW w:w="1004" w:type="dxa"/>
            <w:tcBorders>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42 811</w:t>
            </w:r>
          </w:p>
        </w:tc>
        <w:tc>
          <w:tcPr>
            <w:tcW w:w="1004" w:type="dxa"/>
            <w:tcBorders>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42 525</w:t>
            </w:r>
          </w:p>
        </w:tc>
        <w:tc>
          <w:tcPr>
            <w:tcW w:w="1004" w:type="dxa"/>
            <w:tcBorders>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42 448</w:t>
            </w:r>
          </w:p>
        </w:tc>
        <w:tc>
          <w:tcPr>
            <w:tcW w:w="1004" w:type="dxa"/>
            <w:tcBorders>
              <w:bottom w:val="single" w:sz="4" w:space="0" w:color="auto"/>
            </w:tcBorders>
            <w:vAlign w:val="bottom"/>
          </w:tcPr>
          <w:p w:rsidR="00C23B10" w:rsidRDefault="00C23B10">
            <w:pPr>
              <w:jc w:val="right"/>
              <w:rPr>
                <w:rFonts w:ascii="Calibri" w:hAnsi="Calibri"/>
                <w:sz w:val="22"/>
                <w:szCs w:val="22"/>
              </w:rPr>
            </w:pPr>
            <w:r>
              <w:rPr>
                <w:rFonts w:ascii="Calibri" w:hAnsi="Calibri"/>
                <w:sz w:val="22"/>
                <w:szCs w:val="22"/>
              </w:rPr>
              <w:t>42 171</w:t>
            </w:r>
          </w:p>
        </w:tc>
        <w:tc>
          <w:tcPr>
            <w:tcW w:w="1004" w:type="dxa"/>
            <w:tcBorders>
              <w:bottom w:val="single" w:sz="4" w:space="0" w:color="auto"/>
            </w:tcBorders>
            <w:vAlign w:val="bottom"/>
          </w:tcPr>
          <w:p w:rsidR="00C23B10" w:rsidRDefault="00C23B10">
            <w:pPr>
              <w:jc w:val="right"/>
              <w:rPr>
                <w:rFonts w:ascii="Calibri" w:hAnsi="Calibri"/>
                <w:sz w:val="22"/>
                <w:szCs w:val="22"/>
              </w:rPr>
            </w:pPr>
            <w:r>
              <w:rPr>
                <w:rFonts w:ascii="Calibri" w:hAnsi="Calibri"/>
                <w:sz w:val="22"/>
                <w:szCs w:val="22"/>
              </w:rPr>
              <w:t>41 931</w:t>
            </w:r>
          </w:p>
        </w:tc>
        <w:tc>
          <w:tcPr>
            <w:tcW w:w="1004" w:type="dxa"/>
            <w:tcBorders>
              <w:bottom w:val="single" w:sz="4" w:space="0" w:color="auto"/>
            </w:tcBorders>
            <w:vAlign w:val="bottom"/>
          </w:tcPr>
          <w:p w:rsidR="00C23B10" w:rsidRDefault="00C23B10">
            <w:pPr>
              <w:jc w:val="right"/>
              <w:rPr>
                <w:rFonts w:ascii="Calibri" w:hAnsi="Calibri"/>
                <w:sz w:val="22"/>
                <w:szCs w:val="22"/>
              </w:rPr>
            </w:pPr>
            <w:r>
              <w:rPr>
                <w:rFonts w:ascii="Calibri" w:hAnsi="Calibri"/>
                <w:sz w:val="22"/>
                <w:szCs w:val="22"/>
              </w:rPr>
              <w:t>41 658</w:t>
            </w:r>
          </w:p>
        </w:tc>
      </w:tr>
      <w:tr w:rsidR="00C23B10" w:rsidRPr="00CE0CF4" w:rsidTr="00513D60">
        <w:trPr>
          <w:trHeight w:hRule="exact" w:val="693"/>
        </w:trPr>
        <w:tc>
          <w:tcPr>
            <w:tcW w:w="1638" w:type="dxa"/>
            <w:tcBorders>
              <w:top w:val="single" w:sz="4" w:space="0" w:color="auto"/>
              <w:left w:val="single" w:sz="4" w:space="0" w:color="auto"/>
              <w:bottom w:val="single" w:sz="4" w:space="0" w:color="auto"/>
            </w:tcBorders>
            <w:noWrap/>
            <w:vAlign w:val="bottom"/>
          </w:tcPr>
          <w:p w:rsidR="00C23B10" w:rsidRDefault="00C23B10" w:rsidP="00C23B10">
            <w:pPr>
              <w:rPr>
                <w:rFonts w:ascii="Calibri" w:hAnsi="Calibri"/>
                <w:sz w:val="22"/>
                <w:szCs w:val="22"/>
              </w:rPr>
            </w:pPr>
            <w:r>
              <w:rPr>
                <w:rFonts w:ascii="Calibri" w:hAnsi="Calibri"/>
                <w:sz w:val="22"/>
                <w:szCs w:val="22"/>
              </w:rPr>
              <w:t xml:space="preserve">Gmina Kiwity </w:t>
            </w:r>
          </w:p>
        </w:tc>
        <w:tc>
          <w:tcPr>
            <w:tcW w:w="1003" w:type="dxa"/>
            <w:tcBorders>
              <w:top w:val="single" w:sz="4" w:space="0" w:color="auto"/>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3 412</w:t>
            </w:r>
          </w:p>
        </w:tc>
        <w:tc>
          <w:tcPr>
            <w:tcW w:w="1004" w:type="dxa"/>
            <w:tcBorders>
              <w:top w:val="single" w:sz="4" w:space="0" w:color="auto"/>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3 416</w:t>
            </w:r>
          </w:p>
        </w:tc>
        <w:tc>
          <w:tcPr>
            <w:tcW w:w="1004" w:type="dxa"/>
            <w:tcBorders>
              <w:top w:val="single" w:sz="4" w:space="0" w:color="auto"/>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3 400</w:t>
            </w:r>
          </w:p>
        </w:tc>
        <w:tc>
          <w:tcPr>
            <w:tcW w:w="1004" w:type="dxa"/>
            <w:tcBorders>
              <w:top w:val="single" w:sz="4" w:space="0" w:color="auto"/>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3 413</w:t>
            </w:r>
          </w:p>
        </w:tc>
        <w:tc>
          <w:tcPr>
            <w:tcW w:w="1004" w:type="dxa"/>
            <w:tcBorders>
              <w:top w:val="single" w:sz="4" w:space="0" w:color="auto"/>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3 349</w:t>
            </w:r>
          </w:p>
        </w:tc>
        <w:tc>
          <w:tcPr>
            <w:tcW w:w="1004" w:type="dxa"/>
            <w:tcBorders>
              <w:top w:val="single" w:sz="4" w:space="0" w:color="auto"/>
              <w:bottom w:val="single" w:sz="4" w:space="0" w:color="auto"/>
            </w:tcBorders>
            <w:noWrap/>
            <w:vAlign w:val="bottom"/>
          </w:tcPr>
          <w:p w:rsidR="00C23B10" w:rsidRDefault="00C23B10">
            <w:pPr>
              <w:jc w:val="right"/>
              <w:rPr>
                <w:rFonts w:ascii="Calibri" w:hAnsi="Calibri"/>
                <w:sz w:val="22"/>
                <w:szCs w:val="22"/>
              </w:rPr>
            </w:pPr>
            <w:r>
              <w:rPr>
                <w:rFonts w:ascii="Calibri" w:hAnsi="Calibri"/>
                <w:sz w:val="22"/>
                <w:szCs w:val="22"/>
              </w:rPr>
              <w:t>3 342</w:t>
            </w:r>
          </w:p>
        </w:tc>
        <w:tc>
          <w:tcPr>
            <w:tcW w:w="1004" w:type="dxa"/>
            <w:tcBorders>
              <w:top w:val="single" w:sz="4" w:space="0" w:color="auto"/>
              <w:bottom w:val="single" w:sz="4" w:space="0" w:color="auto"/>
            </w:tcBorders>
            <w:vAlign w:val="bottom"/>
          </w:tcPr>
          <w:p w:rsidR="00C23B10" w:rsidRDefault="00C23B10">
            <w:pPr>
              <w:jc w:val="right"/>
              <w:rPr>
                <w:rFonts w:ascii="Calibri" w:hAnsi="Calibri"/>
                <w:sz w:val="22"/>
                <w:szCs w:val="22"/>
              </w:rPr>
            </w:pPr>
            <w:r>
              <w:rPr>
                <w:rFonts w:ascii="Calibri" w:hAnsi="Calibri"/>
                <w:sz w:val="22"/>
                <w:szCs w:val="22"/>
              </w:rPr>
              <w:t>3 332</w:t>
            </w:r>
          </w:p>
        </w:tc>
        <w:tc>
          <w:tcPr>
            <w:tcW w:w="1004" w:type="dxa"/>
            <w:tcBorders>
              <w:top w:val="single" w:sz="4" w:space="0" w:color="auto"/>
              <w:bottom w:val="single" w:sz="4" w:space="0" w:color="auto"/>
              <w:right w:val="single" w:sz="4" w:space="0" w:color="auto"/>
            </w:tcBorders>
            <w:vAlign w:val="bottom"/>
          </w:tcPr>
          <w:p w:rsidR="00C23B10" w:rsidRDefault="00C23B10">
            <w:pPr>
              <w:jc w:val="right"/>
              <w:rPr>
                <w:rFonts w:ascii="Calibri" w:hAnsi="Calibri"/>
                <w:sz w:val="22"/>
                <w:szCs w:val="22"/>
              </w:rPr>
            </w:pPr>
            <w:r>
              <w:rPr>
                <w:rFonts w:ascii="Calibri" w:hAnsi="Calibri"/>
                <w:sz w:val="22"/>
                <w:szCs w:val="22"/>
              </w:rPr>
              <w:t>3 335</w:t>
            </w:r>
          </w:p>
        </w:tc>
        <w:tc>
          <w:tcPr>
            <w:tcW w:w="1004" w:type="dxa"/>
            <w:tcBorders>
              <w:top w:val="single" w:sz="4" w:space="0" w:color="auto"/>
              <w:bottom w:val="single" w:sz="4" w:space="0" w:color="auto"/>
              <w:right w:val="single" w:sz="4" w:space="0" w:color="auto"/>
            </w:tcBorders>
            <w:vAlign w:val="bottom"/>
          </w:tcPr>
          <w:p w:rsidR="00C23B10" w:rsidRDefault="00C23B10">
            <w:pPr>
              <w:jc w:val="right"/>
              <w:rPr>
                <w:rFonts w:ascii="Calibri" w:hAnsi="Calibri"/>
                <w:sz w:val="22"/>
                <w:szCs w:val="22"/>
              </w:rPr>
            </w:pPr>
            <w:r>
              <w:rPr>
                <w:rFonts w:ascii="Calibri" w:hAnsi="Calibri"/>
                <w:sz w:val="22"/>
                <w:szCs w:val="22"/>
              </w:rPr>
              <w:t>3 323</w:t>
            </w:r>
          </w:p>
        </w:tc>
      </w:tr>
    </w:tbl>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 xml:space="preserve">Źródło: GUS https://bdl.stat.gov.pl/BDL dane na dzień </w:t>
      </w:r>
      <w:r w:rsidR="00C23B10">
        <w:rPr>
          <w:rFonts w:ascii="Calibri" w:hAnsi="Calibri" w:cs="Calibri"/>
          <w:sz w:val="22"/>
          <w:szCs w:val="22"/>
        </w:rPr>
        <w:t>15</w:t>
      </w:r>
      <w:r w:rsidRPr="00CE0CF4">
        <w:rPr>
          <w:rFonts w:ascii="Calibri" w:hAnsi="Calibri" w:cs="Calibri"/>
          <w:sz w:val="22"/>
          <w:szCs w:val="22"/>
        </w:rPr>
        <w:t>.0</w:t>
      </w:r>
      <w:r w:rsidR="00C23B10">
        <w:rPr>
          <w:rFonts w:ascii="Calibri" w:hAnsi="Calibri" w:cs="Calibri"/>
          <w:sz w:val="22"/>
          <w:szCs w:val="22"/>
        </w:rPr>
        <w:t>5</w:t>
      </w:r>
      <w:r w:rsidRPr="00CE0CF4">
        <w:rPr>
          <w:rFonts w:ascii="Calibri" w:hAnsi="Calibri" w:cs="Calibri"/>
          <w:sz w:val="22"/>
          <w:szCs w:val="22"/>
        </w:rPr>
        <w:t>.201</w:t>
      </w:r>
      <w:r w:rsidR="00513D60">
        <w:rPr>
          <w:rFonts w:ascii="Calibri" w:hAnsi="Calibri" w:cs="Calibri"/>
          <w:sz w:val="22"/>
          <w:szCs w:val="22"/>
        </w:rPr>
        <w:t>9</w:t>
      </w:r>
    </w:p>
    <w:p w:rsidR="00AF19C6" w:rsidRPr="00CE0CF4" w:rsidRDefault="00AF19C6" w:rsidP="00896A93">
      <w:pPr>
        <w:suppressAutoHyphens w:val="0"/>
        <w:jc w:val="both"/>
        <w:rPr>
          <w:rFonts w:ascii="Calibri" w:hAnsi="Calibri" w:cs="Calibri"/>
          <w:b/>
          <w:bCs/>
          <w:sz w:val="22"/>
          <w:szCs w:val="22"/>
        </w:rPr>
      </w:pPr>
    </w:p>
    <w:p w:rsidR="00AF19C6" w:rsidRPr="00CE0CF4" w:rsidRDefault="00AF19C6" w:rsidP="00896A93">
      <w:pPr>
        <w:suppressAutoHyphens w:val="0"/>
        <w:jc w:val="both"/>
        <w:rPr>
          <w:rFonts w:ascii="Calibri" w:hAnsi="Calibri" w:cs="Calibri"/>
          <w:b/>
          <w:bCs/>
          <w:sz w:val="22"/>
          <w:szCs w:val="22"/>
        </w:rPr>
      </w:pPr>
    </w:p>
    <w:p w:rsidR="00AF19C6" w:rsidRPr="00CE0CF4" w:rsidRDefault="00AF19C6" w:rsidP="00ED56F7">
      <w:pPr>
        <w:pStyle w:val="Styl3"/>
        <w:numPr>
          <w:ilvl w:val="1"/>
          <w:numId w:val="56"/>
        </w:numPr>
        <w:spacing w:line="360" w:lineRule="auto"/>
        <w:ind w:left="426"/>
      </w:pPr>
      <w:bookmarkStart w:id="103" w:name="_Toc457977681"/>
      <w:bookmarkStart w:id="104" w:name="_Toc491026915"/>
      <w:bookmarkStart w:id="105" w:name="_Toc530850682"/>
      <w:bookmarkStart w:id="106" w:name="_Toc9759051"/>
      <w:r w:rsidRPr="00CE0CF4">
        <w:t>Działalność gospodarcza</w:t>
      </w:r>
      <w:bookmarkEnd w:id="103"/>
      <w:bookmarkEnd w:id="104"/>
      <w:bookmarkEnd w:id="105"/>
      <w:bookmarkEnd w:id="106"/>
    </w:p>
    <w:p w:rsidR="00AF19C6" w:rsidRPr="00CE0CF4" w:rsidRDefault="00AF19C6" w:rsidP="00896A93">
      <w:pPr>
        <w:pStyle w:val="nagwekwb3"/>
        <w:spacing w:line="240" w:lineRule="auto"/>
        <w:rPr>
          <w:rFonts w:ascii="Calibri" w:hAnsi="Calibri" w:cs="Calibri"/>
          <w:sz w:val="22"/>
          <w:szCs w:val="22"/>
        </w:rPr>
      </w:pPr>
    </w:p>
    <w:p w:rsidR="00AF19C6" w:rsidRPr="00CE0CF4" w:rsidRDefault="00AF19C6" w:rsidP="00C1320C">
      <w:pPr>
        <w:spacing w:line="360" w:lineRule="auto"/>
        <w:ind w:right="4" w:firstLine="426"/>
        <w:jc w:val="both"/>
        <w:rPr>
          <w:rFonts w:ascii="Calibri" w:hAnsi="Calibri" w:cs="Calibri"/>
          <w:color w:val="000000"/>
          <w:sz w:val="22"/>
          <w:szCs w:val="22"/>
        </w:rPr>
      </w:pPr>
      <w:r w:rsidRPr="00CE0CF4">
        <w:rPr>
          <w:rFonts w:ascii="Calibri" w:hAnsi="Calibri" w:cs="Calibri"/>
          <w:color w:val="000000"/>
          <w:sz w:val="22"/>
          <w:szCs w:val="22"/>
        </w:rPr>
        <w:t>Na terenie gminy w</w:t>
      </w:r>
      <w:r w:rsidR="00215185">
        <w:rPr>
          <w:rFonts w:ascii="Calibri" w:hAnsi="Calibri" w:cs="Calibri"/>
          <w:color w:val="000000"/>
          <w:sz w:val="22"/>
          <w:szCs w:val="22"/>
        </w:rPr>
        <w:t xml:space="preserve"> </w:t>
      </w:r>
      <w:r w:rsidRPr="00CE0CF4">
        <w:rPr>
          <w:rFonts w:ascii="Calibri" w:hAnsi="Calibri" w:cs="Calibri"/>
          <w:color w:val="000000"/>
          <w:sz w:val="22"/>
          <w:szCs w:val="22"/>
        </w:rPr>
        <w:t xml:space="preserve">2017 roku zarejestrowanych było </w:t>
      </w:r>
      <w:r w:rsidR="001F7D52">
        <w:rPr>
          <w:rFonts w:ascii="Calibri" w:hAnsi="Calibri" w:cs="Calibri"/>
          <w:color w:val="000000"/>
          <w:sz w:val="22"/>
          <w:szCs w:val="22"/>
        </w:rPr>
        <w:t>163</w:t>
      </w:r>
      <w:r w:rsidRPr="00CE0CF4">
        <w:rPr>
          <w:rFonts w:ascii="Calibri" w:hAnsi="Calibri" w:cs="Calibri"/>
          <w:color w:val="000000"/>
          <w:sz w:val="22"/>
          <w:szCs w:val="22"/>
        </w:rPr>
        <w:t xml:space="preserve"> podmiot</w:t>
      </w:r>
      <w:r w:rsidR="00C3106D">
        <w:rPr>
          <w:rFonts w:ascii="Calibri" w:hAnsi="Calibri" w:cs="Calibri"/>
          <w:color w:val="000000"/>
          <w:sz w:val="22"/>
          <w:szCs w:val="22"/>
        </w:rPr>
        <w:t>y</w:t>
      </w:r>
      <w:r w:rsidRPr="00CE0CF4">
        <w:rPr>
          <w:rFonts w:ascii="Calibri" w:hAnsi="Calibri" w:cs="Calibri"/>
          <w:color w:val="000000"/>
          <w:sz w:val="22"/>
          <w:szCs w:val="22"/>
        </w:rPr>
        <w:t xml:space="preserve"> gospodarcz</w:t>
      </w:r>
      <w:r w:rsidR="00C3106D">
        <w:rPr>
          <w:rFonts w:ascii="Calibri" w:hAnsi="Calibri" w:cs="Calibri"/>
          <w:color w:val="000000"/>
          <w:sz w:val="22"/>
          <w:szCs w:val="22"/>
        </w:rPr>
        <w:t>e</w:t>
      </w:r>
      <w:r w:rsidRPr="00CE0CF4">
        <w:rPr>
          <w:rFonts w:ascii="Calibri" w:hAnsi="Calibri" w:cs="Calibri"/>
          <w:color w:val="000000"/>
          <w:sz w:val="22"/>
          <w:szCs w:val="22"/>
        </w:rPr>
        <w:t xml:space="preserve"> – głównie małe i średnie (wg klasyfikacji REGON). </w:t>
      </w:r>
    </w:p>
    <w:p w:rsidR="00AF19C6" w:rsidRPr="00CE0CF4" w:rsidRDefault="00AF19C6" w:rsidP="00896A93">
      <w:pPr>
        <w:widowControl w:val="0"/>
        <w:suppressAutoHyphens w:val="0"/>
        <w:autoSpaceDE w:val="0"/>
        <w:autoSpaceDN w:val="0"/>
        <w:adjustRightInd w:val="0"/>
        <w:jc w:val="both"/>
        <w:rPr>
          <w:rFonts w:ascii="Calibri" w:hAnsi="Calibri" w:cs="Calibri"/>
          <w:sz w:val="22"/>
          <w:szCs w:val="22"/>
        </w:rPr>
      </w:pPr>
    </w:p>
    <w:p w:rsidR="00AF19C6" w:rsidRPr="00CE0CF4" w:rsidRDefault="00AF19C6" w:rsidP="00896A93">
      <w:pPr>
        <w:pStyle w:val="Nagwek1"/>
        <w:tabs>
          <w:tab w:val="clear" w:pos="0"/>
        </w:tabs>
        <w:ind w:left="1276" w:hanging="1134"/>
        <w:rPr>
          <w:rStyle w:val="Tytuksiki"/>
          <w:rFonts w:ascii="Calibri" w:hAnsi="Calibri" w:cs="Calibri"/>
          <w:b w:val="0"/>
          <w:bCs w:val="0"/>
          <w:sz w:val="22"/>
          <w:szCs w:val="22"/>
        </w:rPr>
      </w:pPr>
      <w:bookmarkStart w:id="107" w:name="_Toc490004565"/>
      <w:bookmarkStart w:id="108" w:name="_Toc491100136"/>
      <w:bookmarkStart w:id="109" w:name="_Toc491100477"/>
      <w:bookmarkStart w:id="110" w:name="_Toc491111518"/>
      <w:bookmarkStart w:id="111" w:name="_Toc503610386"/>
      <w:bookmarkStart w:id="112" w:name="_Toc505769489"/>
      <w:bookmarkStart w:id="113" w:name="_Toc508491992"/>
      <w:bookmarkStart w:id="114" w:name="_Toc508656540"/>
      <w:bookmarkStart w:id="115" w:name="_Toc511577513"/>
      <w:bookmarkStart w:id="116" w:name="_Toc511660592"/>
      <w:bookmarkStart w:id="117" w:name="_Toc513806979"/>
      <w:bookmarkStart w:id="118" w:name="_Toc516831992"/>
      <w:bookmarkStart w:id="119" w:name="_Toc524278929"/>
      <w:bookmarkStart w:id="120" w:name="_Toc530850683"/>
      <w:bookmarkStart w:id="121" w:name="_Toc530850850"/>
      <w:bookmarkStart w:id="122" w:name="_Toc9758973"/>
      <w:bookmarkStart w:id="123" w:name="_Toc9759052"/>
      <w:r w:rsidRPr="00CE0CF4">
        <w:rPr>
          <w:rStyle w:val="Tytuksiki"/>
          <w:rFonts w:ascii="Calibri" w:hAnsi="Calibri" w:cs="Calibri"/>
          <w:b w:val="0"/>
          <w:bCs w:val="0"/>
          <w:sz w:val="22"/>
          <w:szCs w:val="22"/>
        </w:rPr>
        <w:t>Tabela</w:t>
      </w:r>
      <w:r>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4.2</w:t>
      </w:r>
      <w:r>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Liczba zarejestrowanych podmiotów gospodarczych na terenie gminy w 2017</w:t>
      </w:r>
      <w:r>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roku</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747"/>
        <w:gridCol w:w="5341"/>
        <w:gridCol w:w="1559"/>
      </w:tblGrid>
      <w:tr w:rsidR="00AF19C6" w:rsidRPr="00CE0CF4">
        <w:trPr>
          <w:trHeight w:val="617"/>
          <w:jc w:val="center"/>
        </w:trPr>
        <w:tc>
          <w:tcPr>
            <w:tcW w:w="1747" w:type="dxa"/>
            <w:tcBorders>
              <w:top w:val="single" w:sz="8" w:space="0" w:color="auto"/>
            </w:tcBorders>
            <w:vAlign w:val="center"/>
          </w:tcPr>
          <w:p w:rsidR="00AF19C6" w:rsidRPr="00CE0CF4" w:rsidRDefault="00AF19C6" w:rsidP="00582847">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color w:val="000000"/>
                <w:sz w:val="22"/>
                <w:szCs w:val="22"/>
                <w:lang w:eastAsia="pl-PL"/>
              </w:rPr>
              <w:t>Sekcja wg PKD</w:t>
            </w:r>
          </w:p>
        </w:tc>
        <w:tc>
          <w:tcPr>
            <w:tcW w:w="5341" w:type="dxa"/>
            <w:tcBorders>
              <w:top w:val="single" w:sz="8" w:space="0" w:color="auto"/>
            </w:tcBorders>
            <w:vAlign w:val="center"/>
          </w:tcPr>
          <w:p w:rsidR="00AF19C6" w:rsidRPr="00CE0CF4" w:rsidRDefault="00AF19C6" w:rsidP="00582847">
            <w:pPr>
              <w:pStyle w:val="Default"/>
              <w:jc w:val="center"/>
              <w:rPr>
                <w:rFonts w:ascii="Calibri" w:hAnsi="Calibri" w:cs="Calibri"/>
                <w:sz w:val="22"/>
                <w:szCs w:val="22"/>
              </w:rPr>
            </w:pPr>
            <w:r w:rsidRPr="00CE0CF4">
              <w:rPr>
                <w:rFonts w:ascii="Calibri" w:hAnsi="Calibri" w:cs="Calibri"/>
                <w:sz w:val="22"/>
                <w:szCs w:val="22"/>
              </w:rPr>
              <w:t>Opis</w:t>
            </w:r>
          </w:p>
        </w:tc>
        <w:tc>
          <w:tcPr>
            <w:tcW w:w="1559" w:type="dxa"/>
            <w:tcBorders>
              <w:top w:val="single" w:sz="8" w:space="0" w:color="auto"/>
            </w:tcBorders>
            <w:vAlign w:val="center"/>
          </w:tcPr>
          <w:p w:rsidR="00AF19C6" w:rsidRPr="00CE0CF4" w:rsidRDefault="00AF19C6" w:rsidP="003D52B7">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color w:val="000000"/>
                <w:sz w:val="22"/>
                <w:szCs w:val="22"/>
                <w:lang w:eastAsia="pl-PL"/>
              </w:rPr>
              <w:t>Liczba podmiotów</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A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Rolnictwo, leśnictwo, łowiectwo i rybactwo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12</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B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Górnictwo i wydobywanie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1</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C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Przetwórstwo przemysłowe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7</w:t>
            </w:r>
          </w:p>
        </w:tc>
      </w:tr>
      <w:tr w:rsidR="00EE4595" w:rsidRPr="00CE0CF4" w:rsidTr="009F2B14">
        <w:trPr>
          <w:trHeight w:hRule="exact" w:val="1008"/>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D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Wytwarzanie i zaopatrywanie w energię elektryczną, gaz, parę wodną, gorącą wodę i powietrze do układów klimatyzacyjnych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0</w:t>
            </w:r>
          </w:p>
        </w:tc>
      </w:tr>
      <w:tr w:rsidR="00EE4595" w:rsidRPr="00CE0CF4" w:rsidTr="009F2B14">
        <w:trPr>
          <w:trHeight w:val="666"/>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E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Dostawa wody; gospodarowanie ściekami i odpadami oraz działalność związana z rekultywacją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1</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F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Budownictwo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33</w:t>
            </w:r>
          </w:p>
        </w:tc>
      </w:tr>
      <w:tr w:rsidR="00EE4595" w:rsidRPr="00CE0CF4" w:rsidTr="009F2B14">
        <w:trPr>
          <w:trHeight w:val="218"/>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G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Handel hurtowy i detaliczny; naprawa pojazdów samochodowych, włączając motocykle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43</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lastRenderedPageBreak/>
              <w:t xml:space="preserve">Sekcja H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Transport i gospodarka magazynowa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7</w:t>
            </w:r>
          </w:p>
        </w:tc>
      </w:tr>
      <w:tr w:rsidR="00EE4595" w:rsidRPr="00CE0CF4" w:rsidTr="009F2B14">
        <w:trPr>
          <w:trHeight w:val="216"/>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I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Działalność związana z zakwaterowaniem i usługami gastronomicznymi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6</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J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Informacja i komunikacja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0</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K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Działalność finansowa i ubezpieczeniowa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5</w:t>
            </w:r>
          </w:p>
        </w:tc>
      </w:tr>
      <w:tr w:rsidR="00EE4595" w:rsidRPr="00CE0CF4" w:rsidTr="009F2B14">
        <w:trPr>
          <w:trHeight w:val="96"/>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L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Działalność związana z obsługą rynku nieruchomości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1</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M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Działalność profesjonalna, naukowa i techniczna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6</w:t>
            </w:r>
          </w:p>
        </w:tc>
      </w:tr>
      <w:tr w:rsidR="00EE4595" w:rsidRPr="00CE0CF4" w:rsidTr="009F2B14">
        <w:trPr>
          <w:trHeight w:val="216"/>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N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Działalność w zakresie usług administrowania i działalność wspierająca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3</w:t>
            </w:r>
          </w:p>
        </w:tc>
      </w:tr>
      <w:tr w:rsidR="00EE4595" w:rsidRPr="00CE0CF4" w:rsidTr="009F2B14">
        <w:trPr>
          <w:trHeight w:val="269"/>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O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Administracja publiczna i obrona narodowa; obowiązkowe zabezpieczenia społeczne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4</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P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Edukacja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6</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Q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Opieka zdrowotna i pomoc społeczna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2</w:t>
            </w:r>
          </w:p>
        </w:tc>
      </w:tr>
      <w:tr w:rsidR="00EE4595" w:rsidRPr="00CE0CF4" w:rsidTr="009F2B14">
        <w:trPr>
          <w:trHeight w:hRule="exact" w:val="397"/>
          <w:jc w:val="center"/>
        </w:trPr>
        <w:tc>
          <w:tcPr>
            <w:tcW w:w="1747" w:type="dxa"/>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R </w:t>
            </w:r>
          </w:p>
        </w:tc>
        <w:tc>
          <w:tcPr>
            <w:tcW w:w="5341" w:type="dxa"/>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Działalność związana z kulturą, rozrywką i rekreacją </w:t>
            </w:r>
          </w:p>
        </w:tc>
        <w:tc>
          <w:tcPr>
            <w:tcW w:w="1559" w:type="dxa"/>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5</w:t>
            </w:r>
          </w:p>
        </w:tc>
      </w:tr>
      <w:tr w:rsidR="00EE4595" w:rsidRPr="00CE0CF4" w:rsidTr="009F2B14">
        <w:trPr>
          <w:trHeight w:val="1396"/>
          <w:jc w:val="center"/>
        </w:trPr>
        <w:tc>
          <w:tcPr>
            <w:tcW w:w="1747" w:type="dxa"/>
            <w:tcBorders>
              <w:bottom w:val="single" w:sz="8" w:space="0" w:color="auto"/>
            </w:tcBorders>
            <w:vAlign w:val="center"/>
          </w:tcPr>
          <w:p w:rsidR="00EE4595" w:rsidRPr="00CE0CF4" w:rsidRDefault="00EE4595" w:rsidP="00C1320C">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SEKCJA S i T </w:t>
            </w:r>
          </w:p>
        </w:tc>
        <w:tc>
          <w:tcPr>
            <w:tcW w:w="5341" w:type="dxa"/>
            <w:tcBorders>
              <w:bottom w:val="single" w:sz="8" w:space="0" w:color="auto"/>
            </w:tcBorders>
            <w:vAlign w:val="center"/>
          </w:tcPr>
          <w:p w:rsidR="00EE4595" w:rsidRPr="00CE0CF4" w:rsidRDefault="00EE4595" w:rsidP="00C1320C">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Pozostała działalność usługowa i gospodarstwa domowe zatrudniające pracowników; gospodarstwa domowe produkujące wyroby i świadczące usługi na własne potrzeby </w:t>
            </w:r>
          </w:p>
        </w:tc>
        <w:tc>
          <w:tcPr>
            <w:tcW w:w="1559" w:type="dxa"/>
            <w:tcBorders>
              <w:bottom w:val="single" w:sz="8" w:space="0" w:color="auto"/>
            </w:tcBorders>
          </w:tcPr>
          <w:p w:rsidR="00EE4595" w:rsidRPr="00EE4595" w:rsidRDefault="00EE4595" w:rsidP="00EE4595">
            <w:pPr>
              <w:jc w:val="center"/>
              <w:rPr>
                <w:rFonts w:ascii="Calibri" w:hAnsi="Calibri" w:cs="Calibri"/>
                <w:color w:val="000000"/>
                <w:sz w:val="22"/>
                <w:szCs w:val="22"/>
                <w:lang w:eastAsia="pl-PL"/>
              </w:rPr>
            </w:pPr>
            <w:r w:rsidRPr="00EE4595">
              <w:rPr>
                <w:rFonts w:ascii="Calibri" w:hAnsi="Calibri" w:cs="Calibri"/>
                <w:color w:val="000000"/>
                <w:sz w:val="22"/>
                <w:szCs w:val="22"/>
                <w:lang w:eastAsia="pl-PL"/>
              </w:rPr>
              <w:t>21</w:t>
            </w:r>
          </w:p>
        </w:tc>
      </w:tr>
    </w:tbl>
    <w:p w:rsidR="00AF19C6" w:rsidRPr="00CE0CF4" w:rsidRDefault="00AF19C6" w:rsidP="00896A93">
      <w:pPr>
        <w:spacing w:line="360" w:lineRule="auto"/>
        <w:ind w:left="284"/>
        <w:jc w:val="both"/>
        <w:rPr>
          <w:rFonts w:ascii="Calibri" w:hAnsi="Calibri" w:cs="Calibri"/>
          <w:sz w:val="22"/>
          <w:szCs w:val="22"/>
        </w:rPr>
      </w:pPr>
      <w:r w:rsidRPr="00CE0CF4">
        <w:rPr>
          <w:rFonts w:ascii="Calibri" w:hAnsi="Calibri" w:cs="Calibri"/>
          <w:sz w:val="22"/>
          <w:szCs w:val="22"/>
        </w:rPr>
        <w:t>Źródło: GUS https://bdl.stat.gov.pl/BDL</w:t>
      </w:r>
    </w:p>
    <w:p w:rsidR="00AF19C6" w:rsidRPr="00CE0CF4" w:rsidRDefault="00AF19C6" w:rsidP="005478C1">
      <w:pPr>
        <w:pStyle w:val="nagwekwb3"/>
        <w:rPr>
          <w:rFonts w:ascii="Calibri" w:hAnsi="Calibri" w:cs="Calibri"/>
          <w:sz w:val="22"/>
          <w:szCs w:val="22"/>
        </w:rPr>
      </w:pPr>
    </w:p>
    <w:p w:rsidR="00AF19C6" w:rsidRPr="00CE0CF4" w:rsidRDefault="00215185" w:rsidP="000B7FC9">
      <w:pPr>
        <w:spacing w:line="360" w:lineRule="auto"/>
        <w:ind w:right="4" w:firstLine="426"/>
        <w:jc w:val="both"/>
        <w:rPr>
          <w:rFonts w:ascii="Calibri" w:hAnsi="Calibri" w:cs="Calibri"/>
          <w:color w:val="000000"/>
          <w:sz w:val="22"/>
          <w:szCs w:val="22"/>
        </w:rPr>
      </w:pPr>
      <w:r>
        <w:rPr>
          <w:rFonts w:ascii="Calibri" w:hAnsi="Calibri" w:cs="Calibri"/>
          <w:color w:val="000000"/>
          <w:sz w:val="22"/>
          <w:szCs w:val="22"/>
        </w:rPr>
        <w:t>Liczba</w:t>
      </w:r>
      <w:r w:rsidR="00AF19C6" w:rsidRPr="00CE0CF4">
        <w:rPr>
          <w:rFonts w:ascii="Calibri" w:hAnsi="Calibri" w:cs="Calibri"/>
          <w:color w:val="000000"/>
          <w:sz w:val="22"/>
          <w:szCs w:val="22"/>
        </w:rPr>
        <w:t xml:space="preserve"> podmiotów gospodarczych w sektorze publicznym w 2017 roku wyniosła </w:t>
      </w:r>
      <w:r w:rsidR="00EE4595">
        <w:rPr>
          <w:rFonts w:ascii="Calibri" w:hAnsi="Calibri" w:cs="Calibri"/>
          <w:color w:val="000000"/>
          <w:sz w:val="22"/>
          <w:szCs w:val="22"/>
        </w:rPr>
        <w:t>6</w:t>
      </w:r>
      <w:r w:rsidR="00AF19C6" w:rsidRPr="00CE0CF4">
        <w:rPr>
          <w:rFonts w:ascii="Calibri" w:hAnsi="Calibri" w:cs="Calibri"/>
          <w:color w:val="000000"/>
          <w:sz w:val="22"/>
          <w:szCs w:val="22"/>
        </w:rPr>
        <w:t xml:space="preserve"> podmiotów, natomiast w sektorze prywatnym </w:t>
      </w:r>
      <w:r>
        <w:rPr>
          <w:rFonts w:ascii="Calibri" w:hAnsi="Calibri" w:cs="Calibri"/>
          <w:color w:val="000000"/>
          <w:sz w:val="22"/>
          <w:szCs w:val="22"/>
        </w:rPr>
        <w:t>liczba</w:t>
      </w:r>
      <w:r w:rsidR="00AF19C6" w:rsidRPr="00CE0CF4">
        <w:rPr>
          <w:rFonts w:ascii="Calibri" w:hAnsi="Calibri" w:cs="Calibri"/>
          <w:color w:val="000000"/>
          <w:sz w:val="22"/>
          <w:szCs w:val="22"/>
        </w:rPr>
        <w:t xml:space="preserve"> zarejestrowanych podmiotów gospodarczych wynosił: </w:t>
      </w:r>
      <w:r w:rsidR="00EE4595">
        <w:rPr>
          <w:rFonts w:ascii="Calibri" w:hAnsi="Calibri" w:cs="Calibri"/>
          <w:color w:val="000000"/>
          <w:sz w:val="22"/>
          <w:szCs w:val="22"/>
        </w:rPr>
        <w:t>157</w:t>
      </w:r>
      <w:r w:rsidR="00AF19C6" w:rsidRPr="00CE0CF4">
        <w:rPr>
          <w:rFonts w:ascii="Calibri" w:hAnsi="Calibri" w:cs="Calibri"/>
          <w:color w:val="000000"/>
          <w:sz w:val="22"/>
          <w:szCs w:val="22"/>
        </w:rPr>
        <w:t xml:space="preserve">. </w:t>
      </w:r>
    </w:p>
    <w:p w:rsidR="00AF19C6" w:rsidRPr="00CE0CF4" w:rsidRDefault="00AF19C6" w:rsidP="005478C1">
      <w:pPr>
        <w:spacing w:line="360" w:lineRule="auto"/>
        <w:ind w:right="4"/>
        <w:jc w:val="both"/>
        <w:rPr>
          <w:rFonts w:ascii="Calibri" w:hAnsi="Calibri" w:cs="Calibri"/>
          <w:color w:val="000000"/>
          <w:sz w:val="22"/>
          <w:szCs w:val="22"/>
        </w:rPr>
      </w:pPr>
    </w:p>
    <w:p w:rsidR="00AF19C6" w:rsidRPr="00CE0CF4" w:rsidRDefault="00AF19C6" w:rsidP="00ED56F7">
      <w:pPr>
        <w:pStyle w:val="Styl3"/>
        <w:numPr>
          <w:ilvl w:val="0"/>
          <w:numId w:val="55"/>
        </w:numPr>
        <w:spacing w:line="360" w:lineRule="auto"/>
        <w:ind w:left="426" w:hanging="426"/>
      </w:pPr>
      <w:bookmarkStart w:id="124" w:name="_Toc491026919"/>
      <w:bookmarkStart w:id="125" w:name="_Toc530850684"/>
      <w:bookmarkStart w:id="126" w:name="_Toc9759053"/>
      <w:r w:rsidRPr="00CE0CF4">
        <w:t>Analiza stanu środowiska</w:t>
      </w:r>
      <w:bookmarkEnd w:id="78"/>
      <w:bookmarkEnd w:id="124"/>
      <w:bookmarkEnd w:id="125"/>
      <w:bookmarkEnd w:id="126"/>
    </w:p>
    <w:p w:rsidR="00AF19C6" w:rsidRPr="00CE0CF4" w:rsidRDefault="00AF19C6" w:rsidP="00ED56F7">
      <w:pPr>
        <w:pStyle w:val="Akapitzlist"/>
        <w:numPr>
          <w:ilvl w:val="0"/>
          <w:numId w:val="57"/>
        </w:numPr>
        <w:suppressAutoHyphens/>
        <w:spacing w:after="0" w:line="360" w:lineRule="auto"/>
        <w:rPr>
          <w:b/>
          <w:bCs/>
          <w:vanish/>
        </w:rPr>
      </w:pPr>
      <w:bookmarkStart w:id="127" w:name="_Toc491026920"/>
      <w:bookmarkStart w:id="128" w:name="_Toc408861616"/>
      <w:bookmarkStart w:id="129" w:name="_Toc453101206"/>
    </w:p>
    <w:p w:rsidR="00AF19C6" w:rsidRPr="00CE0CF4" w:rsidRDefault="00AF19C6" w:rsidP="00ED56F7">
      <w:pPr>
        <w:pStyle w:val="Akapitzlist"/>
        <w:numPr>
          <w:ilvl w:val="0"/>
          <w:numId w:val="57"/>
        </w:numPr>
        <w:suppressAutoHyphens/>
        <w:spacing w:after="0" w:line="360" w:lineRule="auto"/>
        <w:rPr>
          <w:b/>
          <w:bCs/>
          <w:vanish/>
        </w:rPr>
      </w:pPr>
    </w:p>
    <w:p w:rsidR="00AF19C6" w:rsidRPr="00CE0CF4" w:rsidRDefault="00AF19C6" w:rsidP="00ED56F7">
      <w:pPr>
        <w:pStyle w:val="Akapitzlist"/>
        <w:numPr>
          <w:ilvl w:val="0"/>
          <w:numId w:val="57"/>
        </w:numPr>
        <w:suppressAutoHyphens/>
        <w:spacing w:after="0" w:line="360" w:lineRule="auto"/>
        <w:rPr>
          <w:b/>
          <w:bCs/>
          <w:vanish/>
        </w:rPr>
      </w:pPr>
    </w:p>
    <w:p w:rsidR="00AF19C6" w:rsidRPr="00CE0CF4" w:rsidRDefault="00AF19C6" w:rsidP="00ED56F7">
      <w:pPr>
        <w:pStyle w:val="Akapitzlist"/>
        <w:numPr>
          <w:ilvl w:val="0"/>
          <w:numId w:val="57"/>
        </w:numPr>
        <w:suppressAutoHyphens/>
        <w:spacing w:after="0" w:line="360" w:lineRule="auto"/>
        <w:rPr>
          <w:b/>
          <w:bCs/>
          <w:vanish/>
        </w:rPr>
      </w:pPr>
    </w:p>
    <w:p w:rsidR="00AF19C6" w:rsidRPr="00CE0CF4" w:rsidRDefault="00AF19C6" w:rsidP="00ED56F7">
      <w:pPr>
        <w:pStyle w:val="Akapitzlist"/>
        <w:numPr>
          <w:ilvl w:val="0"/>
          <w:numId w:val="57"/>
        </w:numPr>
        <w:suppressAutoHyphens/>
        <w:spacing w:after="0" w:line="360" w:lineRule="auto"/>
        <w:rPr>
          <w:b/>
          <w:bCs/>
          <w:vanish/>
        </w:rPr>
      </w:pPr>
    </w:p>
    <w:p w:rsidR="00AF19C6" w:rsidRPr="00CE0CF4" w:rsidRDefault="00AF19C6" w:rsidP="00ED56F7">
      <w:pPr>
        <w:pStyle w:val="Styl3"/>
        <w:numPr>
          <w:ilvl w:val="1"/>
          <w:numId w:val="57"/>
        </w:numPr>
        <w:spacing w:line="360" w:lineRule="auto"/>
        <w:ind w:left="426"/>
      </w:pPr>
      <w:bookmarkStart w:id="130" w:name="_Toc530850685"/>
      <w:bookmarkStart w:id="131" w:name="_Toc9759054"/>
      <w:r w:rsidRPr="00CE0CF4">
        <w:t>Klimat</w:t>
      </w:r>
      <w:bookmarkEnd w:id="127"/>
      <w:bookmarkEnd w:id="130"/>
      <w:bookmarkEnd w:id="131"/>
    </w:p>
    <w:p w:rsidR="00AF19C6" w:rsidRPr="00CE0CF4" w:rsidRDefault="00AF19C6" w:rsidP="005478C1">
      <w:pPr>
        <w:autoSpaceDE w:val="0"/>
        <w:autoSpaceDN w:val="0"/>
        <w:adjustRightInd w:val="0"/>
        <w:spacing w:line="360" w:lineRule="auto"/>
        <w:jc w:val="both"/>
        <w:rPr>
          <w:rFonts w:ascii="Calibri" w:hAnsi="Calibri" w:cs="Calibri"/>
          <w:color w:val="000000"/>
          <w:sz w:val="22"/>
          <w:szCs w:val="22"/>
        </w:rPr>
      </w:pPr>
    </w:p>
    <w:p w:rsidR="007644F2" w:rsidRPr="007644F2" w:rsidRDefault="007644F2" w:rsidP="007644F2">
      <w:pPr>
        <w:autoSpaceDE w:val="0"/>
        <w:autoSpaceDN w:val="0"/>
        <w:adjustRightInd w:val="0"/>
        <w:spacing w:line="360" w:lineRule="auto"/>
        <w:ind w:firstLine="426"/>
        <w:jc w:val="both"/>
        <w:rPr>
          <w:rFonts w:ascii="Calibri" w:hAnsi="Calibri" w:cs="Calibri"/>
          <w:color w:val="000000"/>
          <w:sz w:val="22"/>
          <w:szCs w:val="22"/>
        </w:rPr>
      </w:pPr>
      <w:r w:rsidRPr="007644F2">
        <w:rPr>
          <w:rFonts w:ascii="Calibri" w:hAnsi="Calibri" w:cs="Calibri"/>
          <w:color w:val="000000"/>
          <w:sz w:val="22"/>
          <w:szCs w:val="22"/>
        </w:rPr>
        <w:t>Klimat gminy Kiwity, podobnie jak klimat Polski, odznacza się dużą różnorodnością i zmiennością typów pogody. Związane jest to z przemieszczaniem się frontów atmosferycznych i częstą zmiennością mas powietrza. Fluktuacje stanów pogody są nawet większe niż w pozostałych nizinnych regionach kraju, co związane jest z różnorodnością fizjograficzną podłoża: urozmaiconą rzeźbą, występowaniem dużych kompleksów leśnych, obszarów podmokłych oraz bogatej sieci wód powierzchniowych.</w:t>
      </w:r>
    </w:p>
    <w:p w:rsidR="007644F2" w:rsidRPr="007644F2" w:rsidRDefault="007644F2" w:rsidP="007644F2">
      <w:pPr>
        <w:autoSpaceDE w:val="0"/>
        <w:autoSpaceDN w:val="0"/>
        <w:adjustRightInd w:val="0"/>
        <w:spacing w:line="360" w:lineRule="auto"/>
        <w:ind w:firstLine="426"/>
        <w:jc w:val="both"/>
        <w:rPr>
          <w:rFonts w:ascii="Calibri" w:hAnsi="Calibri" w:cs="Calibri"/>
          <w:color w:val="000000"/>
          <w:sz w:val="22"/>
          <w:szCs w:val="22"/>
        </w:rPr>
      </w:pPr>
      <w:r w:rsidRPr="007644F2">
        <w:rPr>
          <w:rFonts w:ascii="Calibri" w:hAnsi="Calibri" w:cs="Calibri"/>
          <w:color w:val="000000"/>
          <w:sz w:val="22"/>
          <w:szCs w:val="22"/>
        </w:rPr>
        <w:tab/>
        <w:t>Mazurska dzielnica rolniczo-klimatyczna, do której należy gmina Kiwity, jest najchłodniejsza w nizinnej części Polski. Związane jest to z chłodnymi zimami i wiosnami. Warunki te kształtuje bardzo krótki okres wegetacyjny, który dla Lidzbarka Warmińskiego wynosi 192 dni (dla porównania dla Wrocławia i Szczecina wynosi 231 dni).</w:t>
      </w:r>
    </w:p>
    <w:p w:rsidR="007644F2" w:rsidRPr="007644F2" w:rsidRDefault="007644F2" w:rsidP="007644F2">
      <w:pPr>
        <w:autoSpaceDE w:val="0"/>
        <w:autoSpaceDN w:val="0"/>
        <w:adjustRightInd w:val="0"/>
        <w:spacing w:line="360" w:lineRule="auto"/>
        <w:ind w:firstLine="426"/>
        <w:jc w:val="both"/>
        <w:rPr>
          <w:rFonts w:ascii="Calibri" w:hAnsi="Calibri" w:cs="Calibri"/>
          <w:color w:val="000000"/>
          <w:sz w:val="22"/>
          <w:szCs w:val="22"/>
        </w:rPr>
      </w:pPr>
      <w:r w:rsidRPr="007644F2">
        <w:rPr>
          <w:rFonts w:ascii="Calibri" w:hAnsi="Calibri" w:cs="Calibri"/>
          <w:color w:val="000000"/>
          <w:sz w:val="22"/>
          <w:szCs w:val="22"/>
        </w:rPr>
        <w:lastRenderedPageBreak/>
        <w:tab/>
        <w:t>Średnia temperatura powietrza zanotowana na stacji meteorologicznej w Lidzbarku Warmińskim wynosi 6,60C. Najniższe temperatury z wielolecia notowane są w styczniu -4,5</w:t>
      </w:r>
      <w:r w:rsidRPr="00C46AD2">
        <w:rPr>
          <w:rFonts w:ascii="Calibri" w:hAnsi="Calibri" w:cs="Calibri"/>
          <w:color w:val="000000"/>
          <w:sz w:val="22"/>
          <w:szCs w:val="22"/>
          <w:vertAlign w:val="superscript"/>
        </w:rPr>
        <w:t>0</w:t>
      </w:r>
      <w:r w:rsidRPr="007644F2">
        <w:rPr>
          <w:rFonts w:ascii="Calibri" w:hAnsi="Calibri" w:cs="Calibri"/>
          <w:color w:val="000000"/>
          <w:sz w:val="22"/>
          <w:szCs w:val="22"/>
        </w:rPr>
        <w:t>C i lutym -4,4</w:t>
      </w:r>
      <w:r w:rsidRPr="00C46AD2">
        <w:rPr>
          <w:rFonts w:ascii="Calibri" w:hAnsi="Calibri" w:cs="Calibri"/>
          <w:color w:val="000000"/>
          <w:sz w:val="22"/>
          <w:szCs w:val="22"/>
          <w:vertAlign w:val="superscript"/>
        </w:rPr>
        <w:t>0</w:t>
      </w:r>
      <w:r w:rsidRPr="007644F2">
        <w:rPr>
          <w:rFonts w:ascii="Calibri" w:hAnsi="Calibri" w:cs="Calibri"/>
          <w:color w:val="000000"/>
          <w:sz w:val="22"/>
          <w:szCs w:val="22"/>
        </w:rPr>
        <w:t>C, a najwyższe w lipcu - 17,1</w:t>
      </w:r>
      <w:r w:rsidRPr="00C46AD2">
        <w:rPr>
          <w:rFonts w:ascii="Calibri" w:hAnsi="Calibri" w:cs="Calibri"/>
          <w:color w:val="000000"/>
          <w:sz w:val="22"/>
          <w:szCs w:val="22"/>
          <w:vertAlign w:val="superscript"/>
        </w:rPr>
        <w:t>0</w:t>
      </w:r>
      <w:r w:rsidRPr="007644F2">
        <w:rPr>
          <w:rFonts w:ascii="Calibri" w:hAnsi="Calibri" w:cs="Calibri"/>
          <w:color w:val="000000"/>
          <w:sz w:val="22"/>
          <w:szCs w:val="22"/>
        </w:rPr>
        <w:t>C i sierpniu - 16,5</w:t>
      </w:r>
      <w:r w:rsidRPr="00C46AD2">
        <w:rPr>
          <w:rFonts w:ascii="Calibri" w:hAnsi="Calibri" w:cs="Calibri"/>
          <w:color w:val="000000"/>
          <w:sz w:val="22"/>
          <w:szCs w:val="22"/>
          <w:vertAlign w:val="superscript"/>
        </w:rPr>
        <w:t>0</w:t>
      </w:r>
      <w:r w:rsidRPr="007644F2">
        <w:rPr>
          <w:rFonts w:ascii="Calibri" w:hAnsi="Calibri" w:cs="Calibri"/>
          <w:color w:val="000000"/>
          <w:sz w:val="22"/>
          <w:szCs w:val="22"/>
        </w:rPr>
        <w:t>C. Średnia liczba dni gorących z temperaturą powyżej 25</w:t>
      </w:r>
      <w:r w:rsidRPr="00C46AD2">
        <w:rPr>
          <w:rFonts w:ascii="Calibri" w:hAnsi="Calibri" w:cs="Calibri"/>
          <w:color w:val="000000"/>
          <w:sz w:val="22"/>
          <w:szCs w:val="22"/>
          <w:vertAlign w:val="superscript"/>
        </w:rPr>
        <w:t>0</w:t>
      </w:r>
      <w:r w:rsidRPr="007644F2">
        <w:rPr>
          <w:rFonts w:ascii="Calibri" w:hAnsi="Calibri" w:cs="Calibri"/>
          <w:color w:val="000000"/>
          <w:sz w:val="22"/>
          <w:szCs w:val="22"/>
        </w:rPr>
        <w:t>C wynosi 25, a dni mroźnych z temperaturą poniżej 0</w:t>
      </w:r>
      <w:r w:rsidRPr="00C46AD2">
        <w:rPr>
          <w:rFonts w:ascii="Calibri" w:hAnsi="Calibri" w:cs="Calibri"/>
          <w:color w:val="000000"/>
          <w:sz w:val="22"/>
          <w:szCs w:val="22"/>
          <w:vertAlign w:val="superscript"/>
        </w:rPr>
        <w:t>0</w:t>
      </w:r>
      <w:r w:rsidRPr="007644F2">
        <w:rPr>
          <w:rFonts w:ascii="Calibri" w:hAnsi="Calibri" w:cs="Calibri"/>
          <w:color w:val="000000"/>
          <w:sz w:val="22"/>
          <w:szCs w:val="22"/>
        </w:rPr>
        <w:t>C wynosi 51.</w:t>
      </w:r>
    </w:p>
    <w:p w:rsidR="007644F2" w:rsidRPr="007644F2" w:rsidRDefault="007644F2" w:rsidP="007644F2">
      <w:pPr>
        <w:autoSpaceDE w:val="0"/>
        <w:autoSpaceDN w:val="0"/>
        <w:adjustRightInd w:val="0"/>
        <w:spacing w:line="360" w:lineRule="auto"/>
        <w:ind w:firstLine="426"/>
        <w:jc w:val="both"/>
        <w:rPr>
          <w:rFonts w:ascii="Calibri" w:hAnsi="Calibri" w:cs="Calibri"/>
          <w:color w:val="000000"/>
          <w:sz w:val="22"/>
          <w:szCs w:val="22"/>
        </w:rPr>
      </w:pPr>
      <w:r w:rsidRPr="007644F2">
        <w:rPr>
          <w:rFonts w:ascii="Calibri" w:hAnsi="Calibri" w:cs="Calibri"/>
          <w:color w:val="000000"/>
          <w:sz w:val="22"/>
          <w:szCs w:val="22"/>
        </w:rPr>
        <w:tab/>
        <w:t>Roczne sumy opadów wynoszą średnio 610 mm. Największe są latem (w lipcu – 86mm), a najmniejsze zimą (w styczniu i lutym – powyżej 25 mm). Dni z opadem w roku jest około 163.Dni z pokrywą śnieżną średnio w roku jest104.</w:t>
      </w:r>
    </w:p>
    <w:p w:rsidR="007644F2" w:rsidRPr="007644F2" w:rsidRDefault="007644F2" w:rsidP="007644F2">
      <w:pPr>
        <w:autoSpaceDE w:val="0"/>
        <w:autoSpaceDN w:val="0"/>
        <w:adjustRightInd w:val="0"/>
        <w:spacing w:line="360" w:lineRule="auto"/>
        <w:ind w:firstLine="426"/>
        <w:jc w:val="both"/>
        <w:rPr>
          <w:rFonts w:ascii="Calibri" w:hAnsi="Calibri" w:cs="Calibri"/>
          <w:color w:val="000000"/>
          <w:sz w:val="22"/>
          <w:szCs w:val="22"/>
        </w:rPr>
      </w:pPr>
      <w:r w:rsidRPr="007644F2">
        <w:rPr>
          <w:rFonts w:ascii="Calibri" w:hAnsi="Calibri" w:cs="Calibri"/>
          <w:color w:val="000000"/>
          <w:sz w:val="22"/>
          <w:szCs w:val="22"/>
        </w:rPr>
        <w:tab/>
        <w:t xml:space="preserve">Najwięcej dni pochmurnych występuje późną jesienią (w grudniu), a najmniej późnym latem (we wrześniu). Dni pochmurnych w ciągu roku notuje się około 150, a dni pogodnych około 35. </w:t>
      </w:r>
    </w:p>
    <w:p w:rsidR="00AF19C6" w:rsidRPr="00CE0CF4" w:rsidRDefault="007644F2" w:rsidP="007644F2">
      <w:pPr>
        <w:autoSpaceDE w:val="0"/>
        <w:autoSpaceDN w:val="0"/>
        <w:adjustRightInd w:val="0"/>
        <w:spacing w:line="360" w:lineRule="auto"/>
        <w:ind w:firstLine="426"/>
        <w:jc w:val="both"/>
        <w:rPr>
          <w:rFonts w:ascii="Calibri" w:hAnsi="Calibri" w:cs="Calibri"/>
          <w:color w:val="000000"/>
          <w:sz w:val="22"/>
          <w:szCs w:val="22"/>
        </w:rPr>
      </w:pPr>
      <w:r w:rsidRPr="007644F2">
        <w:rPr>
          <w:rFonts w:ascii="Calibri" w:hAnsi="Calibri" w:cs="Calibri"/>
          <w:color w:val="000000"/>
          <w:sz w:val="22"/>
          <w:szCs w:val="22"/>
        </w:rPr>
        <w:tab/>
        <w:t>Przeważają zdecydowanie wiatry z kierunku południowo – zachodniego. Dość znaczny udział maja wiatry z kierunku wschodniego. Przeważają wiatry słabe i o średniej prędkości.</w:t>
      </w:r>
      <w:r>
        <w:rPr>
          <w:rStyle w:val="Odwoanieprzypisudolnego"/>
          <w:rFonts w:ascii="Calibri" w:hAnsi="Calibri" w:cs="Calibri"/>
          <w:color w:val="000000"/>
          <w:sz w:val="22"/>
          <w:szCs w:val="22"/>
        </w:rPr>
        <w:footnoteReference w:id="2"/>
      </w:r>
      <w:r w:rsidR="00AF19C6">
        <w:rPr>
          <w:rFonts w:ascii="Calibri" w:hAnsi="Calibri" w:cs="Calibri"/>
          <w:color w:val="000000"/>
          <w:sz w:val="22"/>
          <w:szCs w:val="22"/>
        </w:rPr>
        <w:t xml:space="preserve"> </w:t>
      </w:r>
      <w:r w:rsidR="00AF19C6" w:rsidRPr="00CE0CF4">
        <w:rPr>
          <w:rFonts w:ascii="Calibri" w:hAnsi="Calibri" w:cs="Calibri"/>
          <w:color w:val="000000"/>
          <w:sz w:val="22"/>
          <w:szCs w:val="22"/>
        </w:rPr>
        <w:t xml:space="preserve">Poniżej na rysunku przedstawiono podział kraju na regiony klimatyczne wg </w:t>
      </w:r>
      <w:hyperlink r:id="rId18" w:history="1">
        <w:r w:rsidR="00AF19C6" w:rsidRPr="00CE0CF4">
          <w:rPr>
            <w:rFonts w:ascii="Calibri" w:hAnsi="Calibri" w:cs="Calibri"/>
            <w:color w:val="000000"/>
            <w:sz w:val="22"/>
            <w:szCs w:val="22"/>
          </w:rPr>
          <w:t>A. Wosia</w:t>
        </w:r>
      </w:hyperlink>
      <w:r w:rsidR="00AF19C6" w:rsidRPr="00CE0CF4">
        <w:rPr>
          <w:rFonts w:ascii="Calibri" w:hAnsi="Calibri" w:cs="Calibri"/>
          <w:color w:val="000000"/>
          <w:sz w:val="22"/>
          <w:szCs w:val="22"/>
        </w:rPr>
        <w:t>.</w:t>
      </w:r>
    </w:p>
    <w:p w:rsidR="006F06B7" w:rsidRDefault="006F06B7" w:rsidP="005478C1">
      <w:pPr>
        <w:spacing w:line="360" w:lineRule="auto"/>
        <w:jc w:val="center"/>
        <w:rPr>
          <w:rFonts w:ascii="Calibri" w:hAnsi="Calibri" w:cs="Calibri"/>
          <w:sz w:val="22"/>
          <w:szCs w:val="22"/>
        </w:rPr>
      </w:pPr>
    </w:p>
    <w:p w:rsidR="006F06B7" w:rsidRDefault="006F06B7" w:rsidP="005478C1">
      <w:pPr>
        <w:spacing w:line="360" w:lineRule="auto"/>
        <w:jc w:val="center"/>
        <w:rPr>
          <w:rFonts w:ascii="Calibri" w:hAnsi="Calibri" w:cs="Calibri"/>
          <w:sz w:val="22"/>
          <w:szCs w:val="22"/>
        </w:rPr>
      </w:pPr>
    </w:p>
    <w:p w:rsidR="006F06B7" w:rsidRDefault="006F06B7" w:rsidP="005478C1">
      <w:pPr>
        <w:spacing w:line="360" w:lineRule="auto"/>
        <w:jc w:val="center"/>
        <w:rPr>
          <w:rFonts w:ascii="Calibri" w:hAnsi="Calibri" w:cs="Calibri"/>
          <w:sz w:val="22"/>
          <w:szCs w:val="22"/>
        </w:rPr>
      </w:pPr>
    </w:p>
    <w:p w:rsidR="00AF19C6" w:rsidRDefault="009E7A52" w:rsidP="005478C1">
      <w:pPr>
        <w:spacing w:line="360" w:lineRule="auto"/>
        <w:jc w:val="center"/>
        <w:rPr>
          <w:rFonts w:ascii="Calibri" w:hAnsi="Calibri" w:cs="Calibri"/>
          <w:sz w:val="22"/>
          <w:szCs w:val="22"/>
        </w:rPr>
      </w:pPr>
      <w:r>
        <w:rPr>
          <w:noProof/>
          <w:lang w:eastAsia="pl-PL"/>
        </w:rPr>
        <w:drawing>
          <wp:anchor distT="0" distB="0" distL="114300" distR="114300" simplePos="0" relativeHeight="251657728" behindDoc="1" locked="0" layoutInCell="1" allowOverlap="1" wp14:anchorId="0AC4A5BE" wp14:editId="35173241">
            <wp:simplePos x="0" y="0"/>
            <wp:positionH relativeFrom="column">
              <wp:align>center</wp:align>
            </wp:positionH>
            <wp:positionV relativeFrom="paragraph">
              <wp:posOffset>363855</wp:posOffset>
            </wp:positionV>
            <wp:extent cx="3190240" cy="3599180"/>
            <wp:effectExtent l="0" t="0" r="0" b="1270"/>
            <wp:wrapTopAndBottom/>
            <wp:docPr id="23" name="Obraz 21" descr="http://www.igipz.pan.pl/tl_files/igipz/ZGWiRL/APW/Rozdzial1/1.1.9.Typy_bioklima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http://www.igipz.pan.pl/tl_files/igipz/ZGWiRL/APW/Rozdzial1/1.1.9.Typy_bioklimatu.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0240" cy="3599180"/>
                    </a:xfrm>
                    <a:prstGeom prst="rect">
                      <a:avLst/>
                    </a:prstGeom>
                    <a:noFill/>
                  </pic:spPr>
                </pic:pic>
              </a:graphicData>
            </a:graphic>
            <wp14:sizeRelH relativeFrom="page">
              <wp14:pctWidth>0</wp14:pctWidth>
            </wp14:sizeRelH>
            <wp14:sizeRelV relativeFrom="page">
              <wp14:pctHeight>0</wp14:pctHeight>
            </wp14:sizeRelV>
          </wp:anchor>
        </w:drawing>
      </w:r>
    </w:p>
    <w:p w:rsidR="00AF19C6" w:rsidRDefault="00AF19C6" w:rsidP="003130D3">
      <w:pPr>
        <w:pStyle w:val="Legenda"/>
        <w:spacing w:before="0" w:after="0"/>
        <w:ind w:left="992"/>
        <w:rPr>
          <w:rFonts w:ascii="Calibri" w:hAnsi="Calibri" w:cs="Calibri"/>
          <w:b w:val="0"/>
          <w:bCs w:val="0"/>
          <w:sz w:val="22"/>
          <w:szCs w:val="22"/>
        </w:rPr>
      </w:pPr>
      <w:bookmarkStart w:id="132" w:name="_Toc491111447"/>
      <w:bookmarkStart w:id="133" w:name="_Toc9757885"/>
      <w:bookmarkStart w:id="134" w:name="_Toc489995825"/>
      <w:r w:rsidRPr="00CE0CF4">
        <w:rPr>
          <w:rFonts w:ascii="Calibri" w:hAnsi="Calibri" w:cs="Calibri"/>
          <w:b w:val="0"/>
          <w:bCs w:val="0"/>
          <w:sz w:val="22"/>
          <w:szCs w:val="22"/>
        </w:rPr>
        <w:t xml:space="preserve">Rysunek </w:t>
      </w:r>
      <w:r w:rsidRPr="00CE0CF4">
        <w:rPr>
          <w:rFonts w:ascii="Calibri" w:hAnsi="Calibri" w:cs="Calibri"/>
          <w:b w:val="0"/>
          <w:bCs w:val="0"/>
          <w:sz w:val="22"/>
          <w:szCs w:val="22"/>
        </w:rPr>
        <w:fldChar w:fldCharType="begin"/>
      </w:r>
      <w:r w:rsidRPr="00CE0CF4">
        <w:rPr>
          <w:rFonts w:ascii="Calibri" w:hAnsi="Calibri" w:cs="Calibri"/>
          <w:b w:val="0"/>
          <w:bCs w:val="0"/>
          <w:sz w:val="22"/>
          <w:szCs w:val="22"/>
        </w:rPr>
        <w:instrText xml:space="preserve"> SEQ Rysunek \* ARABIC </w:instrText>
      </w:r>
      <w:r w:rsidRPr="00CE0CF4">
        <w:rPr>
          <w:rFonts w:ascii="Calibri" w:hAnsi="Calibri" w:cs="Calibri"/>
          <w:b w:val="0"/>
          <w:bCs w:val="0"/>
          <w:sz w:val="22"/>
          <w:szCs w:val="22"/>
        </w:rPr>
        <w:fldChar w:fldCharType="separate"/>
      </w:r>
      <w:r w:rsidR="00A07817">
        <w:rPr>
          <w:rFonts w:ascii="Calibri" w:hAnsi="Calibri" w:cs="Calibri"/>
          <w:b w:val="0"/>
          <w:bCs w:val="0"/>
          <w:noProof/>
          <w:sz w:val="22"/>
          <w:szCs w:val="22"/>
        </w:rPr>
        <w:t>2</w:t>
      </w:r>
      <w:r w:rsidRPr="00CE0CF4">
        <w:rPr>
          <w:rFonts w:ascii="Calibri" w:hAnsi="Calibri" w:cs="Calibri"/>
          <w:b w:val="0"/>
          <w:bCs w:val="0"/>
          <w:sz w:val="22"/>
          <w:szCs w:val="22"/>
        </w:rPr>
        <w:fldChar w:fldCharType="end"/>
      </w:r>
      <w:r w:rsidRPr="00CE0CF4">
        <w:rPr>
          <w:rFonts w:ascii="Calibri" w:hAnsi="Calibri" w:cs="Calibri"/>
          <w:b w:val="0"/>
          <w:bCs w:val="0"/>
          <w:sz w:val="22"/>
          <w:szCs w:val="22"/>
        </w:rPr>
        <w:t xml:space="preserve"> - Podział kraju na regiony klimatyczne wg. A. Wosia</w:t>
      </w:r>
      <w:bookmarkEnd w:id="132"/>
      <w:r w:rsidRPr="00CE0CF4">
        <w:rPr>
          <w:rFonts w:ascii="Calibri" w:hAnsi="Calibri" w:cs="Calibri"/>
          <w:b w:val="0"/>
          <w:bCs w:val="0"/>
          <w:sz w:val="22"/>
          <w:szCs w:val="22"/>
        </w:rPr>
        <w:t>.</w:t>
      </w:r>
      <w:bookmarkEnd w:id="133"/>
    </w:p>
    <w:p w:rsidR="00AF19C6" w:rsidRDefault="00AF19C6" w:rsidP="003130D3">
      <w:pPr>
        <w:pStyle w:val="Legenda"/>
        <w:spacing w:before="0" w:after="0"/>
        <w:ind w:left="992"/>
      </w:pPr>
      <w:r w:rsidRPr="005705DC">
        <w:rPr>
          <w:rFonts w:ascii="Calibri" w:hAnsi="Calibri" w:cs="Calibri"/>
          <w:b w:val="0"/>
          <w:bCs w:val="0"/>
          <w:color w:val="000000"/>
          <w:sz w:val="22"/>
          <w:szCs w:val="22"/>
        </w:rPr>
        <w:t xml:space="preserve">Źródło: </w:t>
      </w:r>
      <w:hyperlink r:id="rId20" w:history="1">
        <w:r w:rsidRPr="005705DC">
          <w:rPr>
            <w:rStyle w:val="Wyrnieniedelikatne"/>
            <w:rFonts w:ascii="Calibri" w:hAnsi="Calibri" w:cs="Calibri"/>
            <w:b w:val="0"/>
            <w:bCs w:val="0"/>
            <w:color w:val="000000"/>
            <w:sz w:val="22"/>
            <w:szCs w:val="22"/>
          </w:rPr>
          <w:t>http://www.igipz.pan.pl</w:t>
        </w:r>
      </w:hyperlink>
    </w:p>
    <w:p w:rsidR="00AF19C6" w:rsidRPr="003130D3" w:rsidRDefault="00AF19C6" w:rsidP="003130D3">
      <w:pPr>
        <w:rPr>
          <w:lang w:eastAsia="en-US"/>
        </w:rPr>
      </w:pPr>
    </w:p>
    <w:bookmarkEnd w:id="134"/>
    <w:p w:rsidR="00AF19C6" w:rsidRPr="00CE0CF4" w:rsidRDefault="009E7A52" w:rsidP="005478C1">
      <w:pPr>
        <w:spacing w:line="360" w:lineRule="auto"/>
        <w:jc w:val="center"/>
        <w:rPr>
          <w:rFonts w:ascii="Calibri" w:hAnsi="Calibri" w:cs="Calibri"/>
          <w:sz w:val="22"/>
          <w:szCs w:val="22"/>
        </w:rPr>
      </w:pPr>
      <w:r>
        <w:rPr>
          <w:rFonts w:ascii="Calibri" w:hAnsi="Calibri" w:cs="Calibri"/>
          <w:noProof/>
          <w:sz w:val="22"/>
          <w:szCs w:val="22"/>
          <w:lang w:eastAsia="pl-PL"/>
        </w:rPr>
        <w:lastRenderedPageBreak/>
        <w:drawing>
          <wp:inline distT="0" distB="0" distL="0" distR="0" wp14:anchorId="55EFC559" wp14:editId="6A72CA16">
            <wp:extent cx="2809875" cy="3590925"/>
            <wp:effectExtent l="0" t="0" r="9525" b="9525"/>
            <wp:docPr id="4" name="Obraz 24" descr="http://www.igipz.pan.pl/tl_files/igipz/ZGWiRL/APW/Rozdzial1/1.1.10.Regiony_klimatycz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http://www.igipz.pan.pl/tl_files/igipz/ZGWiRL/APW/Rozdzial1/1.1.10.Regiony_klimatyczn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9875" cy="3590925"/>
                    </a:xfrm>
                    <a:prstGeom prst="rect">
                      <a:avLst/>
                    </a:prstGeom>
                    <a:noFill/>
                    <a:ln>
                      <a:noFill/>
                    </a:ln>
                  </pic:spPr>
                </pic:pic>
              </a:graphicData>
            </a:graphic>
          </wp:inline>
        </w:drawing>
      </w:r>
    </w:p>
    <w:p w:rsidR="00AF19C6" w:rsidRPr="00CE0CF4" w:rsidRDefault="00AF19C6" w:rsidP="003130D3">
      <w:pPr>
        <w:pStyle w:val="Legenda"/>
        <w:spacing w:before="0" w:after="0"/>
        <w:ind w:left="993"/>
        <w:rPr>
          <w:rFonts w:ascii="Calibri" w:hAnsi="Calibri" w:cs="Calibri"/>
          <w:b w:val="0"/>
          <w:bCs w:val="0"/>
          <w:sz w:val="22"/>
          <w:szCs w:val="22"/>
        </w:rPr>
      </w:pPr>
      <w:bookmarkStart w:id="135" w:name="_Toc491111448"/>
      <w:bookmarkStart w:id="136" w:name="_Toc9757886"/>
      <w:bookmarkStart w:id="137" w:name="_Toc489995826"/>
      <w:r w:rsidRPr="00CE0CF4">
        <w:rPr>
          <w:rFonts w:ascii="Calibri" w:hAnsi="Calibri" w:cs="Calibri"/>
          <w:b w:val="0"/>
          <w:bCs w:val="0"/>
          <w:sz w:val="22"/>
          <w:szCs w:val="22"/>
        </w:rPr>
        <w:t xml:space="preserve">Rysunek </w:t>
      </w:r>
      <w:r w:rsidRPr="00CE0CF4">
        <w:rPr>
          <w:rFonts w:ascii="Calibri" w:hAnsi="Calibri" w:cs="Calibri"/>
          <w:b w:val="0"/>
          <w:bCs w:val="0"/>
          <w:sz w:val="22"/>
          <w:szCs w:val="22"/>
        </w:rPr>
        <w:fldChar w:fldCharType="begin"/>
      </w:r>
      <w:r w:rsidRPr="00CE0CF4">
        <w:rPr>
          <w:rFonts w:ascii="Calibri" w:hAnsi="Calibri" w:cs="Calibri"/>
          <w:b w:val="0"/>
          <w:bCs w:val="0"/>
          <w:sz w:val="22"/>
          <w:szCs w:val="22"/>
        </w:rPr>
        <w:instrText xml:space="preserve"> SEQ Rysunek \* ARABIC </w:instrText>
      </w:r>
      <w:r w:rsidRPr="00CE0CF4">
        <w:rPr>
          <w:rFonts w:ascii="Calibri" w:hAnsi="Calibri" w:cs="Calibri"/>
          <w:b w:val="0"/>
          <w:bCs w:val="0"/>
          <w:sz w:val="22"/>
          <w:szCs w:val="22"/>
        </w:rPr>
        <w:fldChar w:fldCharType="separate"/>
      </w:r>
      <w:r w:rsidR="00A07817">
        <w:rPr>
          <w:rFonts w:ascii="Calibri" w:hAnsi="Calibri" w:cs="Calibri"/>
          <w:b w:val="0"/>
          <w:bCs w:val="0"/>
          <w:noProof/>
          <w:sz w:val="22"/>
          <w:szCs w:val="22"/>
        </w:rPr>
        <w:t>3</w:t>
      </w:r>
      <w:r w:rsidRPr="00CE0CF4">
        <w:rPr>
          <w:rFonts w:ascii="Calibri" w:hAnsi="Calibri" w:cs="Calibri"/>
          <w:b w:val="0"/>
          <w:bCs w:val="0"/>
          <w:sz w:val="22"/>
          <w:szCs w:val="22"/>
        </w:rPr>
        <w:fldChar w:fldCharType="end"/>
      </w:r>
      <w:r w:rsidRPr="00CE0CF4">
        <w:rPr>
          <w:rFonts w:ascii="Calibri" w:hAnsi="Calibri" w:cs="Calibri"/>
          <w:b w:val="0"/>
          <w:bCs w:val="0"/>
          <w:sz w:val="22"/>
          <w:szCs w:val="22"/>
        </w:rPr>
        <w:t xml:space="preserve"> - Podział kraju na regiony klimatyczne wg. A. Wosia</w:t>
      </w:r>
      <w:bookmarkEnd w:id="135"/>
      <w:bookmarkEnd w:id="136"/>
    </w:p>
    <w:p w:rsidR="00AF19C6" w:rsidRPr="00CE0CF4" w:rsidRDefault="00AF19C6" w:rsidP="003130D3">
      <w:pPr>
        <w:ind w:left="993"/>
        <w:rPr>
          <w:rFonts w:ascii="Calibri" w:hAnsi="Calibri" w:cs="Calibri"/>
          <w:sz w:val="22"/>
          <w:szCs w:val="22"/>
          <w:lang w:eastAsia="en-US"/>
        </w:rPr>
      </w:pPr>
      <w:r w:rsidRPr="00CE0CF4">
        <w:rPr>
          <w:rFonts w:ascii="Calibri" w:hAnsi="Calibri" w:cs="Calibri"/>
          <w:sz w:val="22"/>
          <w:szCs w:val="22"/>
          <w:lang w:eastAsia="en-US"/>
        </w:rPr>
        <w:t xml:space="preserve">Źródło: </w:t>
      </w:r>
      <w:hyperlink r:id="rId22" w:history="1">
        <w:r w:rsidRPr="00CE0CF4">
          <w:rPr>
            <w:rStyle w:val="Wyrnieniedelikatne"/>
            <w:rFonts w:ascii="Calibri" w:hAnsi="Calibri" w:cs="Calibri"/>
            <w:i w:val="0"/>
            <w:iCs w:val="0"/>
            <w:color w:val="000000"/>
            <w:sz w:val="22"/>
            <w:szCs w:val="22"/>
          </w:rPr>
          <w:t>http://www.igipz.pan.pl</w:t>
        </w:r>
      </w:hyperlink>
    </w:p>
    <w:p w:rsidR="00AF19C6" w:rsidRPr="00CE0CF4" w:rsidRDefault="00AF19C6" w:rsidP="005478C1">
      <w:pPr>
        <w:spacing w:line="360" w:lineRule="auto"/>
        <w:rPr>
          <w:rFonts w:ascii="Calibri" w:hAnsi="Calibri" w:cs="Calibri"/>
          <w:sz w:val="22"/>
          <w:szCs w:val="22"/>
          <w:lang w:eastAsia="en-US"/>
        </w:rPr>
      </w:pPr>
    </w:p>
    <w:bookmarkEnd w:id="137"/>
    <w:p w:rsidR="00AF19C6" w:rsidRPr="00CE0CF4" w:rsidRDefault="009E7A52" w:rsidP="008B3037">
      <w:pPr>
        <w:pStyle w:val="Legenda"/>
        <w:spacing w:before="0" w:after="0" w:line="360" w:lineRule="auto"/>
        <w:jc w:val="center"/>
        <w:rPr>
          <w:rFonts w:ascii="Calibri" w:hAnsi="Calibri" w:cs="Calibri"/>
          <w:sz w:val="22"/>
          <w:szCs w:val="22"/>
        </w:rPr>
      </w:pPr>
      <w:r>
        <w:rPr>
          <w:rFonts w:ascii="Calibri" w:hAnsi="Calibri" w:cs="Calibri"/>
          <w:noProof/>
          <w:sz w:val="22"/>
          <w:szCs w:val="22"/>
          <w:lang w:eastAsia="pl-PL"/>
        </w:rPr>
        <w:drawing>
          <wp:inline distT="0" distB="0" distL="0" distR="0" wp14:anchorId="50BF9744" wp14:editId="611AED68">
            <wp:extent cx="3757295" cy="3807460"/>
            <wp:effectExtent l="0" t="0" r="0" b="2540"/>
            <wp:docPr id="5" name="Obraz 27" descr="http://www.igipz.pan.pl/tl_files/igipz/ZGWiRL/APW/Rozdzial1/1.1.5.Srednia_roczna_temper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 descr="http://www.igipz.pan.pl/tl_files/igipz/ZGWiRL/APW/Rozdzial1/1.1.5.Srednia_roczna_temperatur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57295" cy="3807460"/>
                    </a:xfrm>
                    <a:prstGeom prst="rect">
                      <a:avLst/>
                    </a:prstGeom>
                    <a:noFill/>
                    <a:ln>
                      <a:noFill/>
                    </a:ln>
                  </pic:spPr>
                </pic:pic>
              </a:graphicData>
            </a:graphic>
          </wp:inline>
        </w:drawing>
      </w:r>
    </w:p>
    <w:p w:rsidR="00AF19C6" w:rsidRPr="00CE0CF4" w:rsidRDefault="00AF19C6" w:rsidP="00D1319F">
      <w:pPr>
        <w:pStyle w:val="Legenda"/>
        <w:spacing w:before="0" w:after="0"/>
        <w:ind w:left="709"/>
        <w:rPr>
          <w:rFonts w:ascii="Calibri" w:hAnsi="Calibri" w:cs="Calibri"/>
          <w:b w:val="0"/>
          <w:bCs w:val="0"/>
          <w:sz w:val="22"/>
          <w:szCs w:val="22"/>
        </w:rPr>
      </w:pPr>
      <w:bookmarkStart w:id="138" w:name="_Toc491111449"/>
      <w:bookmarkStart w:id="139" w:name="_Toc9757887"/>
      <w:bookmarkStart w:id="140" w:name="_Toc489995827"/>
      <w:r w:rsidRPr="00CE0CF4">
        <w:rPr>
          <w:rFonts w:ascii="Calibri" w:hAnsi="Calibri" w:cs="Calibri"/>
          <w:b w:val="0"/>
          <w:bCs w:val="0"/>
          <w:sz w:val="22"/>
          <w:szCs w:val="22"/>
        </w:rPr>
        <w:t xml:space="preserve">Rysunek </w:t>
      </w:r>
      <w:r w:rsidRPr="00CE0CF4">
        <w:rPr>
          <w:rFonts w:ascii="Calibri" w:hAnsi="Calibri" w:cs="Calibri"/>
          <w:b w:val="0"/>
          <w:bCs w:val="0"/>
          <w:sz w:val="22"/>
          <w:szCs w:val="22"/>
        </w:rPr>
        <w:fldChar w:fldCharType="begin"/>
      </w:r>
      <w:r w:rsidRPr="00CE0CF4">
        <w:rPr>
          <w:rFonts w:ascii="Calibri" w:hAnsi="Calibri" w:cs="Calibri"/>
          <w:b w:val="0"/>
          <w:bCs w:val="0"/>
          <w:sz w:val="22"/>
          <w:szCs w:val="22"/>
        </w:rPr>
        <w:instrText xml:space="preserve"> SEQ Rysunek \* ARABIC </w:instrText>
      </w:r>
      <w:r w:rsidRPr="00CE0CF4">
        <w:rPr>
          <w:rFonts w:ascii="Calibri" w:hAnsi="Calibri" w:cs="Calibri"/>
          <w:b w:val="0"/>
          <w:bCs w:val="0"/>
          <w:sz w:val="22"/>
          <w:szCs w:val="22"/>
        </w:rPr>
        <w:fldChar w:fldCharType="separate"/>
      </w:r>
      <w:r w:rsidR="00A07817">
        <w:rPr>
          <w:rFonts w:ascii="Calibri" w:hAnsi="Calibri" w:cs="Calibri"/>
          <w:b w:val="0"/>
          <w:bCs w:val="0"/>
          <w:noProof/>
          <w:sz w:val="22"/>
          <w:szCs w:val="22"/>
        </w:rPr>
        <w:t>4</w:t>
      </w:r>
      <w:r w:rsidRPr="00CE0CF4">
        <w:rPr>
          <w:rFonts w:ascii="Calibri" w:hAnsi="Calibri" w:cs="Calibri"/>
          <w:b w:val="0"/>
          <w:bCs w:val="0"/>
          <w:sz w:val="22"/>
          <w:szCs w:val="22"/>
        </w:rPr>
        <w:fldChar w:fldCharType="end"/>
      </w:r>
      <w:r w:rsidRPr="00CE0CF4">
        <w:rPr>
          <w:rFonts w:ascii="Calibri" w:hAnsi="Calibri" w:cs="Calibri"/>
          <w:b w:val="0"/>
          <w:bCs w:val="0"/>
          <w:sz w:val="22"/>
          <w:szCs w:val="22"/>
        </w:rPr>
        <w:t xml:space="preserve"> - Podział kraju na regiony klimatyczne wg. A. Wosia</w:t>
      </w:r>
      <w:bookmarkEnd w:id="138"/>
      <w:bookmarkEnd w:id="139"/>
    </w:p>
    <w:p w:rsidR="00AF19C6" w:rsidRPr="00CE0CF4" w:rsidRDefault="00AF19C6" w:rsidP="00D1319F">
      <w:pPr>
        <w:ind w:left="709"/>
        <w:rPr>
          <w:rFonts w:ascii="Calibri" w:hAnsi="Calibri" w:cs="Calibri"/>
          <w:color w:val="000000"/>
          <w:sz w:val="22"/>
          <w:szCs w:val="22"/>
          <w:lang w:eastAsia="en-US"/>
        </w:rPr>
      </w:pPr>
      <w:r w:rsidRPr="00CE0CF4">
        <w:rPr>
          <w:rFonts w:ascii="Calibri" w:hAnsi="Calibri" w:cs="Calibri"/>
          <w:color w:val="000000"/>
          <w:sz w:val="22"/>
          <w:szCs w:val="22"/>
          <w:lang w:eastAsia="en-US"/>
        </w:rPr>
        <w:t xml:space="preserve">Źródło: </w:t>
      </w:r>
      <w:hyperlink r:id="rId24" w:history="1">
        <w:r w:rsidRPr="00CE0CF4">
          <w:rPr>
            <w:rStyle w:val="Wyrnieniedelikatne"/>
            <w:rFonts w:ascii="Calibri" w:hAnsi="Calibri" w:cs="Calibri"/>
            <w:i w:val="0"/>
            <w:iCs w:val="0"/>
            <w:color w:val="000000"/>
            <w:sz w:val="22"/>
            <w:szCs w:val="22"/>
          </w:rPr>
          <w:t>http://www.igipz.pan.pl</w:t>
        </w:r>
      </w:hyperlink>
    </w:p>
    <w:p w:rsidR="00AF19C6" w:rsidRDefault="00AF19C6" w:rsidP="005478C1">
      <w:pPr>
        <w:pStyle w:val="nagwekwb3"/>
        <w:rPr>
          <w:rFonts w:ascii="Calibri" w:hAnsi="Calibri" w:cs="Calibri"/>
          <w:sz w:val="22"/>
          <w:szCs w:val="22"/>
        </w:rPr>
      </w:pPr>
      <w:bookmarkStart w:id="141" w:name="bookmark34"/>
      <w:bookmarkEnd w:id="140"/>
    </w:p>
    <w:p w:rsidR="00C3106D" w:rsidRPr="00CE0CF4" w:rsidRDefault="00C3106D" w:rsidP="005478C1">
      <w:pPr>
        <w:pStyle w:val="nagwekwb3"/>
        <w:rPr>
          <w:rFonts w:ascii="Calibri" w:hAnsi="Calibri" w:cs="Calibri"/>
          <w:sz w:val="22"/>
          <w:szCs w:val="22"/>
        </w:rPr>
      </w:pPr>
    </w:p>
    <w:p w:rsidR="00AF19C6" w:rsidRPr="00CE0CF4" w:rsidRDefault="00AF19C6" w:rsidP="00ED56F7">
      <w:pPr>
        <w:pStyle w:val="Styl3"/>
        <w:numPr>
          <w:ilvl w:val="2"/>
          <w:numId w:val="57"/>
        </w:numPr>
        <w:spacing w:line="360" w:lineRule="auto"/>
        <w:ind w:left="709" w:hanging="709"/>
      </w:pPr>
      <w:bookmarkStart w:id="142" w:name="_Toc491026921"/>
      <w:bookmarkStart w:id="143" w:name="_Toc530850686"/>
      <w:bookmarkStart w:id="144" w:name="_Toc9759055"/>
      <w:r w:rsidRPr="00CE0CF4">
        <w:t>Stan jakości powietrza atmosferycznego – normy prawne</w:t>
      </w:r>
      <w:bookmarkEnd w:id="142"/>
      <w:bookmarkEnd w:id="143"/>
      <w:bookmarkEnd w:id="144"/>
    </w:p>
    <w:bookmarkEnd w:id="141"/>
    <w:p w:rsidR="00AF19C6" w:rsidRPr="00CE0CF4" w:rsidRDefault="00AF19C6" w:rsidP="005478C1">
      <w:pPr>
        <w:spacing w:line="360" w:lineRule="auto"/>
        <w:ind w:left="20" w:right="20" w:firstLine="720"/>
        <w:jc w:val="both"/>
        <w:rPr>
          <w:rFonts w:ascii="Calibri" w:hAnsi="Calibri" w:cs="Calibri"/>
          <w:sz w:val="22"/>
          <w:szCs w:val="22"/>
        </w:rPr>
      </w:pPr>
    </w:p>
    <w:p w:rsidR="00AF19C6" w:rsidRPr="00CE0CF4" w:rsidRDefault="00AF19C6" w:rsidP="008B3037">
      <w:pPr>
        <w:pStyle w:val="Tekstpodstawowywcity"/>
        <w:tabs>
          <w:tab w:val="clear" w:pos="-1440"/>
          <w:tab w:val="clear" w:pos="-1368"/>
          <w:tab w:val="left" w:pos="284"/>
        </w:tabs>
        <w:spacing w:before="0" w:line="360" w:lineRule="auto"/>
        <w:ind w:left="0"/>
        <w:rPr>
          <w:rFonts w:ascii="Calibri" w:hAnsi="Calibri" w:cs="Calibri"/>
        </w:rPr>
      </w:pPr>
      <w:r w:rsidRPr="00CE0CF4">
        <w:rPr>
          <w:rFonts w:ascii="Calibri" w:hAnsi="Calibri" w:cs="Calibri"/>
        </w:rPr>
        <w:tab/>
        <w:t xml:space="preserve">Oceny jakości powietrza dokonuje się z uwzględnieniem dwóch grup kryteriów: </w:t>
      </w:r>
    </w:p>
    <w:p w:rsidR="00AF19C6" w:rsidRPr="00CE0CF4" w:rsidRDefault="00AF19C6" w:rsidP="00ED56F7">
      <w:pPr>
        <w:pStyle w:val="Tekstpodstawowywcity"/>
        <w:numPr>
          <w:ilvl w:val="0"/>
          <w:numId w:val="113"/>
        </w:numPr>
        <w:spacing w:before="0" w:line="360" w:lineRule="auto"/>
        <w:rPr>
          <w:rFonts w:ascii="Calibri" w:hAnsi="Calibri" w:cs="Calibri"/>
        </w:rPr>
      </w:pPr>
      <w:r w:rsidRPr="00CE0CF4">
        <w:rPr>
          <w:rFonts w:ascii="Calibri" w:hAnsi="Calibri" w:cs="Calibri"/>
        </w:rPr>
        <w:t xml:space="preserve">ustanowionych ze względu na ochronę zdrowia ludzi, </w:t>
      </w:r>
    </w:p>
    <w:p w:rsidR="00AF19C6" w:rsidRPr="00CE0CF4" w:rsidRDefault="00AF19C6" w:rsidP="00ED56F7">
      <w:pPr>
        <w:pStyle w:val="Tekstpodstawowywcity"/>
        <w:numPr>
          <w:ilvl w:val="0"/>
          <w:numId w:val="113"/>
        </w:numPr>
        <w:spacing w:before="0" w:line="360" w:lineRule="auto"/>
        <w:rPr>
          <w:rFonts w:ascii="Calibri" w:hAnsi="Calibri" w:cs="Calibri"/>
        </w:rPr>
      </w:pPr>
      <w:r w:rsidRPr="00CE0CF4">
        <w:rPr>
          <w:rFonts w:ascii="Calibri" w:hAnsi="Calibri" w:cs="Calibri"/>
        </w:rPr>
        <w:t xml:space="preserve">ustanowionych ze względu na ochronę roślin. </w:t>
      </w:r>
    </w:p>
    <w:p w:rsidR="00AF19C6" w:rsidRPr="00CE0CF4" w:rsidRDefault="00AF19C6" w:rsidP="005478C1">
      <w:pPr>
        <w:pStyle w:val="Tekstpodstawowywcity"/>
        <w:spacing w:before="0" w:line="360" w:lineRule="auto"/>
        <w:ind w:left="0"/>
        <w:rPr>
          <w:rFonts w:ascii="Calibri" w:hAnsi="Calibri" w:cs="Calibri"/>
        </w:rPr>
      </w:pPr>
      <w:r w:rsidRPr="00CE0CF4">
        <w:rPr>
          <w:rFonts w:ascii="Calibri" w:hAnsi="Calibri" w:cs="Calibri"/>
        </w:rPr>
        <w:t xml:space="preserve">Podstawę oceny stanowią określone w rozporządzeniu Ministra Środowiska z dnia </w:t>
      </w:r>
      <w:r w:rsidRPr="00CE0CF4">
        <w:rPr>
          <w:rFonts w:ascii="Calibri" w:hAnsi="Calibri" w:cs="Calibri"/>
        </w:rPr>
        <w:br/>
        <w:t xml:space="preserve">24 sierpnia 2012r.  </w:t>
      </w:r>
      <w:r w:rsidR="00636A90">
        <w:rPr>
          <w:rFonts w:ascii="Calibri" w:hAnsi="Calibri" w:cs="Calibri"/>
        </w:rPr>
        <w:t xml:space="preserve">(Dz.U. </w:t>
      </w:r>
      <w:r w:rsidRPr="00CE0CF4">
        <w:rPr>
          <w:rFonts w:ascii="Calibri" w:hAnsi="Calibri" w:cs="Calibri"/>
        </w:rPr>
        <w:t>poz. 1031</w:t>
      </w:r>
      <w:r w:rsidR="00636A90">
        <w:rPr>
          <w:rFonts w:ascii="Calibri" w:hAnsi="Calibri" w:cs="Calibri"/>
        </w:rPr>
        <w:t>)</w:t>
      </w:r>
      <w:r w:rsidRPr="00CE0CF4">
        <w:rPr>
          <w:rFonts w:ascii="Calibri" w:hAnsi="Calibri" w:cs="Calibri"/>
        </w:rPr>
        <w:t xml:space="preserve"> poziomy substancji w powietrzu: dopuszczalne, docelowe, celów długoterminowych i alarmowe.  W niektórych przypadkach w ww. rozporządzeniu określono dozwoloną liczbę przekroczeń określonego poziomu, a także terminy, w których określony poziom powinien zostać osiągnięty. Wartości poszczególnych poziomów substancji w powietrzu zostały zróżnicowane ze względu na ochronę zdrowia ludzi i ochronę roślin. Dla każdego z tych kryteriów zostały określone odrębne wymagania dotyczące lokalizacji stacji pomiarowych, a także wymaganego zakresu wykonywanych badań. W ocenie jakości powietrza stosowane są również Wytyczne Komisji Europejskiej do decyzji 2011/850/UE, które stanowią, że przekroczenie normy jakości powietrza występuje wtedy, gdy wartość odpowiedniej statystyki (np. średniej rocznej, średniej dobowej) po zaokrągleniu do ilości miejsc znaczących, z jaką podana jest norma, przekracza wartość normowaną.  Ponadto istotne w tym zakresie są następujące normy prawne:</w:t>
      </w:r>
    </w:p>
    <w:p w:rsidR="00AF19C6" w:rsidRPr="00CE0CF4" w:rsidRDefault="00636A90" w:rsidP="00ED56F7">
      <w:pPr>
        <w:pStyle w:val="Tekstpodstawowywcity"/>
        <w:numPr>
          <w:ilvl w:val="0"/>
          <w:numId w:val="105"/>
        </w:numPr>
        <w:spacing w:before="0" w:line="360" w:lineRule="auto"/>
        <w:ind w:left="567"/>
        <w:rPr>
          <w:rFonts w:ascii="Calibri" w:hAnsi="Calibri" w:cs="Calibri"/>
        </w:rPr>
      </w:pPr>
      <w:r>
        <w:rPr>
          <w:rFonts w:ascii="Calibri" w:hAnsi="Calibri" w:cs="Calibri"/>
        </w:rPr>
        <w:t>r</w:t>
      </w:r>
      <w:r w:rsidR="00AF19C6" w:rsidRPr="00CE0CF4">
        <w:rPr>
          <w:rFonts w:ascii="Calibri" w:hAnsi="Calibri" w:cs="Calibri"/>
        </w:rPr>
        <w:t>ozporządzenie Ministra Środowiska z dnia 13 września 2012 r. w sprawie dokonywania oceny poziomów substancji w powietrzu (Dz.U. 2012 poz. 1032)</w:t>
      </w:r>
    </w:p>
    <w:p w:rsidR="00AF19C6" w:rsidRPr="0050186D" w:rsidRDefault="00AF19C6" w:rsidP="0050186D">
      <w:pPr>
        <w:spacing w:line="360" w:lineRule="auto"/>
        <w:ind w:left="20" w:right="20" w:firstLine="560"/>
        <w:jc w:val="both"/>
        <w:rPr>
          <w:rFonts w:ascii="Calibri" w:hAnsi="Calibri" w:cs="Calibri"/>
          <w:sz w:val="22"/>
          <w:szCs w:val="22"/>
        </w:rPr>
      </w:pPr>
      <w:bookmarkStart w:id="145" w:name="_Toc505769497"/>
      <w:bookmarkStart w:id="146" w:name="_Toc508492000"/>
      <w:bookmarkStart w:id="147" w:name="_Toc508656548"/>
      <w:bookmarkStart w:id="148" w:name="_Toc511577521"/>
      <w:bookmarkStart w:id="149" w:name="_Toc511660600"/>
      <w:bookmarkStart w:id="150" w:name="_Toc513806986"/>
      <w:r w:rsidRPr="0050186D">
        <w:rPr>
          <w:rFonts w:ascii="Calibri" w:hAnsi="Calibri" w:cs="Calibri"/>
          <w:color w:val="000000"/>
          <w:sz w:val="22"/>
          <w:szCs w:val="22"/>
        </w:rPr>
        <w:t>Poddawane ocenie dotrzymania w roku 2017 poziomy kry</w:t>
      </w:r>
      <w:r>
        <w:rPr>
          <w:rFonts w:ascii="Calibri" w:hAnsi="Calibri" w:cs="Calibri"/>
          <w:color w:val="000000"/>
          <w:sz w:val="22"/>
          <w:szCs w:val="22"/>
        </w:rPr>
        <w:t>terialne zostały zdefiniowane w </w:t>
      </w:r>
      <w:r w:rsidRPr="0050186D">
        <w:rPr>
          <w:rFonts w:ascii="Calibri" w:hAnsi="Calibri" w:cs="Calibri"/>
          <w:color w:val="000000"/>
          <w:sz w:val="22"/>
          <w:szCs w:val="22"/>
        </w:rPr>
        <w:t>Dyrektywie 2008/50/WE:</w:t>
      </w:r>
    </w:p>
    <w:p w:rsidR="00AF19C6" w:rsidRPr="0050186D" w:rsidRDefault="00AF19C6" w:rsidP="00ED56F7">
      <w:pPr>
        <w:widowControl w:val="0"/>
        <w:numPr>
          <w:ilvl w:val="0"/>
          <w:numId w:val="116"/>
        </w:numPr>
        <w:suppressAutoHyphens w:val="0"/>
        <w:spacing w:line="360" w:lineRule="auto"/>
        <w:ind w:left="426" w:right="20" w:hanging="406"/>
        <w:jc w:val="both"/>
        <w:rPr>
          <w:rFonts w:ascii="Calibri" w:hAnsi="Calibri" w:cs="Calibri"/>
          <w:sz w:val="22"/>
          <w:szCs w:val="22"/>
        </w:rPr>
      </w:pPr>
      <w:r w:rsidRPr="0050186D">
        <w:rPr>
          <w:rStyle w:val="Tekstpodstawowy6"/>
          <w:sz w:val="22"/>
          <w:szCs w:val="22"/>
        </w:rPr>
        <w:t>poziom dopuszczalny</w:t>
      </w:r>
      <w:r w:rsidRPr="0050186D">
        <w:rPr>
          <w:rFonts w:ascii="Calibri" w:hAnsi="Calibri" w:cs="Calibri"/>
          <w:color w:val="000000"/>
          <w:sz w:val="22"/>
          <w:szCs w:val="22"/>
        </w:rPr>
        <w:t xml:space="preserve"> - oznacza poziom substancji w powietrzu ustalony na podstawie wiedzy naukowej, w celu unikania, zapobiegania lub ograniczania szkodliwego oddziaływania na zdrowie ludzkie lub środowisko, jako całość, który powinien być osiągnięty w określonym terminie i po tym terminie nie powinien być przekraczany.</w:t>
      </w:r>
    </w:p>
    <w:p w:rsidR="00AF19C6" w:rsidRPr="0050186D" w:rsidRDefault="00AF19C6" w:rsidP="00ED56F7">
      <w:pPr>
        <w:widowControl w:val="0"/>
        <w:numPr>
          <w:ilvl w:val="0"/>
          <w:numId w:val="116"/>
        </w:numPr>
        <w:suppressAutoHyphens w:val="0"/>
        <w:spacing w:line="360" w:lineRule="auto"/>
        <w:ind w:left="426" w:hanging="406"/>
        <w:jc w:val="both"/>
        <w:rPr>
          <w:rFonts w:ascii="Calibri" w:hAnsi="Calibri" w:cs="Calibri"/>
          <w:sz w:val="22"/>
          <w:szCs w:val="22"/>
        </w:rPr>
      </w:pPr>
      <w:r w:rsidRPr="0050186D">
        <w:rPr>
          <w:rStyle w:val="Tekstpodstawowy6"/>
          <w:sz w:val="22"/>
          <w:szCs w:val="22"/>
        </w:rPr>
        <w:t>poziom docelowy</w:t>
      </w:r>
      <w:r w:rsidRPr="0050186D">
        <w:rPr>
          <w:rFonts w:ascii="Calibri" w:hAnsi="Calibri" w:cs="Calibri"/>
          <w:color w:val="000000"/>
          <w:sz w:val="22"/>
          <w:szCs w:val="22"/>
        </w:rPr>
        <w:t xml:space="preserve"> - oznacza poziom substancji w powietrzu ustalony w celu unikania, zapobiegania lub ograniczania szkodliwego oddziaływania na zdrowie ludzkie lub środowisko jako całość, który ma być osiągnięty tam, gdzie to możliwe w określonym czasie.</w:t>
      </w:r>
    </w:p>
    <w:p w:rsidR="00AF19C6" w:rsidRPr="0050186D" w:rsidRDefault="00AF19C6" w:rsidP="00ED56F7">
      <w:pPr>
        <w:widowControl w:val="0"/>
        <w:numPr>
          <w:ilvl w:val="0"/>
          <w:numId w:val="116"/>
        </w:numPr>
        <w:suppressAutoHyphens w:val="0"/>
        <w:spacing w:line="360" w:lineRule="auto"/>
        <w:ind w:left="426" w:hanging="406"/>
        <w:jc w:val="both"/>
        <w:rPr>
          <w:rFonts w:ascii="Calibri" w:hAnsi="Calibri" w:cs="Calibri"/>
          <w:sz w:val="22"/>
          <w:szCs w:val="22"/>
        </w:rPr>
      </w:pPr>
      <w:r w:rsidRPr="0050186D">
        <w:rPr>
          <w:rStyle w:val="Tekstpodstawowy6"/>
          <w:sz w:val="22"/>
          <w:szCs w:val="22"/>
        </w:rPr>
        <w:t>poziom celu długoterminowego</w:t>
      </w:r>
      <w:r w:rsidRPr="0050186D">
        <w:rPr>
          <w:rFonts w:ascii="Calibri" w:hAnsi="Calibri" w:cs="Calibri"/>
          <w:color w:val="000000"/>
          <w:sz w:val="22"/>
          <w:szCs w:val="22"/>
        </w:rPr>
        <w:t xml:space="preserve"> - oznacza poziom substancji w powietrzu, który należy osiągnąć w dłuższej perspektywie z wyjątkiem przypadków, gdy nie jest to możliwe w drodze zastosowania proporcjonalnych środków w celu zapewnienia skutecznej ochrony zdrowia ludzkiego i środowiska.</w:t>
      </w:r>
    </w:p>
    <w:p w:rsidR="00AF19C6" w:rsidRDefault="00AF19C6" w:rsidP="00D1319F">
      <w:pPr>
        <w:suppressAutoHyphens w:val="0"/>
        <w:autoSpaceDE w:val="0"/>
        <w:autoSpaceDN w:val="0"/>
        <w:adjustRightInd w:val="0"/>
        <w:jc w:val="both"/>
        <w:rPr>
          <w:rFonts w:ascii="Calibri" w:hAnsi="Calibri" w:cs="Calibri"/>
          <w:sz w:val="22"/>
          <w:szCs w:val="22"/>
          <w:lang w:eastAsia="pl-PL"/>
        </w:rPr>
      </w:pPr>
      <w:bookmarkStart w:id="151" w:name="_Toc408861645"/>
      <w:bookmarkStart w:id="152" w:name="_Toc454732562"/>
      <w:bookmarkStart w:id="153" w:name="_Toc408861644"/>
      <w:bookmarkStart w:id="154" w:name="_Toc453101227"/>
      <w:bookmarkEnd w:id="145"/>
      <w:bookmarkEnd w:id="146"/>
      <w:bookmarkEnd w:id="147"/>
      <w:bookmarkEnd w:id="148"/>
      <w:bookmarkEnd w:id="149"/>
      <w:bookmarkEnd w:id="150"/>
    </w:p>
    <w:p w:rsidR="00E87D61" w:rsidRDefault="00E87D61" w:rsidP="00D1319F">
      <w:pPr>
        <w:suppressAutoHyphens w:val="0"/>
        <w:autoSpaceDE w:val="0"/>
        <w:autoSpaceDN w:val="0"/>
        <w:adjustRightInd w:val="0"/>
        <w:jc w:val="both"/>
        <w:rPr>
          <w:rFonts w:ascii="Calibri" w:hAnsi="Calibri" w:cs="Calibri"/>
          <w:sz w:val="22"/>
          <w:szCs w:val="22"/>
          <w:lang w:eastAsia="pl-PL"/>
        </w:rPr>
      </w:pPr>
    </w:p>
    <w:p w:rsidR="00C46AD2" w:rsidRDefault="00C46AD2" w:rsidP="00D1319F">
      <w:pPr>
        <w:suppressAutoHyphens w:val="0"/>
        <w:autoSpaceDE w:val="0"/>
        <w:autoSpaceDN w:val="0"/>
        <w:adjustRightInd w:val="0"/>
        <w:jc w:val="both"/>
        <w:rPr>
          <w:rFonts w:ascii="Calibri" w:hAnsi="Calibri" w:cs="Calibri"/>
          <w:sz w:val="22"/>
          <w:szCs w:val="22"/>
          <w:lang w:eastAsia="pl-PL"/>
        </w:rPr>
      </w:pPr>
    </w:p>
    <w:p w:rsidR="00C46AD2" w:rsidRPr="0050186D" w:rsidRDefault="00C46AD2" w:rsidP="00D1319F">
      <w:pPr>
        <w:suppressAutoHyphens w:val="0"/>
        <w:autoSpaceDE w:val="0"/>
        <w:autoSpaceDN w:val="0"/>
        <w:adjustRightInd w:val="0"/>
        <w:jc w:val="both"/>
        <w:rPr>
          <w:rFonts w:ascii="Calibri" w:hAnsi="Calibri" w:cs="Calibri"/>
          <w:sz w:val="22"/>
          <w:szCs w:val="22"/>
          <w:lang w:eastAsia="pl-PL"/>
        </w:rPr>
      </w:pPr>
    </w:p>
    <w:p w:rsidR="00AF19C6" w:rsidRPr="0050186D" w:rsidRDefault="00AF19C6" w:rsidP="0050186D">
      <w:pPr>
        <w:suppressAutoHyphens w:val="0"/>
        <w:autoSpaceDE w:val="0"/>
        <w:autoSpaceDN w:val="0"/>
        <w:adjustRightInd w:val="0"/>
        <w:spacing w:line="360" w:lineRule="auto"/>
        <w:jc w:val="both"/>
        <w:rPr>
          <w:rFonts w:ascii="Calibri" w:hAnsi="Calibri" w:cs="Calibri"/>
          <w:b/>
          <w:bCs/>
          <w:sz w:val="22"/>
          <w:szCs w:val="22"/>
        </w:rPr>
      </w:pPr>
      <w:r w:rsidRPr="0050186D">
        <w:rPr>
          <w:rFonts w:ascii="Calibri" w:hAnsi="Calibri" w:cs="Calibri"/>
          <w:b/>
          <w:bCs/>
          <w:sz w:val="22"/>
          <w:szCs w:val="22"/>
        </w:rPr>
        <w:t>Kryteria dla SO</w:t>
      </w:r>
      <w:r w:rsidRPr="0050186D">
        <w:rPr>
          <w:rFonts w:ascii="Calibri" w:hAnsi="Calibri" w:cs="Calibri"/>
          <w:b/>
          <w:bCs/>
          <w:sz w:val="22"/>
          <w:szCs w:val="22"/>
          <w:vertAlign w:val="subscript"/>
        </w:rPr>
        <w:t>2</w:t>
      </w:r>
      <w:r w:rsidRPr="0050186D">
        <w:rPr>
          <w:rFonts w:ascii="Calibri" w:hAnsi="Calibri" w:cs="Calibri"/>
          <w:b/>
          <w:bCs/>
          <w:sz w:val="22"/>
          <w:szCs w:val="22"/>
        </w:rPr>
        <w:t>, NO</w:t>
      </w:r>
      <w:r w:rsidRPr="0050186D">
        <w:rPr>
          <w:rFonts w:ascii="Calibri" w:hAnsi="Calibri" w:cs="Calibri"/>
          <w:b/>
          <w:bCs/>
          <w:sz w:val="22"/>
          <w:szCs w:val="22"/>
          <w:vertAlign w:val="subscript"/>
        </w:rPr>
        <w:t>2</w:t>
      </w:r>
      <w:r w:rsidRPr="0050186D">
        <w:rPr>
          <w:rFonts w:ascii="Calibri" w:hAnsi="Calibri" w:cs="Calibri"/>
          <w:b/>
          <w:bCs/>
          <w:sz w:val="22"/>
          <w:szCs w:val="22"/>
        </w:rPr>
        <w:t>, CO, benzenu, pyłu PM10, pyłu PM2.5, Pb - ochrona zdrowia</w:t>
      </w:r>
    </w:p>
    <w:p w:rsidR="00AF19C6" w:rsidRPr="0050186D" w:rsidRDefault="00AF19C6" w:rsidP="0050186D">
      <w:pPr>
        <w:suppressAutoHyphens w:val="0"/>
        <w:autoSpaceDE w:val="0"/>
        <w:autoSpaceDN w:val="0"/>
        <w:adjustRightInd w:val="0"/>
        <w:spacing w:line="360" w:lineRule="auto"/>
        <w:ind w:firstLine="567"/>
        <w:jc w:val="both"/>
        <w:rPr>
          <w:rFonts w:ascii="Calibri" w:hAnsi="Calibri" w:cs="Calibri"/>
          <w:sz w:val="22"/>
          <w:szCs w:val="22"/>
        </w:rPr>
      </w:pPr>
      <w:r w:rsidRPr="0050186D">
        <w:rPr>
          <w:rFonts w:ascii="Calibri" w:hAnsi="Calibri" w:cs="Calibri"/>
          <w:sz w:val="22"/>
          <w:szCs w:val="22"/>
        </w:rPr>
        <w:t>Kryteriami w rocznej ocenie jakości powietrza dla SO</w:t>
      </w:r>
      <w:r w:rsidRPr="0050186D">
        <w:rPr>
          <w:rFonts w:ascii="Calibri" w:hAnsi="Calibri" w:cs="Calibri"/>
          <w:sz w:val="22"/>
          <w:szCs w:val="22"/>
          <w:vertAlign w:val="subscript"/>
        </w:rPr>
        <w:t>2</w:t>
      </w:r>
      <w:r w:rsidRPr="0050186D">
        <w:rPr>
          <w:rFonts w:ascii="Calibri" w:hAnsi="Calibri" w:cs="Calibri"/>
          <w:sz w:val="22"/>
          <w:szCs w:val="22"/>
        </w:rPr>
        <w:t>, NO</w:t>
      </w:r>
      <w:r w:rsidRPr="0050186D">
        <w:rPr>
          <w:rFonts w:ascii="Calibri" w:hAnsi="Calibri" w:cs="Calibri"/>
          <w:sz w:val="22"/>
          <w:szCs w:val="22"/>
          <w:vertAlign w:val="subscript"/>
        </w:rPr>
        <w:t>2</w:t>
      </w:r>
      <w:r w:rsidRPr="0050186D">
        <w:rPr>
          <w:rFonts w:ascii="Calibri" w:hAnsi="Calibri" w:cs="Calibri"/>
          <w:sz w:val="22"/>
          <w:szCs w:val="22"/>
        </w:rPr>
        <w:t>, CO, C6H6, pyłu PM10 i zawartości ołowiu w pyle PM10, dokonywanej pod kątem ochrony zdrowia, są poziomy dopuszczalne wymienionych substancji.</w:t>
      </w:r>
    </w:p>
    <w:p w:rsidR="006D6773" w:rsidRDefault="006D6773" w:rsidP="006D6773">
      <w:bookmarkStart w:id="155" w:name="_Toc516831997"/>
      <w:bookmarkStart w:id="156" w:name="_Toc524278933"/>
    </w:p>
    <w:p w:rsidR="00AF19C6" w:rsidRPr="00CD5942" w:rsidRDefault="00AF19C6" w:rsidP="00CD5942">
      <w:pPr>
        <w:pStyle w:val="Nagwek1"/>
        <w:rPr>
          <w:rStyle w:val="Tytuksiki"/>
          <w:rFonts w:ascii="Calibri" w:hAnsi="Calibri" w:cs="Calibri"/>
          <w:b w:val="0"/>
          <w:bCs w:val="0"/>
          <w:sz w:val="22"/>
          <w:szCs w:val="22"/>
        </w:rPr>
      </w:pPr>
      <w:bookmarkStart w:id="157" w:name="_Toc530850687"/>
      <w:bookmarkStart w:id="158" w:name="_Toc530850854"/>
      <w:bookmarkStart w:id="159" w:name="_Toc9758974"/>
      <w:bookmarkStart w:id="160" w:name="_Toc9759056"/>
      <w:r w:rsidRPr="00CD5942">
        <w:rPr>
          <w:rStyle w:val="Tytuksiki"/>
          <w:rFonts w:ascii="Calibri" w:hAnsi="Calibri" w:cs="Calibri"/>
          <w:b w:val="0"/>
          <w:bCs w:val="0"/>
          <w:sz w:val="22"/>
          <w:szCs w:val="22"/>
        </w:rPr>
        <w:t>Tabela  5.1  Kryteria obowiązujące w rocznych ocenach jakości powietrza dla SO</w:t>
      </w:r>
      <w:r w:rsidRPr="00CD5942">
        <w:rPr>
          <w:rStyle w:val="Tytuksiki"/>
          <w:rFonts w:ascii="Calibri" w:hAnsi="Calibri" w:cs="Calibri"/>
          <w:b w:val="0"/>
          <w:bCs w:val="0"/>
          <w:sz w:val="22"/>
          <w:szCs w:val="22"/>
          <w:vertAlign w:val="subscript"/>
        </w:rPr>
        <w:t>2</w:t>
      </w:r>
      <w:r w:rsidRPr="00CD5942">
        <w:rPr>
          <w:rStyle w:val="Tytuksiki"/>
          <w:rFonts w:ascii="Calibri" w:hAnsi="Calibri" w:cs="Calibri"/>
          <w:b w:val="0"/>
          <w:bCs w:val="0"/>
          <w:sz w:val="22"/>
          <w:szCs w:val="22"/>
        </w:rPr>
        <w:t xml:space="preserve"> - ochrona zdrowia. Źródło: „</w:t>
      </w:r>
      <w:r w:rsidR="00CD5942" w:rsidRPr="00CD5942">
        <w:rPr>
          <w:rStyle w:val="Tytuksiki"/>
          <w:rFonts w:ascii="Calibri" w:hAnsi="Calibri" w:cs="Calibri"/>
          <w:b w:val="0"/>
          <w:bCs w:val="0"/>
          <w:sz w:val="22"/>
          <w:szCs w:val="22"/>
        </w:rPr>
        <w:t>OCENA ROCZNA JAKOŚCI POWIETRZA W WOJEWÓDZTWIE WARMIŃSKO – MAZURSKIM</w:t>
      </w:r>
      <w:r w:rsidR="00CD5942">
        <w:rPr>
          <w:rStyle w:val="Tytuksiki"/>
          <w:rFonts w:ascii="Calibri" w:hAnsi="Calibri" w:cs="Calibri"/>
          <w:b w:val="0"/>
          <w:bCs w:val="0"/>
          <w:sz w:val="22"/>
          <w:szCs w:val="22"/>
        </w:rPr>
        <w:t xml:space="preserve"> </w:t>
      </w:r>
      <w:r w:rsidR="00CD5942" w:rsidRPr="00CD5942">
        <w:rPr>
          <w:rStyle w:val="Tytuksiki"/>
          <w:rFonts w:ascii="Calibri" w:hAnsi="Calibri" w:cs="Calibri"/>
          <w:b w:val="0"/>
          <w:bCs w:val="0"/>
          <w:sz w:val="22"/>
          <w:szCs w:val="22"/>
        </w:rPr>
        <w:t>ZA ROK 2017</w:t>
      </w:r>
      <w:r w:rsidRPr="00CD5942">
        <w:rPr>
          <w:rStyle w:val="Tytuksiki"/>
          <w:rFonts w:ascii="Calibri" w:hAnsi="Calibri" w:cs="Calibri"/>
          <w:b w:val="0"/>
          <w:bCs w:val="0"/>
          <w:sz w:val="22"/>
          <w:szCs w:val="22"/>
        </w:rPr>
        <w:t>”.</w:t>
      </w:r>
      <w:bookmarkEnd w:id="155"/>
      <w:bookmarkEnd w:id="156"/>
      <w:bookmarkEnd w:id="157"/>
      <w:bookmarkEnd w:id="158"/>
      <w:bookmarkEnd w:id="159"/>
      <w:bookmarkEnd w:id="160"/>
    </w:p>
    <w:tbl>
      <w:tblPr>
        <w:tblW w:w="9135" w:type="dxa"/>
        <w:tblInd w:w="2" w:type="dxa"/>
        <w:tblLayout w:type="fixed"/>
        <w:tblCellMar>
          <w:left w:w="10" w:type="dxa"/>
          <w:right w:w="10" w:type="dxa"/>
        </w:tblCellMar>
        <w:tblLook w:val="00A0" w:firstRow="1" w:lastRow="0" w:firstColumn="1" w:lastColumn="0" w:noHBand="0" w:noVBand="0"/>
      </w:tblPr>
      <w:tblGrid>
        <w:gridCol w:w="2410"/>
        <w:gridCol w:w="2722"/>
        <w:gridCol w:w="4003"/>
      </w:tblGrid>
      <w:tr w:rsidR="00AF19C6" w:rsidRPr="00CE0CF4">
        <w:trPr>
          <w:trHeight w:hRule="exact" w:val="890"/>
        </w:trPr>
        <w:tc>
          <w:tcPr>
            <w:tcW w:w="2410" w:type="dxa"/>
            <w:tcBorders>
              <w:top w:val="single" w:sz="4" w:space="0" w:color="auto"/>
              <w:left w:val="single" w:sz="4" w:space="0" w:color="auto"/>
            </w:tcBorders>
            <w:shd w:val="clear" w:color="auto" w:fill="FFFFFF"/>
            <w:vAlign w:val="center"/>
          </w:tcPr>
          <w:p w:rsidR="00AF19C6" w:rsidRPr="00CE0CF4" w:rsidRDefault="00AF19C6" w:rsidP="003D52B7">
            <w:pPr>
              <w:jc w:val="center"/>
              <w:rPr>
                <w:rStyle w:val="Bodytext81"/>
                <w:rFonts w:ascii="Calibri" w:hAnsi="Calibri" w:cs="Calibri"/>
                <w:sz w:val="22"/>
                <w:szCs w:val="22"/>
              </w:rPr>
            </w:pPr>
            <w:r w:rsidRPr="00CE0CF4">
              <w:rPr>
                <w:rStyle w:val="Bodytext81"/>
                <w:rFonts w:ascii="Calibri" w:hAnsi="Calibri" w:cs="Calibri"/>
                <w:sz w:val="22"/>
                <w:szCs w:val="22"/>
              </w:rPr>
              <w:t xml:space="preserve">Okres uśredniania </w:t>
            </w:r>
          </w:p>
          <w:p w:rsidR="00AF19C6" w:rsidRPr="00CE0CF4" w:rsidRDefault="00AF19C6" w:rsidP="003D52B7">
            <w:pPr>
              <w:jc w:val="center"/>
              <w:rPr>
                <w:rFonts w:ascii="Calibri" w:hAnsi="Calibri" w:cs="Calibri"/>
              </w:rPr>
            </w:pPr>
            <w:r w:rsidRPr="00CE0CF4">
              <w:rPr>
                <w:rStyle w:val="Bodytext81"/>
                <w:rFonts w:ascii="Calibri" w:hAnsi="Calibri" w:cs="Calibri"/>
                <w:sz w:val="22"/>
                <w:szCs w:val="22"/>
              </w:rPr>
              <w:t>stężeń</w:t>
            </w:r>
          </w:p>
        </w:tc>
        <w:tc>
          <w:tcPr>
            <w:tcW w:w="2722" w:type="dxa"/>
            <w:tcBorders>
              <w:top w:val="single" w:sz="4" w:space="0" w:color="auto"/>
              <w:left w:val="single" w:sz="4" w:space="0" w:color="auto"/>
            </w:tcBorders>
            <w:shd w:val="clear" w:color="auto" w:fill="FFFFFF"/>
            <w:vAlign w:val="center"/>
          </w:tcPr>
          <w:p w:rsidR="00AF19C6" w:rsidRPr="00CE0CF4" w:rsidRDefault="00AF19C6" w:rsidP="003D52B7">
            <w:pPr>
              <w:jc w:val="center"/>
              <w:rPr>
                <w:rStyle w:val="Bodytext81"/>
                <w:rFonts w:ascii="Calibri" w:hAnsi="Calibri" w:cs="Calibri"/>
                <w:sz w:val="22"/>
                <w:szCs w:val="22"/>
              </w:rPr>
            </w:pPr>
            <w:r w:rsidRPr="00CE0CF4">
              <w:rPr>
                <w:rStyle w:val="Bodytext81"/>
                <w:rFonts w:ascii="Calibri" w:hAnsi="Calibri" w:cs="Calibri"/>
                <w:sz w:val="22"/>
                <w:szCs w:val="22"/>
              </w:rPr>
              <w:t>Dopuszczalny poziom SO</w:t>
            </w:r>
            <w:r w:rsidRPr="00CE0CF4">
              <w:rPr>
                <w:rStyle w:val="Bodytext81"/>
                <w:rFonts w:ascii="Calibri" w:hAnsi="Calibri" w:cs="Calibri"/>
                <w:sz w:val="22"/>
                <w:szCs w:val="22"/>
                <w:vertAlign w:val="subscript"/>
              </w:rPr>
              <w:t>2</w:t>
            </w:r>
          </w:p>
          <w:p w:rsidR="00AF19C6" w:rsidRPr="00CE0CF4" w:rsidRDefault="00AF19C6" w:rsidP="003D52B7">
            <w:pPr>
              <w:jc w:val="center"/>
              <w:rPr>
                <w:rFonts w:ascii="Calibri" w:hAnsi="Calibri" w:cs="Calibri"/>
              </w:rPr>
            </w:pPr>
            <w:r w:rsidRPr="00CE0CF4">
              <w:rPr>
                <w:rStyle w:val="Bodytext81"/>
                <w:rFonts w:ascii="Calibri" w:hAnsi="Calibri" w:cs="Calibri"/>
                <w:sz w:val="22"/>
                <w:szCs w:val="22"/>
              </w:rPr>
              <w:t>w powietrzu [Rg/m</w:t>
            </w:r>
            <w:r w:rsidRPr="00CE0CF4">
              <w:rPr>
                <w:rStyle w:val="Bodytext81"/>
                <w:rFonts w:ascii="Calibri" w:hAnsi="Calibri" w:cs="Calibri"/>
                <w:sz w:val="22"/>
                <w:szCs w:val="22"/>
                <w:vertAlign w:val="superscript"/>
              </w:rPr>
              <w:t>3</w:t>
            </w:r>
            <w:r w:rsidRPr="00CE0CF4">
              <w:rPr>
                <w:rStyle w:val="Bodytext81"/>
                <w:rFonts w:ascii="Calibri" w:hAnsi="Calibri" w:cs="Calibri"/>
                <w:sz w:val="22"/>
                <w:szCs w:val="22"/>
              </w:rPr>
              <w:t>]</w:t>
            </w:r>
          </w:p>
        </w:tc>
        <w:tc>
          <w:tcPr>
            <w:tcW w:w="4003"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
                <w:rFonts w:ascii="Calibri" w:hAnsi="Calibri" w:cs="Calibri"/>
                <w:sz w:val="22"/>
                <w:szCs w:val="22"/>
              </w:rPr>
              <w:t>Dopuszczana częstość przekroczenia dopuszczalnego poziomu w roku kalendarzowym</w:t>
            </w:r>
          </w:p>
        </w:tc>
      </w:tr>
      <w:tr w:rsidR="00AF19C6" w:rsidRPr="00CE0CF4">
        <w:trPr>
          <w:trHeight w:hRule="exact" w:val="427"/>
        </w:trPr>
        <w:tc>
          <w:tcPr>
            <w:tcW w:w="2410" w:type="dxa"/>
            <w:tcBorders>
              <w:top w:val="single" w:sz="4" w:space="0" w:color="auto"/>
              <w:lef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jedna godzina</w:t>
            </w:r>
          </w:p>
        </w:tc>
        <w:tc>
          <w:tcPr>
            <w:tcW w:w="2722" w:type="dxa"/>
            <w:tcBorders>
              <w:top w:val="single" w:sz="4" w:space="0" w:color="auto"/>
              <w:lef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350</w:t>
            </w:r>
          </w:p>
        </w:tc>
        <w:tc>
          <w:tcPr>
            <w:tcW w:w="4003"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24 razy</w:t>
            </w:r>
          </w:p>
        </w:tc>
      </w:tr>
      <w:tr w:rsidR="00AF19C6" w:rsidRPr="00CE0CF4">
        <w:trPr>
          <w:trHeight w:hRule="exact" w:val="419"/>
        </w:trPr>
        <w:tc>
          <w:tcPr>
            <w:tcW w:w="2410"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24 godziny</w:t>
            </w:r>
          </w:p>
        </w:tc>
        <w:tc>
          <w:tcPr>
            <w:tcW w:w="2722"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125</w:t>
            </w:r>
          </w:p>
        </w:tc>
        <w:tc>
          <w:tcPr>
            <w:tcW w:w="4003"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3 razy</w:t>
            </w:r>
          </w:p>
        </w:tc>
      </w:tr>
    </w:tbl>
    <w:p w:rsidR="00AF19C6" w:rsidRDefault="00AF19C6" w:rsidP="00DC024E">
      <w:pPr>
        <w:suppressAutoHyphens w:val="0"/>
        <w:autoSpaceDE w:val="0"/>
        <w:autoSpaceDN w:val="0"/>
        <w:adjustRightInd w:val="0"/>
        <w:spacing w:line="360" w:lineRule="auto"/>
        <w:ind w:firstLine="567"/>
        <w:jc w:val="both"/>
        <w:rPr>
          <w:rFonts w:ascii="Calibri" w:hAnsi="Calibri" w:cs="Calibri"/>
          <w:sz w:val="22"/>
          <w:szCs w:val="22"/>
        </w:rPr>
      </w:pPr>
    </w:p>
    <w:p w:rsidR="00AF19C6" w:rsidRPr="00CE0CF4" w:rsidRDefault="00AF19C6" w:rsidP="00342DD5">
      <w:pPr>
        <w:pStyle w:val="Nagwek1"/>
        <w:rPr>
          <w:rStyle w:val="Tytuksiki"/>
          <w:rFonts w:ascii="Calibri" w:hAnsi="Calibri" w:cs="Calibri"/>
          <w:b w:val="0"/>
          <w:bCs w:val="0"/>
          <w:sz w:val="22"/>
          <w:szCs w:val="22"/>
        </w:rPr>
      </w:pPr>
      <w:bookmarkStart w:id="161" w:name="_Toc9758975"/>
      <w:bookmarkStart w:id="162" w:name="_Toc9759057"/>
      <w:bookmarkStart w:id="163" w:name="_Toc516831998"/>
      <w:bookmarkStart w:id="164" w:name="_Toc524278934"/>
      <w:bookmarkStart w:id="165" w:name="_Toc530850688"/>
      <w:bookmarkStart w:id="166" w:name="_Toc530850855"/>
      <w:r w:rsidRPr="00CE0CF4">
        <w:rPr>
          <w:rStyle w:val="Tytuksiki"/>
          <w:rFonts w:ascii="Calibri" w:hAnsi="Calibri" w:cs="Calibri"/>
          <w:b w:val="0"/>
          <w:bCs w:val="0"/>
          <w:sz w:val="22"/>
          <w:szCs w:val="22"/>
        </w:rPr>
        <w:t>Tabela  5.2  Kryteria obowiązujące w rocznych ocenach jakości powietrza dla NO</w:t>
      </w:r>
      <w:r w:rsidRPr="0050186D">
        <w:rPr>
          <w:i/>
          <w:iCs/>
          <w:vertAlign w:val="subscript"/>
        </w:rPr>
        <w:t>2</w:t>
      </w:r>
      <w:r w:rsidRPr="00CE0CF4">
        <w:rPr>
          <w:rStyle w:val="Tytuksiki"/>
          <w:rFonts w:ascii="Calibri" w:hAnsi="Calibri" w:cs="Calibri"/>
          <w:b w:val="0"/>
          <w:bCs w:val="0"/>
          <w:sz w:val="22"/>
          <w:szCs w:val="22"/>
        </w:rPr>
        <w:t xml:space="preserve"> - ochrona zdrowia.</w:t>
      </w:r>
      <w:bookmarkEnd w:id="161"/>
      <w:bookmarkEnd w:id="162"/>
      <w:r w:rsidRPr="00CE0CF4">
        <w:rPr>
          <w:rStyle w:val="Tytuksiki"/>
          <w:rFonts w:ascii="Calibri" w:hAnsi="Calibri" w:cs="Calibri"/>
          <w:b w:val="0"/>
          <w:bCs w:val="0"/>
          <w:sz w:val="22"/>
          <w:szCs w:val="22"/>
        </w:rPr>
        <w:t xml:space="preserve"> </w:t>
      </w:r>
      <w:bookmarkEnd w:id="163"/>
      <w:bookmarkEnd w:id="164"/>
      <w:bookmarkEnd w:id="165"/>
      <w:bookmarkEnd w:id="166"/>
    </w:p>
    <w:tbl>
      <w:tblPr>
        <w:tblW w:w="9134" w:type="dxa"/>
        <w:tblInd w:w="2" w:type="dxa"/>
        <w:tblLayout w:type="fixed"/>
        <w:tblCellMar>
          <w:left w:w="10" w:type="dxa"/>
          <w:right w:w="10" w:type="dxa"/>
        </w:tblCellMar>
        <w:tblLook w:val="00A0" w:firstRow="1" w:lastRow="0" w:firstColumn="1" w:lastColumn="0" w:noHBand="0" w:noVBand="0"/>
      </w:tblPr>
      <w:tblGrid>
        <w:gridCol w:w="2420"/>
        <w:gridCol w:w="2693"/>
        <w:gridCol w:w="4021"/>
      </w:tblGrid>
      <w:tr w:rsidR="00AF19C6" w:rsidRPr="00CE0CF4">
        <w:trPr>
          <w:trHeight w:hRule="exact" w:val="938"/>
        </w:trPr>
        <w:tc>
          <w:tcPr>
            <w:tcW w:w="2420" w:type="dxa"/>
            <w:tcBorders>
              <w:top w:val="single" w:sz="4" w:space="0" w:color="auto"/>
              <w:lef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
                <w:rFonts w:ascii="Calibri" w:hAnsi="Calibri" w:cs="Calibri"/>
                <w:sz w:val="22"/>
                <w:szCs w:val="22"/>
              </w:rPr>
              <w:t>Okres uśredniania stężeń</w:t>
            </w:r>
          </w:p>
        </w:tc>
        <w:tc>
          <w:tcPr>
            <w:tcW w:w="2693" w:type="dxa"/>
            <w:tcBorders>
              <w:top w:val="single" w:sz="4" w:space="0" w:color="auto"/>
              <w:left w:val="single" w:sz="4" w:space="0" w:color="auto"/>
            </w:tcBorders>
            <w:shd w:val="clear" w:color="auto" w:fill="FFFFFF"/>
            <w:vAlign w:val="center"/>
          </w:tcPr>
          <w:p w:rsidR="00AF19C6" w:rsidRPr="00CE0CF4" w:rsidRDefault="00AF19C6" w:rsidP="003D52B7">
            <w:pPr>
              <w:jc w:val="center"/>
              <w:rPr>
                <w:rStyle w:val="Bodytext81"/>
                <w:rFonts w:ascii="Calibri" w:hAnsi="Calibri" w:cs="Calibri"/>
                <w:sz w:val="22"/>
                <w:szCs w:val="22"/>
              </w:rPr>
            </w:pPr>
            <w:r w:rsidRPr="00CE0CF4">
              <w:rPr>
                <w:rStyle w:val="Bodytext81"/>
                <w:rFonts w:ascii="Calibri" w:hAnsi="Calibri" w:cs="Calibri"/>
                <w:sz w:val="22"/>
                <w:szCs w:val="22"/>
              </w:rPr>
              <w:t>Dopuszczalny poziom NO</w:t>
            </w:r>
            <w:r w:rsidRPr="00CE0CF4">
              <w:rPr>
                <w:rStyle w:val="Bodytext81"/>
                <w:rFonts w:ascii="Calibri" w:hAnsi="Calibri" w:cs="Calibri"/>
                <w:sz w:val="22"/>
                <w:szCs w:val="22"/>
                <w:vertAlign w:val="subscript"/>
              </w:rPr>
              <w:t>2</w:t>
            </w:r>
          </w:p>
          <w:p w:rsidR="00AF19C6" w:rsidRPr="00CE0CF4" w:rsidRDefault="00AF19C6" w:rsidP="003D52B7">
            <w:pPr>
              <w:jc w:val="center"/>
              <w:rPr>
                <w:rFonts w:ascii="Calibri" w:hAnsi="Calibri" w:cs="Calibri"/>
              </w:rPr>
            </w:pPr>
            <w:r w:rsidRPr="00CE0CF4">
              <w:rPr>
                <w:rStyle w:val="Bodytext81"/>
                <w:rFonts w:ascii="Calibri" w:hAnsi="Calibri" w:cs="Calibri"/>
                <w:sz w:val="22"/>
                <w:szCs w:val="22"/>
              </w:rPr>
              <w:t>w powietrzu [Rg/m</w:t>
            </w:r>
            <w:r w:rsidRPr="00CE0CF4">
              <w:rPr>
                <w:rStyle w:val="Bodytext81"/>
                <w:rFonts w:ascii="Calibri" w:hAnsi="Calibri" w:cs="Calibri"/>
                <w:sz w:val="22"/>
                <w:szCs w:val="22"/>
                <w:vertAlign w:val="superscript"/>
              </w:rPr>
              <w:t>3</w:t>
            </w:r>
            <w:r w:rsidRPr="00CE0CF4">
              <w:rPr>
                <w:rStyle w:val="Bodytext81"/>
                <w:rFonts w:ascii="Calibri" w:hAnsi="Calibri" w:cs="Calibri"/>
                <w:sz w:val="22"/>
                <w:szCs w:val="22"/>
              </w:rPr>
              <w:t>]</w:t>
            </w:r>
          </w:p>
        </w:tc>
        <w:tc>
          <w:tcPr>
            <w:tcW w:w="4021"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
                <w:rFonts w:ascii="Calibri" w:hAnsi="Calibri" w:cs="Calibri"/>
                <w:sz w:val="22"/>
                <w:szCs w:val="22"/>
              </w:rPr>
              <w:t>Dopuszczana częstość przekroczenia dopuszczalnego poziomu w roku kalendarzowym</w:t>
            </w:r>
          </w:p>
        </w:tc>
      </w:tr>
      <w:tr w:rsidR="00AF19C6" w:rsidRPr="00CE0CF4">
        <w:trPr>
          <w:trHeight w:hRule="exact" w:val="397"/>
        </w:trPr>
        <w:tc>
          <w:tcPr>
            <w:tcW w:w="2420" w:type="dxa"/>
            <w:tcBorders>
              <w:top w:val="single" w:sz="4" w:space="0" w:color="auto"/>
              <w:lef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jedna godzina</w:t>
            </w:r>
          </w:p>
        </w:tc>
        <w:tc>
          <w:tcPr>
            <w:tcW w:w="2693" w:type="dxa"/>
            <w:tcBorders>
              <w:top w:val="single" w:sz="4" w:space="0" w:color="auto"/>
              <w:lef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200</w:t>
            </w:r>
          </w:p>
        </w:tc>
        <w:tc>
          <w:tcPr>
            <w:tcW w:w="4021"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18 razy</w:t>
            </w:r>
          </w:p>
        </w:tc>
      </w:tr>
      <w:tr w:rsidR="00AF19C6" w:rsidRPr="00CE0CF4">
        <w:trPr>
          <w:trHeight w:hRule="exact" w:val="397"/>
        </w:trPr>
        <w:tc>
          <w:tcPr>
            <w:tcW w:w="2420"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rok kalendarzowy</w:t>
            </w:r>
          </w:p>
        </w:tc>
        <w:tc>
          <w:tcPr>
            <w:tcW w:w="2693"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40</w:t>
            </w:r>
          </w:p>
        </w:tc>
        <w:tc>
          <w:tcPr>
            <w:tcW w:w="4021"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3D52B7">
            <w:pPr>
              <w:jc w:val="center"/>
              <w:rPr>
                <w:rFonts w:ascii="Calibri" w:hAnsi="Calibri" w:cs="Calibri"/>
              </w:rPr>
            </w:pPr>
            <w:r w:rsidRPr="00CE0CF4">
              <w:rPr>
                <w:rStyle w:val="Bodytext810"/>
                <w:rFonts w:ascii="Calibri" w:hAnsi="Calibri" w:cs="Calibri"/>
                <w:sz w:val="22"/>
                <w:szCs w:val="22"/>
              </w:rPr>
              <w:t>nie dotyczy</w:t>
            </w:r>
          </w:p>
        </w:tc>
      </w:tr>
    </w:tbl>
    <w:p w:rsidR="00AF19C6" w:rsidRDefault="00AF19C6" w:rsidP="00342DD5">
      <w:pPr>
        <w:pStyle w:val="Nagwek1"/>
        <w:rPr>
          <w:rStyle w:val="Tytuksiki"/>
          <w:rFonts w:ascii="Calibri" w:hAnsi="Calibri" w:cs="Calibri"/>
          <w:b w:val="0"/>
          <w:bCs w:val="0"/>
          <w:sz w:val="22"/>
          <w:szCs w:val="22"/>
        </w:rPr>
      </w:pPr>
      <w:bookmarkStart w:id="167" w:name="_Toc516831999"/>
      <w:bookmarkStart w:id="168" w:name="_Toc524278935"/>
      <w:bookmarkStart w:id="169" w:name="_Toc530850689"/>
      <w:bookmarkStart w:id="170" w:name="_Toc530850856"/>
    </w:p>
    <w:p w:rsidR="00AF19C6" w:rsidRPr="00CE0CF4" w:rsidRDefault="00AF19C6" w:rsidP="00342DD5">
      <w:pPr>
        <w:pStyle w:val="Nagwek1"/>
        <w:rPr>
          <w:rStyle w:val="Tytuksiki"/>
          <w:rFonts w:ascii="Calibri" w:hAnsi="Calibri" w:cs="Calibri"/>
          <w:b w:val="0"/>
          <w:bCs w:val="0"/>
          <w:sz w:val="22"/>
          <w:szCs w:val="22"/>
        </w:rPr>
      </w:pPr>
      <w:bookmarkStart w:id="171" w:name="_Toc9758976"/>
      <w:bookmarkStart w:id="172" w:name="_Toc9759058"/>
      <w:r w:rsidRPr="00CE0CF4">
        <w:rPr>
          <w:rStyle w:val="Tytuksiki"/>
          <w:rFonts w:ascii="Calibri" w:hAnsi="Calibri" w:cs="Calibri"/>
          <w:b w:val="0"/>
          <w:bCs w:val="0"/>
          <w:sz w:val="22"/>
          <w:szCs w:val="22"/>
        </w:rPr>
        <w:t>Tab. 5.3  Kryteria obowiązujące w rocznych ocenach jakości powietrza dla CO - ochrona zdrowia.</w:t>
      </w:r>
      <w:bookmarkEnd w:id="171"/>
      <w:bookmarkEnd w:id="172"/>
      <w:r w:rsidRPr="00CE0CF4">
        <w:rPr>
          <w:rStyle w:val="Tytuksiki"/>
          <w:rFonts w:ascii="Calibri" w:hAnsi="Calibri" w:cs="Calibri"/>
          <w:b w:val="0"/>
          <w:bCs w:val="0"/>
          <w:sz w:val="22"/>
          <w:szCs w:val="22"/>
        </w:rPr>
        <w:t xml:space="preserve"> </w:t>
      </w:r>
      <w:bookmarkEnd w:id="167"/>
      <w:bookmarkEnd w:id="168"/>
      <w:bookmarkEnd w:id="169"/>
      <w:bookmarkEnd w:id="170"/>
    </w:p>
    <w:tbl>
      <w:tblPr>
        <w:tblW w:w="9134" w:type="dxa"/>
        <w:tblInd w:w="2" w:type="dxa"/>
        <w:tblLayout w:type="fixed"/>
        <w:tblCellMar>
          <w:left w:w="10" w:type="dxa"/>
          <w:right w:w="10" w:type="dxa"/>
        </w:tblCellMar>
        <w:tblLook w:val="00A0" w:firstRow="1" w:lastRow="0" w:firstColumn="1" w:lastColumn="0" w:noHBand="0" w:noVBand="0"/>
      </w:tblPr>
      <w:tblGrid>
        <w:gridCol w:w="2420"/>
        <w:gridCol w:w="2693"/>
        <w:gridCol w:w="4021"/>
      </w:tblGrid>
      <w:tr w:rsidR="00AF19C6" w:rsidRPr="0050186D">
        <w:trPr>
          <w:trHeight w:hRule="exact" w:val="1039"/>
        </w:trPr>
        <w:tc>
          <w:tcPr>
            <w:tcW w:w="2420" w:type="dxa"/>
            <w:tcBorders>
              <w:top w:val="single" w:sz="4" w:space="0" w:color="auto"/>
              <w:lef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rPr>
            </w:pPr>
            <w:r w:rsidRPr="0050186D">
              <w:rPr>
                <w:rFonts w:ascii="Calibri" w:hAnsi="Calibri" w:cs="Calibri"/>
                <w:b/>
                <w:bCs/>
                <w:sz w:val="22"/>
                <w:szCs w:val="22"/>
              </w:rPr>
              <w:t>Okres uśredniania stężeń</w:t>
            </w:r>
          </w:p>
        </w:tc>
        <w:tc>
          <w:tcPr>
            <w:tcW w:w="2693" w:type="dxa"/>
            <w:tcBorders>
              <w:top w:val="single" w:sz="4" w:space="0" w:color="auto"/>
              <w:lef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rPr>
            </w:pPr>
            <w:r w:rsidRPr="0050186D">
              <w:rPr>
                <w:rFonts w:ascii="Calibri" w:hAnsi="Calibri" w:cs="Calibri"/>
                <w:b/>
                <w:bCs/>
                <w:sz w:val="22"/>
                <w:szCs w:val="22"/>
              </w:rPr>
              <w:t>Dopuszczalny poziom CO</w:t>
            </w:r>
          </w:p>
          <w:p w:rsidR="00AF19C6" w:rsidRPr="0050186D" w:rsidRDefault="00AF19C6" w:rsidP="0050186D">
            <w:pPr>
              <w:suppressAutoHyphens w:val="0"/>
              <w:autoSpaceDE w:val="0"/>
              <w:autoSpaceDN w:val="0"/>
              <w:adjustRightInd w:val="0"/>
              <w:jc w:val="center"/>
              <w:rPr>
                <w:rFonts w:ascii="Calibri" w:hAnsi="Calibri" w:cs="Calibri"/>
                <w:b/>
                <w:bCs/>
              </w:rPr>
            </w:pPr>
            <w:r w:rsidRPr="0050186D">
              <w:rPr>
                <w:rFonts w:ascii="Calibri" w:hAnsi="Calibri" w:cs="Calibri"/>
                <w:b/>
                <w:bCs/>
                <w:sz w:val="22"/>
                <w:szCs w:val="22"/>
              </w:rPr>
              <w:t>w powietrzu [Rg/m</w:t>
            </w:r>
            <w:r w:rsidRPr="0050186D">
              <w:rPr>
                <w:rFonts w:ascii="Calibri" w:hAnsi="Calibri" w:cs="Calibri"/>
                <w:b/>
                <w:bCs/>
                <w:sz w:val="22"/>
                <w:szCs w:val="22"/>
                <w:vertAlign w:val="superscript"/>
              </w:rPr>
              <w:t>3</w:t>
            </w:r>
            <w:r w:rsidRPr="0050186D">
              <w:rPr>
                <w:rFonts w:ascii="Calibri" w:hAnsi="Calibri" w:cs="Calibri"/>
                <w:b/>
                <w:bCs/>
                <w:sz w:val="22"/>
                <w:szCs w:val="22"/>
              </w:rPr>
              <w:t>]</w:t>
            </w:r>
          </w:p>
        </w:tc>
        <w:tc>
          <w:tcPr>
            <w:tcW w:w="4021" w:type="dxa"/>
            <w:tcBorders>
              <w:top w:val="single" w:sz="4" w:space="0" w:color="auto"/>
              <w:left w:val="single" w:sz="4" w:space="0" w:color="auto"/>
              <w:right w:val="single" w:sz="4" w:space="0" w:color="auto"/>
            </w:tcBorders>
            <w:shd w:val="clear" w:color="auto" w:fill="FFFFFF"/>
            <w:vAlign w:val="center"/>
          </w:tcPr>
          <w:p w:rsidR="00AF19C6" w:rsidRPr="0050186D" w:rsidRDefault="00AF19C6" w:rsidP="0050186D">
            <w:pPr>
              <w:suppressAutoHyphens w:val="0"/>
              <w:autoSpaceDE w:val="0"/>
              <w:autoSpaceDN w:val="0"/>
              <w:adjustRightInd w:val="0"/>
              <w:ind w:firstLine="567"/>
              <w:jc w:val="center"/>
              <w:rPr>
                <w:rFonts w:ascii="Calibri" w:hAnsi="Calibri" w:cs="Calibri"/>
                <w:b/>
                <w:bCs/>
              </w:rPr>
            </w:pPr>
            <w:r w:rsidRPr="0050186D">
              <w:rPr>
                <w:rFonts w:ascii="Calibri" w:hAnsi="Calibri" w:cs="Calibri"/>
                <w:b/>
                <w:bCs/>
                <w:sz w:val="22"/>
                <w:szCs w:val="22"/>
              </w:rPr>
              <w:t>Dopuszczana częstość przekroczenia dopuszczalnego poziomu w roku kalendarzowym</w:t>
            </w:r>
          </w:p>
        </w:tc>
      </w:tr>
      <w:tr w:rsidR="00AF19C6" w:rsidRPr="0050186D">
        <w:trPr>
          <w:trHeight w:hRule="exact" w:val="490"/>
        </w:trPr>
        <w:tc>
          <w:tcPr>
            <w:tcW w:w="2420" w:type="dxa"/>
            <w:tcBorders>
              <w:top w:val="single" w:sz="4" w:space="0" w:color="auto"/>
              <w:left w:val="single" w:sz="4" w:space="0" w:color="auto"/>
              <w:bottom w:val="single" w:sz="4" w:space="0" w:color="auto"/>
            </w:tcBorders>
            <w:shd w:val="clear" w:color="auto" w:fill="FFFFFF"/>
            <w:vAlign w:val="center"/>
          </w:tcPr>
          <w:p w:rsidR="00AF19C6" w:rsidRPr="0050186D" w:rsidRDefault="00AF19C6" w:rsidP="0050186D">
            <w:pPr>
              <w:jc w:val="center"/>
              <w:rPr>
                <w:rStyle w:val="Bodytext81"/>
                <w:rFonts w:ascii="Calibri" w:hAnsi="Calibri" w:cs="Calibri"/>
                <w:b w:val="0"/>
                <w:bCs w:val="0"/>
                <w:sz w:val="22"/>
                <w:szCs w:val="22"/>
              </w:rPr>
            </w:pPr>
            <w:r w:rsidRPr="0050186D">
              <w:rPr>
                <w:rStyle w:val="Bodytext81"/>
                <w:rFonts w:ascii="Calibri" w:hAnsi="Calibri" w:cs="Calibri"/>
                <w:b w:val="0"/>
                <w:bCs w:val="0"/>
                <w:sz w:val="22"/>
                <w:szCs w:val="22"/>
              </w:rPr>
              <w:t>8 godzin</w:t>
            </w:r>
          </w:p>
        </w:tc>
        <w:tc>
          <w:tcPr>
            <w:tcW w:w="2693" w:type="dxa"/>
            <w:tcBorders>
              <w:top w:val="single" w:sz="4" w:space="0" w:color="auto"/>
              <w:left w:val="single" w:sz="4" w:space="0" w:color="auto"/>
              <w:bottom w:val="single" w:sz="4" w:space="0" w:color="auto"/>
            </w:tcBorders>
            <w:shd w:val="clear" w:color="auto" w:fill="FFFFFF"/>
            <w:vAlign w:val="center"/>
          </w:tcPr>
          <w:p w:rsidR="00AF19C6" w:rsidRPr="0050186D" w:rsidRDefault="00AF19C6" w:rsidP="0050186D">
            <w:pPr>
              <w:jc w:val="center"/>
              <w:rPr>
                <w:rStyle w:val="Bodytext81"/>
                <w:rFonts w:ascii="Calibri" w:hAnsi="Calibri" w:cs="Calibri"/>
                <w:b w:val="0"/>
                <w:bCs w:val="0"/>
                <w:sz w:val="22"/>
                <w:szCs w:val="22"/>
              </w:rPr>
            </w:pPr>
            <w:r w:rsidRPr="0050186D">
              <w:rPr>
                <w:rStyle w:val="Bodytext81"/>
                <w:rFonts w:ascii="Calibri" w:hAnsi="Calibri" w:cs="Calibri"/>
                <w:b w:val="0"/>
                <w:bCs w:val="0"/>
                <w:sz w:val="22"/>
                <w:szCs w:val="22"/>
              </w:rPr>
              <w:t>10 000</w:t>
            </w:r>
          </w:p>
        </w:tc>
        <w:tc>
          <w:tcPr>
            <w:tcW w:w="4021"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50186D" w:rsidRDefault="00AF19C6" w:rsidP="0050186D">
            <w:pPr>
              <w:jc w:val="center"/>
              <w:rPr>
                <w:rStyle w:val="Bodytext81"/>
                <w:rFonts w:ascii="Calibri" w:hAnsi="Calibri" w:cs="Calibri"/>
                <w:b w:val="0"/>
                <w:bCs w:val="0"/>
                <w:sz w:val="22"/>
                <w:szCs w:val="22"/>
              </w:rPr>
            </w:pPr>
            <w:r w:rsidRPr="0050186D">
              <w:rPr>
                <w:rStyle w:val="Bodytext81"/>
                <w:rFonts w:ascii="Calibri" w:hAnsi="Calibri" w:cs="Calibri"/>
                <w:b w:val="0"/>
                <w:bCs w:val="0"/>
                <w:sz w:val="22"/>
                <w:szCs w:val="22"/>
              </w:rPr>
              <w:t>nie dotyczy</w:t>
            </w:r>
          </w:p>
        </w:tc>
      </w:tr>
    </w:tbl>
    <w:p w:rsidR="00AF19C6" w:rsidRPr="00CE0CF4" w:rsidRDefault="00AF19C6" w:rsidP="00DC024E">
      <w:pPr>
        <w:suppressAutoHyphens w:val="0"/>
        <w:autoSpaceDE w:val="0"/>
        <w:autoSpaceDN w:val="0"/>
        <w:adjustRightInd w:val="0"/>
        <w:spacing w:line="360" w:lineRule="auto"/>
        <w:ind w:firstLine="567"/>
        <w:jc w:val="both"/>
        <w:rPr>
          <w:rFonts w:ascii="Calibri" w:hAnsi="Calibri" w:cs="Calibri"/>
          <w:sz w:val="22"/>
          <w:szCs w:val="22"/>
        </w:rPr>
      </w:pPr>
    </w:p>
    <w:p w:rsidR="00AF19C6" w:rsidRPr="0050186D" w:rsidRDefault="00AF19C6" w:rsidP="00342DD5">
      <w:pPr>
        <w:pStyle w:val="Nagwek1"/>
        <w:rPr>
          <w:rStyle w:val="Tytuksiki"/>
          <w:rFonts w:ascii="Calibri" w:hAnsi="Calibri" w:cs="Calibri"/>
          <w:b w:val="0"/>
          <w:bCs w:val="0"/>
          <w:sz w:val="22"/>
          <w:szCs w:val="22"/>
        </w:rPr>
      </w:pPr>
      <w:bookmarkStart w:id="173" w:name="_Toc9758977"/>
      <w:bookmarkStart w:id="174" w:name="_Toc9759059"/>
      <w:bookmarkStart w:id="175" w:name="_Toc516832000"/>
      <w:bookmarkStart w:id="176" w:name="_Toc524278936"/>
      <w:bookmarkStart w:id="177" w:name="_Toc530850690"/>
      <w:bookmarkStart w:id="178" w:name="_Toc530850857"/>
      <w:r w:rsidRPr="0050186D">
        <w:rPr>
          <w:rStyle w:val="Tytuksiki"/>
          <w:rFonts w:ascii="Calibri" w:hAnsi="Calibri" w:cs="Calibri"/>
          <w:b w:val="0"/>
          <w:bCs w:val="0"/>
          <w:sz w:val="22"/>
          <w:szCs w:val="22"/>
        </w:rPr>
        <w:t>Tab. 5.4. Kryteria obowiązujące w rocznych ocenach jakości powietrza dla benzenu - ochrona zdrowia.</w:t>
      </w:r>
      <w:bookmarkEnd w:id="173"/>
      <w:bookmarkEnd w:id="174"/>
      <w:r w:rsidRPr="0050186D">
        <w:rPr>
          <w:rStyle w:val="Tytuksiki"/>
          <w:rFonts w:ascii="Calibri" w:hAnsi="Calibri" w:cs="Calibri"/>
          <w:b w:val="0"/>
          <w:bCs w:val="0"/>
          <w:sz w:val="22"/>
          <w:szCs w:val="22"/>
        </w:rPr>
        <w:t xml:space="preserve"> </w:t>
      </w:r>
      <w:bookmarkEnd w:id="175"/>
      <w:bookmarkEnd w:id="176"/>
      <w:bookmarkEnd w:id="177"/>
      <w:bookmarkEnd w:id="178"/>
    </w:p>
    <w:tbl>
      <w:tblPr>
        <w:tblW w:w="9134" w:type="dxa"/>
        <w:tblInd w:w="2" w:type="dxa"/>
        <w:tblLayout w:type="fixed"/>
        <w:tblCellMar>
          <w:left w:w="10" w:type="dxa"/>
          <w:right w:w="10" w:type="dxa"/>
        </w:tblCellMar>
        <w:tblLook w:val="00A0" w:firstRow="1" w:lastRow="0" w:firstColumn="1" w:lastColumn="0" w:noHBand="0" w:noVBand="0"/>
      </w:tblPr>
      <w:tblGrid>
        <w:gridCol w:w="2137"/>
        <w:gridCol w:w="2994"/>
        <w:gridCol w:w="4003"/>
      </w:tblGrid>
      <w:tr w:rsidR="00AF19C6" w:rsidRPr="0050186D">
        <w:trPr>
          <w:trHeight w:hRule="exact" w:val="1121"/>
        </w:trPr>
        <w:tc>
          <w:tcPr>
            <w:tcW w:w="2137" w:type="dxa"/>
            <w:tcBorders>
              <w:top w:val="single" w:sz="4" w:space="0" w:color="auto"/>
              <w:lef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i/>
                <w:iCs/>
              </w:rPr>
            </w:pPr>
            <w:r w:rsidRPr="0050186D">
              <w:rPr>
                <w:rFonts w:ascii="Calibri" w:hAnsi="Calibri" w:cs="Calibri"/>
                <w:b/>
                <w:bCs/>
                <w:i/>
                <w:iCs/>
                <w:sz w:val="22"/>
                <w:szCs w:val="22"/>
              </w:rPr>
              <w:t>Okres uśredniania stężeń</w:t>
            </w:r>
          </w:p>
        </w:tc>
        <w:tc>
          <w:tcPr>
            <w:tcW w:w="2994" w:type="dxa"/>
            <w:tcBorders>
              <w:top w:val="single" w:sz="4" w:space="0" w:color="auto"/>
              <w:lef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i/>
                <w:iCs/>
              </w:rPr>
            </w:pPr>
            <w:r w:rsidRPr="0050186D">
              <w:rPr>
                <w:rFonts w:ascii="Calibri" w:hAnsi="Calibri" w:cs="Calibri"/>
                <w:b/>
                <w:bCs/>
                <w:i/>
                <w:iCs/>
                <w:sz w:val="22"/>
                <w:szCs w:val="22"/>
              </w:rPr>
              <w:t>Dopuszczalny poziom benzenu w powietrzu [Rg/m</w:t>
            </w:r>
            <w:r w:rsidRPr="0050186D">
              <w:rPr>
                <w:rFonts w:ascii="Calibri" w:hAnsi="Calibri" w:cs="Calibri"/>
                <w:b/>
                <w:bCs/>
                <w:i/>
                <w:iCs/>
                <w:sz w:val="22"/>
                <w:szCs w:val="22"/>
                <w:vertAlign w:val="superscript"/>
              </w:rPr>
              <w:t>3</w:t>
            </w:r>
            <w:r w:rsidRPr="0050186D">
              <w:rPr>
                <w:rFonts w:ascii="Calibri" w:hAnsi="Calibri" w:cs="Calibri"/>
                <w:b/>
                <w:bCs/>
                <w:i/>
                <w:iCs/>
                <w:sz w:val="22"/>
                <w:szCs w:val="22"/>
              </w:rPr>
              <w:t>]</w:t>
            </w:r>
          </w:p>
        </w:tc>
        <w:tc>
          <w:tcPr>
            <w:tcW w:w="4003" w:type="dxa"/>
            <w:tcBorders>
              <w:top w:val="single" w:sz="4" w:space="0" w:color="auto"/>
              <w:left w:val="single" w:sz="4" w:space="0" w:color="auto"/>
              <w:righ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i/>
                <w:iCs/>
              </w:rPr>
            </w:pPr>
            <w:r w:rsidRPr="0050186D">
              <w:rPr>
                <w:rFonts w:ascii="Calibri" w:hAnsi="Calibri" w:cs="Calibri"/>
                <w:b/>
                <w:bCs/>
                <w:i/>
                <w:iCs/>
                <w:sz w:val="22"/>
                <w:szCs w:val="22"/>
              </w:rPr>
              <w:t>Dopuszczana częstość przekroczenia dopuszczalnego poziomuw roku kalendarzowym</w:t>
            </w:r>
          </w:p>
        </w:tc>
      </w:tr>
      <w:tr w:rsidR="00AF19C6" w:rsidRPr="0050186D">
        <w:trPr>
          <w:trHeight w:hRule="exact" w:val="490"/>
        </w:trPr>
        <w:tc>
          <w:tcPr>
            <w:tcW w:w="2137" w:type="dxa"/>
            <w:tcBorders>
              <w:top w:val="single" w:sz="4" w:space="0" w:color="auto"/>
              <w:left w:val="single" w:sz="4" w:space="0" w:color="auto"/>
              <w:bottom w:val="single" w:sz="4" w:space="0" w:color="auto"/>
            </w:tcBorders>
            <w:shd w:val="clear" w:color="auto" w:fill="FFFFFF"/>
            <w:vAlign w:val="center"/>
          </w:tcPr>
          <w:p w:rsidR="00AF19C6" w:rsidRPr="0050186D" w:rsidRDefault="00AF19C6" w:rsidP="003D52B7">
            <w:pPr>
              <w:jc w:val="center"/>
              <w:rPr>
                <w:rFonts w:ascii="Calibri" w:hAnsi="Calibri" w:cs="Calibri"/>
              </w:rPr>
            </w:pPr>
            <w:r>
              <w:rPr>
                <w:rStyle w:val="Bodytext810"/>
                <w:rFonts w:ascii="Calibri" w:hAnsi="Calibri" w:cs="Calibri"/>
                <w:sz w:val="22"/>
                <w:szCs w:val="22"/>
              </w:rPr>
              <w:t>R</w:t>
            </w:r>
            <w:r w:rsidRPr="0050186D">
              <w:rPr>
                <w:rStyle w:val="Bodytext810"/>
                <w:rFonts w:ascii="Calibri" w:hAnsi="Calibri" w:cs="Calibri"/>
                <w:sz w:val="22"/>
                <w:szCs w:val="22"/>
              </w:rPr>
              <w:t>ok kalendarzowy</w:t>
            </w:r>
          </w:p>
        </w:tc>
        <w:tc>
          <w:tcPr>
            <w:tcW w:w="2994" w:type="dxa"/>
            <w:tcBorders>
              <w:top w:val="single" w:sz="4" w:space="0" w:color="auto"/>
              <w:left w:val="single" w:sz="4" w:space="0" w:color="auto"/>
              <w:bottom w:val="single" w:sz="4" w:space="0" w:color="auto"/>
            </w:tcBorders>
            <w:shd w:val="clear" w:color="auto" w:fill="FFFFFF"/>
            <w:vAlign w:val="center"/>
          </w:tcPr>
          <w:p w:rsidR="00AF19C6" w:rsidRPr="0050186D" w:rsidRDefault="00AF19C6" w:rsidP="003D52B7">
            <w:pPr>
              <w:jc w:val="center"/>
              <w:rPr>
                <w:rFonts w:ascii="Calibri" w:hAnsi="Calibri" w:cs="Calibri"/>
              </w:rPr>
            </w:pPr>
            <w:r w:rsidRPr="0050186D">
              <w:rPr>
                <w:rStyle w:val="Bodytext810"/>
                <w:rFonts w:ascii="Calibri" w:hAnsi="Calibri" w:cs="Calibri"/>
                <w:sz w:val="22"/>
                <w:szCs w:val="22"/>
              </w:rPr>
              <w:t>5</w:t>
            </w:r>
          </w:p>
        </w:tc>
        <w:tc>
          <w:tcPr>
            <w:tcW w:w="4003"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50186D" w:rsidRDefault="00AF19C6" w:rsidP="003D52B7">
            <w:pPr>
              <w:jc w:val="center"/>
              <w:rPr>
                <w:rFonts w:ascii="Calibri" w:hAnsi="Calibri" w:cs="Calibri"/>
              </w:rPr>
            </w:pPr>
            <w:r w:rsidRPr="0050186D">
              <w:rPr>
                <w:rStyle w:val="Bodytext810"/>
                <w:rFonts w:ascii="Calibri" w:hAnsi="Calibri" w:cs="Calibri"/>
                <w:sz w:val="22"/>
                <w:szCs w:val="22"/>
              </w:rPr>
              <w:t>nie dotyczy</w:t>
            </w:r>
          </w:p>
        </w:tc>
      </w:tr>
    </w:tbl>
    <w:p w:rsidR="00AF19C6" w:rsidRDefault="00AF19C6" w:rsidP="00DC024E">
      <w:pPr>
        <w:suppressAutoHyphens w:val="0"/>
        <w:autoSpaceDE w:val="0"/>
        <w:autoSpaceDN w:val="0"/>
        <w:adjustRightInd w:val="0"/>
        <w:spacing w:line="360" w:lineRule="auto"/>
        <w:ind w:firstLine="567"/>
        <w:jc w:val="both"/>
        <w:rPr>
          <w:rFonts w:ascii="Calibri" w:hAnsi="Calibri" w:cs="Calibri"/>
          <w:sz w:val="22"/>
          <w:szCs w:val="22"/>
        </w:rPr>
      </w:pPr>
    </w:p>
    <w:p w:rsidR="00CD5942" w:rsidRDefault="00CD5942" w:rsidP="00DC024E">
      <w:pPr>
        <w:suppressAutoHyphens w:val="0"/>
        <w:autoSpaceDE w:val="0"/>
        <w:autoSpaceDN w:val="0"/>
        <w:adjustRightInd w:val="0"/>
        <w:spacing w:line="360" w:lineRule="auto"/>
        <w:ind w:firstLine="567"/>
        <w:jc w:val="both"/>
        <w:rPr>
          <w:rFonts w:ascii="Calibri" w:hAnsi="Calibri" w:cs="Calibri"/>
          <w:sz w:val="22"/>
          <w:szCs w:val="22"/>
        </w:rPr>
      </w:pPr>
    </w:p>
    <w:p w:rsidR="00CD5942" w:rsidRDefault="00CD5942" w:rsidP="00DC024E">
      <w:pPr>
        <w:suppressAutoHyphens w:val="0"/>
        <w:autoSpaceDE w:val="0"/>
        <w:autoSpaceDN w:val="0"/>
        <w:adjustRightInd w:val="0"/>
        <w:spacing w:line="360" w:lineRule="auto"/>
        <w:ind w:firstLine="567"/>
        <w:jc w:val="both"/>
        <w:rPr>
          <w:rFonts w:ascii="Calibri" w:hAnsi="Calibri" w:cs="Calibri"/>
          <w:sz w:val="22"/>
          <w:szCs w:val="22"/>
        </w:rPr>
      </w:pPr>
    </w:p>
    <w:p w:rsidR="00CD5942" w:rsidRDefault="00CD5942" w:rsidP="00DC024E">
      <w:pPr>
        <w:suppressAutoHyphens w:val="0"/>
        <w:autoSpaceDE w:val="0"/>
        <w:autoSpaceDN w:val="0"/>
        <w:adjustRightInd w:val="0"/>
        <w:spacing w:line="360" w:lineRule="auto"/>
        <w:ind w:firstLine="567"/>
        <w:jc w:val="both"/>
        <w:rPr>
          <w:rFonts w:ascii="Calibri" w:hAnsi="Calibri" w:cs="Calibri"/>
          <w:sz w:val="22"/>
          <w:szCs w:val="22"/>
        </w:rPr>
      </w:pPr>
    </w:p>
    <w:p w:rsidR="00CD5942" w:rsidRPr="0050186D" w:rsidRDefault="00CD5942" w:rsidP="00DC024E">
      <w:pPr>
        <w:suppressAutoHyphens w:val="0"/>
        <w:autoSpaceDE w:val="0"/>
        <w:autoSpaceDN w:val="0"/>
        <w:adjustRightInd w:val="0"/>
        <w:spacing w:line="360" w:lineRule="auto"/>
        <w:ind w:firstLine="567"/>
        <w:jc w:val="both"/>
        <w:rPr>
          <w:rFonts w:ascii="Calibri" w:hAnsi="Calibri" w:cs="Calibri"/>
          <w:sz w:val="22"/>
          <w:szCs w:val="22"/>
        </w:rPr>
      </w:pPr>
    </w:p>
    <w:p w:rsidR="00AF19C6" w:rsidRPr="0050186D" w:rsidRDefault="00AF19C6" w:rsidP="00342DD5">
      <w:pPr>
        <w:pStyle w:val="Nagwek1"/>
        <w:rPr>
          <w:rStyle w:val="Tytuksiki"/>
          <w:rFonts w:ascii="Calibri" w:hAnsi="Calibri" w:cs="Calibri"/>
          <w:b w:val="0"/>
          <w:bCs w:val="0"/>
          <w:sz w:val="22"/>
          <w:szCs w:val="22"/>
        </w:rPr>
      </w:pPr>
      <w:bookmarkStart w:id="179" w:name="_Toc9758978"/>
      <w:bookmarkStart w:id="180" w:name="_Toc9759060"/>
      <w:bookmarkStart w:id="181" w:name="_Toc516832001"/>
      <w:bookmarkStart w:id="182" w:name="_Toc524278937"/>
      <w:bookmarkStart w:id="183" w:name="_Toc530850691"/>
      <w:bookmarkStart w:id="184" w:name="_Toc530850858"/>
      <w:r w:rsidRPr="0050186D">
        <w:rPr>
          <w:rStyle w:val="Tytuksiki"/>
          <w:rFonts w:ascii="Calibri" w:hAnsi="Calibri" w:cs="Calibri"/>
          <w:b w:val="0"/>
          <w:bCs w:val="0"/>
          <w:sz w:val="22"/>
          <w:szCs w:val="22"/>
        </w:rPr>
        <w:t>Tab. 5.5. Kryteria obowiązujące w rocznych ocenach jakości powietrza dla pyłu PM10 - ochrona zdrowia.</w:t>
      </w:r>
      <w:bookmarkEnd w:id="179"/>
      <w:bookmarkEnd w:id="180"/>
      <w:r w:rsidRPr="0050186D">
        <w:rPr>
          <w:rStyle w:val="Tytuksiki"/>
          <w:rFonts w:ascii="Calibri" w:hAnsi="Calibri" w:cs="Calibri"/>
          <w:b w:val="0"/>
          <w:bCs w:val="0"/>
          <w:sz w:val="22"/>
          <w:szCs w:val="22"/>
        </w:rPr>
        <w:t xml:space="preserve"> </w:t>
      </w:r>
      <w:bookmarkEnd w:id="181"/>
      <w:bookmarkEnd w:id="182"/>
      <w:bookmarkEnd w:id="183"/>
      <w:bookmarkEnd w:id="184"/>
    </w:p>
    <w:tbl>
      <w:tblPr>
        <w:tblW w:w="9110" w:type="dxa"/>
        <w:tblInd w:w="2" w:type="dxa"/>
        <w:tblLayout w:type="fixed"/>
        <w:tblCellMar>
          <w:left w:w="10" w:type="dxa"/>
          <w:right w:w="10" w:type="dxa"/>
        </w:tblCellMar>
        <w:tblLook w:val="00A0" w:firstRow="1" w:lastRow="0" w:firstColumn="1" w:lastColumn="0" w:noHBand="0" w:noVBand="0"/>
      </w:tblPr>
      <w:tblGrid>
        <w:gridCol w:w="2420"/>
        <w:gridCol w:w="2711"/>
        <w:gridCol w:w="3979"/>
      </w:tblGrid>
      <w:tr w:rsidR="00AF19C6" w:rsidRPr="0050186D">
        <w:trPr>
          <w:trHeight w:hRule="exact" w:val="992"/>
        </w:trPr>
        <w:tc>
          <w:tcPr>
            <w:tcW w:w="2420" w:type="dxa"/>
            <w:tcBorders>
              <w:top w:val="single" w:sz="4" w:space="0" w:color="auto"/>
              <w:lef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rPr>
            </w:pPr>
            <w:r w:rsidRPr="0050186D">
              <w:rPr>
                <w:rFonts w:ascii="Calibri" w:hAnsi="Calibri" w:cs="Calibri"/>
                <w:b/>
                <w:bCs/>
                <w:sz w:val="22"/>
                <w:szCs w:val="22"/>
              </w:rPr>
              <w:t>Okres uśredniania stężeń</w:t>
            </w:r>
          </w:p>
        </w:tc>
        <w:tc>
          <w:tcPr>
            <w:tcW w:w="2711" w:type="dxa"/>
            <w:tcBorders>
              <w:top w:val="single" w:sz="4" w:space="0" w:color="auto"/>
              <w:lef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rPr>
            </w:pPr>
            <w:r>
              <w:rPr>
                <w:rFonts w:ascii="Calibri" w:hAnsi="Calibri" w:cs="Calibri"/>
                <w:b/>
                <w:bCs/>
                <w:sz w:val="22"/>
                <w:szCs w:val="22"/>
              </w:rPr>
              <w:t>Dopuszczalny poziom PM10 w </w:t>
            </w:r>
            <w:r w:rsidRPr="0050186D">
              <w:rPr>
                <w:rFonts w:ascii="Calibri" w:hAnsi="Calibri" w:cs="Calibri"/>
                <w:b/>
                <w:bCs/>
                <w:sz w:val="22"/>
                <w:szCs w:val="22"/>
              </w:rPr>
              <w:t>powietrzu [Rg/m</w:t>
            </w:r>
            <w:r w:rsidRPr="0050186D">
              <w:rPr>
                <w:rFonts w:ascii="Calibri" w:hAnsi="Calibri" w:cs="Calibri"/>
                <w:b/>
                <w:bCs/>
                <w:i/>
                <w:iCs/>
                <w:sz w:val="22"/>
                <w:szCs w:val="22"/>
                <w:vertAlign w:val="superscript"/>
              </w:rPr>
              <w:t>3</w:t>
            </w:r>
            <w:r w:rsidRPr="0050186D">
              <w:rPr>
                <w:rFonts w:ascii="Calibri" w:hAnsi="Calibri" w:cs="Calibri"/>
                <w:b/>
                <w:bCs/>
                <w:sz w:val="22"/>
                <w:szCs w:val="22"/>
              </w:rPr>
              <w:t>]</w:t>
            </w:r>
          </w:p>
        </w:tc>
        <w:tc>
          <w:tcPr>
            <w:tcW w:w="3979" w:type="dxa"/>
            <w:tcBorders>
              <w:top w:val="single" w:sz="4" w:space="0" w:color="auto"/>
              <w:left w:val="single" w:sz="4" w:space="0" w:color="auto"/>
              <w:righ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rPr>
            </w:pPr>
            <w:r w:rsidRPr="0050186D">
              <w:rPr>
                <w:rFonts w:ascii="Calibri" w:hAnsi="Calibri" w:cs="Calibri"/>
                <w:b/>
                <w:bCs/>
                <w:sz w:val="22"/>
                <w:szCs w:val="22"/>
              </w:rPr>
              <w:t>Dopuszczana częstość przekroczenia dopuszczalnego poziomu w roku kalendarzowym</w:t>
            </w:r>
          </w:p>
        </w:tc>
      </w:tr>
      <w:tr w:rsidR="00AF19C6" w:rsidRPr="0050186D">
        <w:trPr>
          <w:trHeight w:hRule="exact" w:val="379"/>
        </w:trPr>
        <w:tc>
          <w:tcPr>
            <w:tcW w:w="2420" w:type="dxa"/>
            <w:tcBorders>
              <w:top w:val="single" w:sz="4" w:space="0" w:color="auto"/>
              <w:left w:val="single" w:sz="4" w:space="0" w:color="auto"/>
            </w:tcBorders>
            <w:shd w:val="clear" w:color="auto" w:fill="FFFFFF"/>
            <w:vAlign w:val="center"/>
          </w:tcPr>
          <w:p w:rsidR="00AF19C6" w:rsidRPr="0050186D" w:rsidRDefault="00AF19C6" w:rsidP="00AB070B">
            <w:pPr>
              <w:jc w:val="center"/>
              <w:rPr>
                <w:rFonts w:ascii="Calibri" w:hAnsi="Calibri" w:cs="Calibri"/>
              </w:rPr>
            </w:pPr>
            <w:r>
              <w:rPr>
                <w:rStyle w:val="Bodytext810"/>
                <w:rFonts w:ascii="Calibri" w:hAnsi="Calibri" w:cs="Calibri"/>
                <w:sz w:val="22"/>
                <w:szCs w:val="22"/>
              </w:rPr>
              <w:t>R</w:t>
            </w:r>
            <w:r w:rsidRPr="0050186D">
              <w:rPr>
                <w:rStyle w:val="Bodytext810"/>
                <w:rFonts w:ascii="Calibri" w:hAnsi="Calibri" w:cs="Calibri"/>
                <w:sz w:val="22"/>
                <w:szCs w:val="22"/>
              </w:rPr>
              <w:t>ok kalendarzowy</w:t>
            </w:r>
          </w:p>
        </w:tc>
        <w:tc>
          <w:tcPr>
            <w:tcW w:w="2711" w:type="dxa"/>
            <w:tcBorders>
              <w:top w:val="single" w:sz="4" w:space="0" w:color="auto"/>
              <w:left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0"/>
                <w:rFonts w:ascii="Calibri" w:hAnsi="Calibri" w:cs="Calibri"/>
                <w:sz w:val="22"/>
                <w:szCs w:val="22"/>
              </w:rPr>
              <w:t>40</w:t>
            </w:r>
          </w:p>
        </w:tc>
        <w:tc>
          <w:tcPr>
            <w:tcW w:w="3979" w:type="dxa"/>
            <w:tcBorders>
              <w:top w:val="single" w:sz="4" w:space="0" w:color="auto"/>
              <w:left w:val="single" w:sz="4" w:space="0" w:color="auto"/>
              <w:right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0"/>
                <w:rFonts w:ascii="Calibri" w:hAnsi="Calibri" w:cs="Calibri"/>
                <w:sz w:val="22"/>
                <w:szCs w:val="22"/>
              </w:rPr>
              <w:t>nie dotyczy</w:t>
            </w:r>
          </w:p>
        </w:tc>
      </w:tr>
      <w:tr w:rsidR="00AF19C6" w:rsidRPr="0050186D">
        <w:trPr>
          <w:trHeight w:hRule="exact" w:val="394"/>
        </w:trPr>
        <w:tc>
          <w:tcPr>
            <w:tcW w:w="2420" w:type="dxa"/>
            <w:tcBorders>
              <w:top w:val="single" w:sz="4" w:space="0" w:color="auto"/>
              <w:left w:val="single" w:sz="4" w:space="0" w:color="auto"/>
              <w:bottom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0"/>
                <w:rFonts w:ascii="Calibri" w:hAnsi="Calibri" w:cs="Calibri"/>
                <w:sz w:val="22"/>
                <w:szCs w:val="22"/>
              </w:rPr>
              <w:t>24 godziny</w:t>
            </w:r>
          </w:p>
        </w:tc>
        <w:tc>
          <w:tcPr>
            <w:tcW w:w="2711" w:type="dxa"/>
            <w:tcBorders>
              <w:top w:val="single" w:sz="4" w:space="0" w:color="auto"/>
              <w:left w:val="single" w:sz="4" w:space="0" w:color="auto"/>
              <w:bottom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0"/>
                <w:rFonts w:ascii="Calibri" w:hAnsi="Calibri" w:cs="Calibri"/>
                <w:sz w:val="22"/>
                <w:szCs w:val="22"/>
              </w:rPr>
              <w:t>50</w:t>
            </w:r>
          </w:p>
        </w:tc>
        <w:tc>
          <w:tcPr>
            <w:tcW w:w="3979"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0"/>
                <w:rFonts w:ascii="Calibri" w:hAnsi="Calibri" w:cs="Calibri"/>
                <w:sz w:val="22"/>
                <w:szCs w:val="22"/>
              </w:rPr>
              <w:t>35 razy</w:t>
            </w:r>
          </w:p>
        </w:tc>
      </w:tr>
    </w:tbl>
    <w:p w:rsidR="00AF19C6" w:rsidRPr="0050186D" w:rsidRDefault="00AF19C6" w:rsidP="002B6BED">
      <w:pPr>
        <w:pStyle w:val="Nagwek1"/>
        <w:suppressAutoHyphens w:val="0"/>
        <w:autoSpaceDN w:val="0"/>
        <w:adjustRightInd w:val="0"/>
        <w:spacing w:line="360" w:lineRule="auto"/>
        <w:ind w:firstLine="567"/>
        <w:jc w:val="both"/>
        <w:rPr>
          <w:rFonts w:ascii="Calibri" w:hAnsi="Calibri" w:cs="Calibri"/>
          <w:sz w:val="22"/>
          <w:szCs w:val="22"/>
        </w:rPr>
      </w:pPr>
    </w:p>
    <w:p w:rsidR="00CD5942" w:rsidRPr="00CD5942" w:rsidRDefault="00AF19C6" w:rsidP="00CD5942">
      <w:pPr>
        <w:pStyle w:val="Nagwek1"/>
        <w:rPr>
          <w:rStyle w:val="Tytuksiki"/>
          <w:rFonts w:ascii="Calibri" w:hAnsi="Calibri" w:cs="Calibri"/>
          <w:b w:val="0"/>
          <w:bCs w:val="0"/>
          <w:sz w:val="22"/>
          <w:szCs w:val="22"/>
        </w:rPr>
      </w:pPr>
      <w:bookmarkStart w:id="185" w:name="_Toc9758979"/>
      <w:bookmarkStart w:id="186" w:name="_Toc9759061"/>
      <w:bookmarkStart w:id="187" w:name="_Toc516832002"/>
      <w:bookmarkStart w:id="188" w:name="_Toc524278938"/>
      <w:bookmarkStart w:id="189" w:name="_Toc530850692"/>
      <w:bookmarkStart w:id="190" w:name="_Toc530850859"/>
      <w:r w:rsidRPr="00CD5942">
        <w:rPr>
          <w:rStyle w:val="Tytuksiki"/>
          <w:rFonts w:ascii="Calibri" w:hAnsi="Calibri" w:cs="Calibri"/>
          <w:b w:val="0"/>
          <w:bCs w:val="0"/>
          <w:sz w:val="22"/>
          <w:szCs w:val="22"/>
        </w:rPr>
        <w:t xml:space="preserve">Tab. 5.6. Kryteria obowiązujące w rocznych ocenach jakości powietrza dla </w:t>
      </w:r>
      <w:r w:rsidR="00636A90" w:rsidRPr="00CD5942">
        <w:rPr>
          <w:rStyle w:val="Tytuksiki"/>
          <w:rFonts w:ascii="Calibri" w:hAnsi="Calibri" w:cs="Calibri"/>
          <w:b w:val="0"/>
          <w:bCs w:val="0"/>
          <w:sz w:val="22"/>
          <w:szCs w:val="22"/>
        </w:rPr>
        <w:t>Pb</w:t>
      </w:r>
      <w:r w:rsidRPr="00CD5942">
        <w:rPr>
          <w:rStyle w:val="Tytuksiki"/>
          <w:rFonts w:ascii="Calibri" w:hAnsi="Calibri" w:cs="Calibri"/>
          <w:b w:val="0"/>
          <w:bCs w:val="0"/>
          <w:sz w:val="22"/>
          <w:szCs w:val="22"/>
        </w:rPr>
        <w:t xml:space="preserve"> - ochrona zdrowia. Źródło: „</w:t>
      </w:r>
      <w:r w:rsidR="00CD5942" w:rsidRPr="00CD5942">
        <w:rPr>
          <w:rStyle w:val="Tytuksiki"/>
          <w:rFonts w:ascii="Calibri" w:hAnsi="Calibri" w:cs="Calibri"/>
          <w:b w:val="0"/>
          <w:bCs w:val="0"/>
          <w:sz w:val="22"/>
          <w:szCs w:val="22"/>
        </w:rPr>
        <w:t>OCENA ROCZNA JAKOŚCI POWIETRZA W WOJEWÓDZTWIE</w:t>
      </w:r>
      <w:r w:rsidR="00CD5942">
        <w:rPr>
          <w:rStyle w:val="Tytuksiki"/>
          <w:rFonts w:ascii="Calibri" w:hAnsi="Calibri" w:cs="Calibri"/>
          <w:b w:val="0"/>
          <w:bCs w:val="0"/>
          <w:sz w:val="22"/>
          <w:szCs w:val="22"/>
        </w:rPr>
        <w:t xml:space="preserve"> </w:t>
      </w:r>
      <w:r w:rsidR="00CD5942" w:rsidRPr="00CD5942">
        <w:rPr>
          <w:rStyle w:val="Tytuksiki"/>
          <w:rFonts w:ascii="Calibri" w:hAnsi="Calibri" w:cs="Calibri"/>
          <w:b w:val="0"/>
          <w:bCs w:val="0"/>
          <w:sz w:val="22"/>
          <w:szCs w:val="22"/>
        </w:rPr>
        <w:t>WARMIŃSKO – MAZURSKIM</w:t>
      </w:r>
      <w:bookmarkEnd w:id="185"/>
      <w:bookmarkEnd w:id="186"/>
    </w:p>
    <w:p w:rsidR="00AF19C6" w:rsidRPr="0050186D" w:rsidRDefault="00CD5942" w:rsidP="00CD5942">
      <w:pPr>
        <w:pStyle w:val="Nagwek1"/>
        <w:rPr>
          <w:rStyle w:val="Tytuksiki"/>
          <w:rFonts w:ascii="Calibri" w:hAnsi="Calibri" w:cs="Calibri"/>
          <w:b w:val="0"/>
          <w:bCs w:val="0"/>
          <w:sz w:val="22"/>
          <w:szCs w:val="22"/>
        </w:rPr>
      </w:pPr>
      <w:bookmarkStart w:id="191" w:name="_Toc9758980"/>
      <w:bookmarkStart w:id="192" w:name="_Toc9759062"/>
      <w:r w:rsidRPr="00CD5942">
        <w:rPr>
          <w:rStyle w:val="Tytuksiki"/>
          <w:rFonts w:ascii="Calibri" w:hAnsi="Calibri" w:cs="Calibri"/>
          <w:b w:val="0"/>
          <w:bCs w:val="0"/>
          <w:sz w:val="22"/>
          <w:szCs w:val="22"/>
        </w:rPr>
        <w:t>ZA ROK 2017</w:t>
      </w:r>
      <w:r w:rsidR="00AF19C6" w:rsidRPr="0050186D">
        <w:rPr>
          <w:rStyle w:val="Tytuksiki"/>
          <w:rFonts w:ascii="Calibri" w:hAnsi="Calibri" w:cs="Calibri"/>
          <w:b w:val="0"/>
          <w:bCs w:val="0"/>
          <w:sz w:val="22"/>
          <w:szCs w:val="22"/>
        </w:rPr>
        <w:t>”.</w:t>
      </w:r>
      <w:bookmarkEnd w:id="187"/>
      <w:bookmarkEnd w:id="188"/>
      <w:bookmarkEnd w:id="189"/>
      <w:bookmarkEnd w:id="190"/>
      <w:bookmarkEnd w:id="191"/>
      <w:bookmarkEnd w:id="192"/>
    </w:p>
    <w:tbl>
      <w:tblPr>
        <w:tblW w:w="9111" w:type="dxa"/>
        <w:tblInd w:w="2" w:type="dxa"/>
        <w:tblLayout w:type="fixed"/>
        <w:tblCellMar>
          <w:left w:w="10" w:type="dxa"/>
          <w:right w:w="10" w:type="dxa"/>
        </w:tblCellMar>
        <w:tblLook w:val="00A0" w:firstRow="1" w:lastRow="0" w:firstColumn="1" w:lastColumn="0" w:noHBand="0" w:noVBand="0"/>
      </w:tblPr>
      <w:tblGrid>
        <w:gridCol w:w="2420"/>
        <w:gridCol w:w="2712"/>
        <w:gridCol w:w="3979"/>
      </w:tblGrid>
      <w:tr w:rsidR="00AF19C6" w:rsidRPr="0050186D">
        <w:trPr>
          <w:trHeight w:hRule="exact" w:val="845"/>
        </w:trPr>
        <w:tc>
          <w:tcPr>
            <w:tcW w:w="2420" w:type="dxa"/>
            <w:tcBorders>
              <w:top w:val="single" w:sz="4" w:space="0" w:color="auto"/>
              <w:lef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rPr>
            </w:pPr>
            <w:r w:rsidRPr="0050186D">
              <w:rPr>
                <w:rFonts w:ascii="Calibri" w:hAnsi="Calibri" w:cs="Calibri"/>
                <w:b/>
                <w:bCs/>
                <w:sz w:val="22"/>
                <w:szCs w:val="22"/>
              </w:rPr>
              <w:t>Okres uśredniania stężeń</w:t>
            </w:r>
          </w:p>
        </w:tc>
        <w:tc>
          <w:tcPr>
            <w:tcW w:w="2712" w:type="dxa"/>
            <w:tcBorders>
              <w:top w:val="single" w:sz="4" w:space="0" w:color="auto"/>
              <w:lef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rPr>
            </w:pPr>
            <w:r>
              <w:rPr>
                <w:rFonts w:ascii="Calibri" w:hAnsi="Calibri" w:cs="Calibri"/>
                <w:b/>
                <w:bCs/>
                <w:sz w:val="22"/>
                <w:szCs w:val="22"/>
              </w:rPr>
              <w:t>Dopuszczalny poziom Pb w </w:t>
            </w:r>
            <w:r w:rsidRPr="0050186D">
              <w:rPr>
                <w:rFonts w:ascii="Calibri" w:hAnsi="Calibri" w:cs="Calibri"/>
                <w:b/>
                <w:bCs/>
                <w:sz w:val="22"/>
                <w:szCs w:val="22"/>
              </w:rPr>
              <w:t>powietrzu [Rg/m</w:t>
            </w:r>
            <w:r w:rsidRPr="0050186D">
              <w:rPr>
                <w:rFonts w:ascii="Calibri" w:hAnsi="Calibri" w:cs="Calibri"/>
                <w:b/>
                <w:bCs/>
                <w:sz w:val="22"/>
                <w:szCs w:val="22"/>
                <w:vertAlign w:val="superscript"/>
              </w:rPr>
              <w:t>3</w:t>
            </w:r>
            <w:r w:rsidRPr="0050186D">
              <w:rPr>
                <w:rFonts w:ascii="Calibri" w:hAnsi="Calibri" w:cs="Calibri"/>
                <w:b/>
                <w:bCs/>
                <w:sz w:val="22"/>
                <w:szCs w:val="22"/>
              </w:rPr>
              <w:t>]</w:t>
            </w:r>
          </w:p>
        </w:tc>
        <w:tc>
          <w:tcPr>
            <w:tcW w:w="3979" w:type="dxa"/>
            <w:tcBorders>
              <w:top w:val="single" w:sz="4" w:space="0" w:color="auto"/>
              <w:left w:val="single" w:sz="4" w:space="0" w:color="auto"/>
              <w:right w:val="single" w:sz="4" w:space="0" w:color="auto"/>
            </w:tcBorders>
            <w:shd w:val="clear" w:color="auto" w:fill="FFFFFF"/>
            <w:vAlign w:val="center"/>
          </w:tcPr>
          <w:p w:rsidR="00AF19C6" w:rsidRPr="0050186D" w:rsidRDefault="00AF19C6" w:rsidP="0050186D">
            <w:pPr>
              <w:suppressAutoHyphens w:val="0"/>
              <w:autoSpaceDE w:val="0"/>
              <w:autoSpaceDN w:val="0"/>
              <w:adjustRightInd w:val="0"/>
              <w:jc w:val="center"/>
              <w:rPr>
                <w:rFonts w:ascii="Calibri" w:hAnsi="Calibri" w:cs="Calibri"/>
                <w:b/>
                <w:bCs/>
              </w:rPr>
            </w:pPr>
            <w:r w:rsidRPr="0050186D">
              <w:rPr>
                <w:rFonts w:ascii="Calibri" w:hAnsi="Calibri" w:cs="Calibri"/>
                <w:b/>
                <w:bCs/>
                <w:sz w:val="22"/>
                <w:szCs w:val="22"/>
              </w:rPr>
              <w:t>Dopuszczana częstość przekroczenia dopuszczalnego poziomu w roku kalendarzowym</w:t>
            </w:r>
          </w:p>
        </w:tc>
      </w:tr>
      <w:tr w:rsidR="00AF19C6" w:rsidRPr="0050186D">
        <w:trPr>
          <w:trHeight w:hRule="exact" w:val="389"/>
        </w:trPr>
        <w:tc>
          <w:tcPr>
            <w:tcW w:w="2420" w:type="dxa"/>
            <w:tcBorders>
              <w:top w:val="single" w:sz="4" w:space="0" w:color="auto"/>
              <w:left w:val="single" w:sz="4" w:space="0" w:color="auto"/>
              <w:bottom w:val="single" w:sz="4" w:space="0" w:color="auto"/>
            </w:tcBorders>
            <w:shd w:val="clear" w:color="auto" w:fill="FFFFFF"/>
            <w:vAlign w:val="center"/>
          </w:tcPr>
          <w:p w:rsidR="00AF19C6" w:rsidRPr="0050186D" w:rsidRDefault="00AF19C6" w:rsidP="00AB070B">
            <w:pPr>
              <w:jc w:val="center"/>
              <w:rPr>
                <w:rFonts w:ascii="Calibri" w:hAnsi="Calibri" w:cs="Calibri"/>
              </w:rPr>
            </w:pPr>
            <w:r>
              <w:rPr>
                <w:rStyle w:val="Bodytext810"/>
                <w:rFonts w:ascii="Calibri" w:hAnsi="Calibri" w:cs="Calibri"/>
                <w:sz w:val="22"/>
                <w:szCs w:val="22"/>
              </w:rPr>
              <w:t>R</w:t>
            </w:r>
            <w:r w:rsidRPr="0050186D">
              <w:rPr>
                <w:rStyle w:val="Bodytext810"/>
                <w:rFonts w:ascii="Calibri" w:hAnsi="Calibri" w:cs="Calibri"/>
                <w:sz w:val="22"/>
                <w:szCs w:val="22"/>
              </w:rPr>
              <w:t>ok kalendarzowy</w:t>
            </w:r>
          </w:p>
        </w:tc>
        <w:tc>
          <w:tcPr>
            <w:tcW w:w="2712" w:type="dxa"/>
            <w:tcBorders>
              <w:top w:val="single" w:sz="4" w:space="0" w:color="auto"/>
              <w:left w:val="single" w:sz="4" w:space="0" w:color="auto"/>
              <w:bottom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0"/>
                <w:rFonts w:ascii="Calibri" w:hAnsi="Calibri" w:cs="Calibri"/>
                <w:sz w:val="22"/>
                <w:szCs w:val="22"/>
              </w:rPr>
              <w:t>0,5</w:t>
            </w:r>
          </w:p>
        </w:tc>
        <w:tc>
          <w:tcPr>
            <w:tcW w:w="3979"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0"/>
                <w:rFonts w:ascii="Calibri" w:hAnsi="Calibri" w:cs="Calibri"/>
                <w:sz w:val="22"/>
                <w:szCs w:val="22"/>
              </w:rPr>
              <w:t>nie dotyczy</w:t>
            </w:r>
          </w:p>
        </w:tc>
      </w:tr>
    </w:tbl>
    <w:p w:rsidR="00AF19C6" w:rsidRDefault="00AF19C6" w:rsidP="00C01DB4">
      <w:pPr>
        <w:suppressAutoHyphens w:val="0"/>
        <w:autoSpaceDE w:val="0"/>
        <w:autoSpaceDN w:val="0"/>
        <w:adjustRightInd w:val="0"/>
        <w:jc w:val="both"/>
        <w:rPr>
          <w:rStyle w:val="Tytuksiki"/>
          <w:rFonts w:ascii="Calibri" w:hAnsi="Calibri" w:cs="Calibri"/>
          <w:b w:val="0"/>
          <w:bCs w:val="0"/>
          <w:sz w:val="22"/>
          <w:szCs w:val="22"/>
        </w:rPr>
      </w:pPr>
    </w:p>
    <w:p w:rsidR="002C780F" w:rsidRPr="002C780F" w:rsidRDefault="002C780F" w:rsidP="006D6773">
      <w:pPr>
        <w:pStyle w:val="Nagwek1"/>
        <w:rPr>
          <w:rStyle w:val="Tytuksiki"/>
          <w:b w:val="0"/>
          <w:bCs w:val="0"/>
          <w:i w:val="0"/>
          <w:iCs w:val="0"/>
          <w:spacing w:val="0"/>
          <w:sz w:val="22"/>
          <w:szCs w:val="22"/>
        </w:rPr>
      </w:pPr>
    </w:p>
    <w:p w:rsidR="006D6773" w:rsidRPr="002C780F" w:rsidRDefault="006D6773" w:rsidP="006D6773">
      <w:pPr>
        <w:pStyle w:val="Nagwek1"/>
        <w:rPr>
          <w:rStyle w:val="Tytuksiki"/>
          <w:rFonts w:ascii="Calibri" w:hAnsi="Calibri" w:cs="Calibri"/>
          <w:b w:val="0"/>
        </w:rPr>
      </w:pPr>
      <w:bookmarkStart w:id="193" w:name="_Toc9758981"/>
      <w:bookmarkStart w:id="194" w:name="_Toc9759063"/>
      <w:r w:rsidRPr="002C780F">
        <w:rPr>
          <w:rStyle w:val="Tytuksiki"/>
          <w:rFonts w:ascii="Calibri" w:hAnsi="Calibri" w:cs="Calibri"/>
          <w:b w:val="0"/>
          <w:bCs w:val="0"/>
          <w:sz w:val="22"/>
          <w:szCs w:val="22"/>
        </w:rPr>
        <w:t>Tab. 5.</w:t>
      </w:r>
      <w:r w:rsidR="00B32628">
        <w:rPr>
          <w:rStyle w:val="Tytuksiki"/>
          <w:rFonts w:ascii="Calibri" w:hAnsi="Calibri" w:cs="Calibri"/>
          <w:b w:val="0"/>
          <w:bCs w:val="0"/>
          <w:sz w:val="22"/>
          <w:szCs w:val="22"/>
        </w:rPr>
        <w:t>7</w:t>
      </w:r>
      <w:r w:rsidRPr="002C780F">
        <w:rPr>
          <w:rStyle w:val="Tytuksiki"/>
          <w:rFonts w:ascii="Calibri" w:hAnsi="Calibri" w:cs="Calibri"/>
          <w:b w:val="0"/>
          <w:bCs w:val="0"/>
          <w:sz w:val="22"/>
          <w:szCs w:val="22"/>
        </w:rPr>
        <w:t xml:space="preserve">  </w:t>
      </w:r>
      <w:r w:rsidRPr="002C780F">
        <w:rPr>
          <w:rStyle w:val="Tytuksiki"/>
          <w:rFonts w:ascii="Calibri" w:hAnsi="Calibri" w:cs="Calibri"/>
          <w:b w:val="0"/>
        </w:rPr>
        <w:t>Kryteria stosowane w rocznej ocenie jakości powietrza za 2017 rok i związane z nimi klasy stref dla poszczególnych zanieczyszczeń</w:t>
      </w:r>
      <w:bookmarkEnd w:id="193"/>
      <w:bookmarkEnd w:id="194"/>
    </w:p>
    <w:p w:rsidR="006D6773" w:rsidRDefault="006D6773" w:rsidP="00C01DB4">
      <w:pPr>
        <w:suppressAutoHyphens w:val="0"/>
        <w:autoSpaceDE w:val="0"/>
        <w:autoSpaceDN w:val="0"/>
        <w:adjustRightInd w:val="0"/>
        <w:jc w:val="both"/>
        <w:rPr>
          <w:rStyle w:val="Tytuksiki"/>
          <w:rFonts w:ascii="Calibri" w:hAnsi="Calibri" w:cs="Calibri"/>
          <w:b w:val="0"/>
          <w:bCs w:val="0"/>
          <w:sz w:val="22"/>
          <w:szCs w:val="22"/>
        </w:rPr>
      </w:pPr>
      <w:r w:rsidRPr="006D6773">
        <w:rPr>
          <w:noProof/>
          <w:lang w:eastAsia="pl-PL"/>
        </w:rPr>
        <w:drawing>
          <wp:inline distT="0" distB="0" distL="0" distR="0" wp14:anchorId="6112A996" wp14:editId="2400D488">
            <wp:extent cx="6409854" cy="2924071"/>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7834" t="28134" r="26483" b="23921"/>
                    <a:stretch/>
                  </pic:blipFill>
                  <pic:spPr bwMode="auto">
                    <a:xfrm>
                      <a:off x="0" y="0"/>
                      <a:ext cx="6419515" cy="2928478"/>
                    </a:xfrm>
                    <a:prstGeom prst="rect">
                      <a:avLst/>
                    </a:prstGeom>
                    <a:ln>
                      <a:noFill/>
                    </a:ln>
                    <a:extLst>
                      <a:ext uri="{53640926-AAD7-44D8-BBD7-CCE9431645EC}">
                        <a14:shadowObscured xmlns:a14="http://schemas.microsoft.com/office/drawing/2010/main"/>
                      </a:ext>
                    </a:extLst>
                  </pic:spPr>
                </pic:pic>
              </a:graphicData>
            </a:graphic>
          </wp:inline>
        </w:drawing>
      </w:r>
    </w:p>
    <w:p w:rsidR="006D6773" w:rsidRDefault="006D6773" w:rsidP="00C01DB4">
      <w:pPr>
        <w:suppressAutoHyphens w:val="0"/>
        <w:autoSpaceDE w:val="0"/>
        <w:autoSpaceDN w:val="0"/>
        <w:adjustRightInd w:val="0"/>
        <w:jc w:val="both"/>
        <w:rPr>
          <w:rStyle w:val="Tytuksiki"/>
          <w:rFonts w:ascii="Calibri" w:hAnsi="Calibri" w:cs="Calibri"/>
          <w:b w:val="0"/>
          <w:bCs w:val="0"/>
          <w:sz w:val="22"/>
          <w:szCs w:val="22"/>
        </w:rPr>
      </w:pPr>
    </w:p>
    <w:p w:rsidR="006D6773" w:rsidRDefault="006D6773" w:rsidP="00C01DB4">
      <w:pPr>
        <w:suppressAutoHyphens w:val="0"/>
        <w:autoSpaceDE w:val="0"/>
        <w:autoSpaceDN w:val="0"/>
        <w:adjustRightInd w:val="0"/>
        <w:jc w:val="both"/>
        <w:rPr>
          <w:rStyle w:val="Tytuksiki"/>
          <w:rFonts w:ascii="Calibri" w:hAnsi="Calibri" w:cs="Calibri"/>
          <w:b w:val="0"/>
          <w:bCs w:val="0"/>
          <w:sz w:val="22"/>
          <w:szCs w:val="22"/>
        </w:rPr>
      </w:pPr>
    </w:p>
    <w:p w:rsidR="006D6773" w:rsidRDefault="006D6773" w:rsidP="00C01DB4">
      <w:pPr>
        <w:suppressAutoHyphens w:val="0"/>
        <w:autoSpaceDE w:val="0"/>
        <w:autoSpaceDN w:val="0"/>
        <w:adjustRightInd w:val="0"/>
        <w:jc w:val="both"/>
        <w:rPr>
          <w:rStyle w:val="Tytuksiki"/>
          <w:rFonts w:ascii="Calibri" w:hAnsi="Calibri" w:cs="Calibri"/>
          <w:b w:val="0"/>
          <w:bCs w:val="0"/>
          <w:sz w:val="22"/>
          <w:szCs w:val="22"/>
        </w:rPr>
      </w:pPr>
    </w:p>
    <w:p w:rsidR="00AF19C6" w:rsidRPr="0050186D" w:rsidRDefault="00AF19C6" w:rsidP="00843B18">
      <w:pPr>
        <w:pStyle w:val="Nagwek1"/>
        <w:rPr>
          <w:rStyle w:val="Tytuksiki"/>
          <w:rFonts w:ascii="Calibri" w:hAnsi="Calibri" w:cs="Calibri"/>
          <w:b w:val="0"/>
          <w:bCs w:val="0"/>
          <w:sz w:val="22"/>
          <w:szCs w:val="22"/>
        </w:rPr>
      </w:pPr>
      <w:bookmarkStart w:id="195" w:name="_Toc9758982"/>
      <w:bookmarkStart w:id="196" w:name="_Toc9759064"/>
      <w:r w:rsidRPr="0050186D">
        <w:rPr>
          <w:rStyle w:val="Tytuksiki"/>
          <w:rFonts w:ascii="Calibri" w:hAnsi="Calibri" w:cs="Calibri"/>
          <w:b w:val="0"/>
          <w:bCs w:val="0"/>
          <w:sz w:val="22"/>
          <w:szCs w:val="22"/>
        </w:rPr>
        <w:t>Tab. 5.</w:t>
      </w:r>
      <w:r w:rsidR="00B32628">
        <w:rPr>
          <w:rStyle w:val="Tytuksiki"/>
          <w:rFonts w:ascii="Calibri" w:hAnsi="Calibri" w:cs="Calibri"/>
          <w:b w:val="0"/>
          <w:bCs w:val="0"/>
          <w:sz w:val="22"/>
          <w:szCs w:val="22"/>
        </w:rPr>
        <w:t>8</w:t>
      </w:r>
      <w:r w:rsidRPr="0050186D">
        <w:rPr>
          <w:rStyle w:val="Tytuksiki"/>
          <w:rFonts w:ascii="Calibri" w:hAnsi="Calibri" w:cs="Calibri"/>
          <w:b w:val="0"/>
          <w:bCs w:val="0"/>
          <w:sz w:val="22"/>
          <w:szCs w:val="22"/>
        </w:rPr>
        <w:t>. Kryteria obowiązujące w rocznych ocenach jakości powietrza dla pyłu PM2.5 - ochrona zdrowia.</w:t>
      </w:r>
      <w:bookmarkEnd w:id="195"/>
      <w:bookmarkEnd w:id="196"/>
      <w:r w:rsidRPr="0050186D">
        <w:rPr>
          <w:rStyle w:val="Tytuksiki"/>
          <w:rFonts w:ascii="Calibri" w:hAnsi="Calibri" w:cs="Calibri"/>
          <w:b w:val="0"/>
          <w:bCs w:val="0"/>
          <w:sz w:val="22"/>
          <w:szCs w:val="22"/>
        </w:rPr>
        <w:t xml:space="preserve"> </w:t>
      </w:r>
    </w:p>
    <w:tbl>
      <w:tblPr>
        <w:tblW w:w="0" w:type="auto"/>
        <w:tblInd w:w="2" w:type="dxa"/>
        <w:tblLayout w:type="fixed"/>
        <w:tblCellMar>
          <w:left w:w="10" w:type="dxa"/>
          <w:right w:w="10" w:type="dxa"/>
        </w:tblCellMar>
        <w:tblLook w:val="00A0" w:firstRow="1" w:lastRow="0" w:firstColumn="1" w:lastColumn="0" w:noHBand="0" w:noVBand="0"/>
      </w:tblPr>
      <w:tblGrid>
        <w:gridCol w:w="3838"/>
        <w:gridCol w:w="4536"/>
      </w:tblGrid>
      <w:tr w:rsidR="00AF19C6" w:rsidRPr="0050186D">
        <w:trPr>
          <w:trHeight w:hRule="exact" w:val="840"/>
        </w:trPr>
        <w:tc>
          <w:tcPr>
            <w:tcW w:w="3838" w:type="dxa"/>
            <w:tcBorders>
              <w:top w:val="single" w:sz="4" w:space="0" w:color="auto"/>
              <w:left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
                <w:rFonts w:ascii="Calibri" w:hAnsi="Calibri" w:cs="Calibri"/>
                <w:sz w:val="22"/>
                <w:szCs w:val="22"/>
              </w:rPr>
              <w:t>Okres uśredniania stężeń</w:t>
            </w:r>
          </w:p>
        </w:tc>
        <w:tc>
          <w:tcPr>
            <w:tcW w:w="4536" w:type="dxa"/>
            <w:tcBorders>
              <w:top w:val="single" w:sz="4" w:space="0" w:color="auto"/>
              <w:left w:val="single" w:sz="4" w:space="0" w:color="auto"/>
              <w:right w:val="single" w:sz="4" w:space="0" w:color="auto"/>
            </w:tcBorders>
            <w:shd w:val="clear" w:color="auto" w:fill="FFFFFF"/>
            <w:vAlign w:val="center"/>
          </w:tcPr>
          <w:p w:rsidR="00AF19C6" w:rsidRPr="0050186D" w:rsidRDefault="00AF19C6" w:rsidP="00D1319F">
            <w:pPr>
              <w:ind w:left="112"/>
              <w:jc w:val="center"/>
              <w:rPr>
                <w:rFonts w:ascii="Calibri" w:hAnsi="Calibri" w:cs="Calibri"/>
              </w:rPr>
            </w:pPr>
            <w:r w:rsidRPr="0050186D">
              <w:rPr>
                <w:rStyle w:val="Bodytext81"/>
                <w:rFonts w:ascii="Calibri" w:hAnsi="Calibri" w:cs="Calibri"/>
                <w:sz w:val="22"/>
                <w:szCs w:val="22"/>
              </w:rPr>
              <w:t>Poziom dopuszczalny PM2.5 w powietrzu [Rg/m</w:t>
            </w:r>
            <w:r w:rsidRPr="0050186D">
              <w:rPr>
                <w:rStyle w:val="Bodytext81"/>
                <w:rFonts w:ascii="Calibri" w:hAnsi="Calibri" w:cs="Calibri"/>
                <w:sz w:val="22"/>
                <w:szCs w:val="22"/>
                <w:vertAlign w:val="superscript"/>
              </w:rPr>
              <w:t>3</w:t>
            </w:r>
            <w:r w:rsidRPr="0050186D">
              <w:rPr>
                <w:rStyle w:val="Bodytext81"/>
                <w:rFonts w:ascii="Calibri" w:hAnsi="Calibri" w:cs="Calibri"/>
                <w:sz w:val="22"/>
                <w:szCs w:val="22"/>
              </w:rPr>
              <w:t>]</w:t>
            </w:r>
          </w:p>
        </w:tc>
      </w:tr>
      <w:tr w:rsidR="00AF19C6" w:rsidRPr="0050186D">
        <w:trPr>
          <w:trHeight w:hRule="exact" w:val="437"/>
        </w:trPr>
        <w:tc>
          <w:tcPr>
            <w:tcW w:w="3838" w:type="dxa"/>
            <w:tcBorders>
              <w:top w:val="single" w:sz="4" w:space="0" w:color="auto"/>
              <w:left w:val="single" w:sz="4" w:space="0" w:color="auto"/>
              <w:bottom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0"/>
                <w:rFonts w:ascii="Calibri" w:hAnsi="Calibri" w:cs="Calibri"/>
                <w:sz w:val="22"/>
                <w:szCs w:val="22"/>
              </w:rPr>
              <w:t>Rok</w:t>
            </w:r>
            <w:r>
              <w:rPr>
                <w:rStyle w:val="Bodytext810"/>
                <w:rFonts w:ascii="Calibri" w:hAnsi="Calibri" w:cs="Calibri"/>
                <w:sz w:val="22"/>
                <w:szCs w:val="22"/>
              </w:rPr>
              <w:t xml:space="preserve"> </w:t>
            </w:r>
            <w:r w:rsidRPr="0050186D">
              <w:rPr>
                <w:rStyle w:val="Bodytext810"/>
                <w:rFonts w:ascii="Calibri" w:hAnsi="Calibri" w:cs="Calibri"/>
                <w:sz w:val="22"/>
                <w:szCs w:val="22"/>
              </w:rPr>
              <w:t>kalendarzowy</w:t>
            </w:r>
          </w:p>
        </w:tc>
        <w:tc>
          <w:tcPr>
            <w:tcW w:w="4536"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50186D" w:rsidRDefault="00AF19C6" w:rsidP="00AB070B">
            <w:pPr>
              <w:jc w:val="center"/>
              <w:rPr>
                <w:rFonts w:ascii="Calibri" w:hAnsi="Calibri" w:cs="Calibri"/>
              </w:rPr>
            </w:pPr>
            <w:r w:rsidRPr="0050186D">
              <w:rPr>
                <w:rStyle w:val="Bodytext810"/>
                <w:rFonts w:ascii="Calibri" w:hAnsi="Calibri" w:cs="Calibri"/>
                <w:sz w:val="22"/>
                <w:szCs w:val="22"/>
              </w:rPr>
              <w:t>25</w:t>
            </w:r>
          </w:p>
        </w:tc>
      </w:tr>
    </w:tbl>
    <w:p w:rsidR="00AF19C6" w:rsidRPr="00CE0CF4" w:rsidRDefault="00AF19C6" w:rsidP="005F4FE3">
      <w:pPr>
        <w:suppressAutoHyphens w:val="0"/>
        <w:autoSpaceDE w:val="0"/>
        <w:autoSpaceDN w:val="0"/>
        <w:adjustRightInd w:val="0"/>
        <w:spacing w:line="360" w:lineRule="auto"/>
        <w:ind w:firstLine="567"/>
        <w:jc w:val="both"/>
        <w:rPr>
          <w:rFonts w:ascii="Calibri" w:hAnsi="Calibri" w:cs="Calibri"/>
          <w:sz w:val="22"/>
          <w:szCs w:val="22"/>
        </w:rPr>
      </w:pPr>
    </w:p>
    <w:p w:rsidR="00AF19C6" w:rsidRPr="00CE0CF4" w:rsidRDefault="00AF19C6" w:rsidP="00A974C3">
      <w:pPr>
        <w:suppressAutoHyphens w:val="0"/>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lastRenderedPageBreak/>
        <w:t>W ocenie rocznej dotyczącej pyłu PM2,5 uwzględnia się ponadto dodatkowe kryterium, zawarte w rozporządzeniu Ministra Środowiska w sprawie p</w:t>
      </w:r>
      <w:r>
        <w:rPr>
          <w:rFonts w:ascii="Calibri" w:hAnsi="Calibri" w:cs="Calibri"/>
          <w:sz w:val="22"/>
          <w:szCs w:val="22"/>
        </w:rPr>
        <w:t>oziomów niektórych substancji w </w:t>
      </w:r>
      <w:r w:rsidRPr="00CE0CF4">
        <w:rPr>
          <w:rFonts w:ascii="Calibri" w:hAnsi="Calibri" w:cs="Calibri"/>
          <w:sz w:val="22"/>
          <w:szCs w:val="22"/>
        </w:rPr>
        <w:t xml:space="preserve">powietrzu - Poziom dopuszczalny określony dla fazy II, równy 20 </w:t>
      </w:r>
      <w:r w:rsidR="00C46AD2">
        <w:rPr>
          <w:rFonts w:ascii="Calibri" w:hAnsi="Calibri" w:cs="Calibri"/>
          <w:sz w:val="22"/>
          <w:szCs w:val="22"/>
        </w:rPr>
        <w:t>u</w:t>
      </w:r>
      <w:r w:rsidRPr="00CE0CF4">
        <w:rPr>
          <w:rFonts w:ascii="Calibri" w:hAnsi="Calibri" w:cs="Calibri"/>
          <w:sz w:val="22"/>
          <w:szCs w:val="22"/>
        </w:rPr>
        <w:t>g/m3, z terminem osiągnięcia do 1 stycznia 2020 r. Jest to</w:t>
      </w:r>
      <w:r w:rsidR="00636A90">
        <w:rPr>
          <w:rFonts w:ascii="Calibri" w:hAnsi="Calibri" w:cs="Calibri"/>
          <w:sz w:val="22"/>
          <w:szCs w:val="22"/>
        </w:rPr>
        <w:t xml:space="preserve"> związane </w:t>
      </w:r>
      <w:r w:rsidRPr="00CE0CF4">
        <w:rPr>
          <w:rFonts w:ascii="Calibri" w:hAnsi="Calibri" w:cs="Calibri"/>
          <w:sz w:val="22"/>
          <w:szCs w:val="22"/>
        </w:rPr>
        <w:t>z terminem osiągnięcia do 1 stycznia 2020 r. Jest to orientacyjna wartość dopuszczalna, która zostanie zweryfikowana przez Komisję Europejską w świetle dalszych informacji, w tym na temat skutków dla zdrowia i środowiska oraz wykonalności technicznej.</w:t>
      </w:r>
    </w:p>
    <w:p w:rsidR="00AF19C6" w:rsidRDefault="00AF19C6" w:rsidP="00C01DB4">
      <w:pPr>
        <w:suppressAutoHyphens w:val="0"/>
        <w:autoSpaceDE w:val="0"/>
        <w:autoSpaceDN w:val="0"/>
        <w:adjustRightInd w:val="0"/>
        <w:spacing w:line="360" w:lineRule="auto"/>
        <w:jc w:val="both"/>
        <w:rPr>
          <w:rFonts w:ascii="Calibri" w:hAnsi="Calibri" w:cs="Calibri"/>
          <w:sz w:val="22"/>
          <w:szCs w:val="22"/>
        </w:rPr>
      </w:pPr>
    </w:p>
    <w:p w:rsidR="00AF19C6" w:rsidRPr="00CE0CF4" w:rsidRDefault="00AF19C6" w:rsidP="00C01DB4">
      <w:pPr>
        <w:suppressAutoHyphens w:val="0"/>
        <w:autoSpaceDE w:val="0"/>
        <w:autoSpaceDN w:val="0"/>
        <w:adjustRightInd w:val="0"/>
        <w:spacing w:line="360" w:lineRule="auto"/>
        <w:jc w:val="both"/>
        <w:rPr>
          <w:rFonts w:ascii="Calibri" w:hAnsi="Calibri" w:cs="Calibri"/>
          <w:b/>
          <w:bCs/>
          <w:sz w:val="22"/>
          <w:szCs w:val="22"/>
        </w:rPr>
      </w:pPr>
      <w:r w:rsidRPr="00CE0CF4">
        <w:rPr>
          <w:rFonts w:ascii="Calibri" w:hAnsi="Calibri" w:cs="Calibri"/>
          <w:b/>
          <w:bCs/>
          <w:sz w:val="22"/>
          <w:szCs w:val="22"/>
        </w:rPr>
        <w:t>Kryteria dla As, Cd, Ni, B(a)P w pyle PM10 - ochrona zdrowia</w:t>
      </w:r>
    </w:p>
    <w:p w:rsidR="00AF19C6" w:rsidRPr="00CE0CF4" w:rsidRDefault="00AF19C6" w:rsidP="00A974C3">
      <w:pPr>
        <w:suppressAutoHyphens w:val="0"/>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Kryteriami stosowanymi w rocznej ocenie jakości powietrza dla As, Cd, Ni i B(a)P w pyle PM10,dokonywanej pod kątem ochrony zdrowia, są poziomy docelowe.</w:t>
      </w:r>
    </w:p>
    <w:p w:rsidR="00AF19C6" w:rsidRPr="00CE0CF4" w:rsidRDefault="00AF19C6" w:rsidP="00A974C3">
      <w:pPr>
        <w:suppressAutoHyphens w:val="0"/>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Dyrektywa 2004/107/WE w sprawie arsenu, kadmu, rtęci, niklu i wielopierścieniowych węglowodorów aromatycznych w otaczającym powietrzu, zobowiązuje Państwa Członkowskie do podjęcia wszelkich niezbędn</w:t>
      </w:r>
      <w:r w:rsidR="00513D21">
        <w:rPr>
          <w:rFonts w:ascii="Calibri" w:hAnsi="Calibri" w:cs="Calibri"/>
          <w:sz w:val="22"/>
          <w:szCs w:val="22"/>
        </w:rPr>
        <w:t>ych środków, które nie pociągaj</w:t>
      </w:r>
      <w:r w:rsidRPr="00CE0CF4">
        <w:rPr>
          <w:rFonts w:ascii="Calibri" w:hAnsi="Calibri" w:cs="Calibri"/>
          <w:sz w:val="22"/>
          <w:szCs w:val="22"/>
        </w:rPr>
        <w:t>ą za s</w:t>
      </w:r>
      <w:r>
        <w:rPr>
          <w:rFonts w:ascii="Calibri" w:hAnsi="Calibri" w:cs="Calibri"/>
          <w:sz w:val="22"/>
          <w:szCs w:val="22"/>
        </w:rPr>
        <w:t>obą niewspółmiernych kosztów, w </w:t>
      </w:r>
      <w:r w:rsidRPr="00CE0CF4">
        <w:rPr>
          <w:rFonts w:ascii="Calibri" w:hAnsi="Calibri" w:cs="Calibri"/>
          <w:sz w:val="22"/>
          <w:szCs w:val="22"/>
        </w:rPr>
        <w:t>celu zapewnienia, aby począwszy od 31 grudnia 2012 r., stężenia arsenu, kadmu, n</w:t>
      </w:r>
      <w:r>
        <w:rPr>
          <w:rFonts w:ascii="Calibri" w:hAnsi="Calibri" w:cs="Calibri"/>
          <w:sz w:val="22"/>
          <w:szCs w:val="22"/>
        </w:rPr>
        <w:t>iklu i </w:t>
      </w:r>
      <w:r w:rsidRPr="00CE0CF4">
        <w:rPr>
          <w:rFonts w:ascii="Calibri" w:hAnsi="Calibri" w:cs="Calibri"/>
          <w:sz w:val="22"/>
          <w:szCs w:val="22"/>
        </w:rPr>
        <w:t>benzo(a)pirenu w otaczającym powietrzu, nie przekraczały wartości docelowych.</w:t>
      </w:r>
    </w:p>
    <w:p w:rsidR="00AF19C6" w:rsidRDefault="00AF19C6" w:rsidP="00342DD5">
      <w:pPr>
        <w:pStyle w:val="Nagwek1"/>
        <w:rPr>
          <w:rStyle w:val="Tytuksiki"/>
          <w:rFonts w:ascii="Calibri" w:hAnsi="Calibri" w:cs="Calibri"/>
          <w:b w:val="0"/>
          <w:bCs w:val="0"/>
          <w:sz w:val="22"/>
          <w:szCs w:val="22"/>
        </w:rPr>
      </w:pPr>
      <w:bookmarkStart w:id="197" w:name="_Toc516832003"/>
      <w:bookmarkStart w:id="198" w:name="_Toc524278939"/>
      <w:bookmarkStart w:id="199" w:name="_Toc530850693"/>
      <w:bookmarkStart w:id="200" w:name="_Toc530850860"/>
    </w:p>
    <w:p w:rsidR="00AF19C6" w:rsidRDefault="00AF19C6" w:rsidP="00C3106D">
      <w:pPr>
        <w:pStyle w:val="Nagwek1"/>
        <w:rPr>
          <w:rStyle w:val="Tytuksiki"/>
          <w:rFonts w:ascii="Calibri" w:hAnsi="Calibri" w:cs="Calibri"/>
          <w:b w:val="0"/>
          <w:bCs w:val="0"/>
          <w:sz w:val="22"/>
          <w:szCs w:val="22"/>
        </w:rPr>
      </w:pPr>
      <w:bookmarkStart w:id="201" w:name="_Toc9758983"/>
      <w:bookmarkStart w:id="202" w:name="_Toc9759065"/>
      <w:r w:rsidRPr="00CE0CF4">
        <w:rPr>
          <w:rStyle w:val="Tytuksiki"/>
          <w:rFonts w:ascii="Calibri" w:hAnsi="Calibri" w:cs="Calibri"/>
          <w:b w:val="0"/>
          <w:bCs w:val="0"/>
          <w:sz w:val="22"/>
          <w:szCs w:val="22"/>
        </w:rPr>
        <w:t>Tab. 5.</w:t>
      </w:r>
      <w:r w:rsidR="00B32628">
        <w:rPr>
          <w:rStyle w:val="Tytuksiki"/>
          <w:rFonts w:ascii="Calibri" w:hAnsi="Calibri" w:cs="Calibri"/>
          <w:b w:val="0"/>
          <w:bCs w:val="0"/>
          <w:sz w:val="22"/>
          <w:szCs w:val="22"/>
        </w:rPr>
        <w:t>9</w:t>
      </w:r>
      <w:r w:rsidRPr="00CE0CF4">
        <w:rPr>
          <w:rStyle w:val="Tytuksiki"/>
          <w:rFonts w:ascii="Calibri" w:hAnsi="Calibri" w:cs="Calibri"/>
          <w:b w:val="0"/>
          <w:bCs w:val="0"/>
          <w:sz w:val="22"/>
          <w:szCs w:val="22"/>
        </w:rPr>
        <w:t>. Kryteria obowiązujące w rocznych ocenach jakości powietrza dla As, Cd, Ni, B(a)P, zawartych w pyle PM10.</w:t>
      </w:r>
      <w:bookmarkEnd w:id="201"/>
      <w:bookmarkEnd w:id="202"/>
      <w:r w:rsidRPr="00CE0CF4">
        <w:rPr>
          <w:rStyle w:val="Tytuksiki"/>
          <w:rFonts w:ascii="Calibri" w:hAnsi="Calibri" w:cs="Calibri"/>
          <w:b w:val="0"/>
          <w:bCs w:val="0"/>
          <w:sz w:val="22"/>
          <w:szCs w:val="22"/>
        </w:rPr>
        <w:t xml:space="preserve"> </w:t>
      </w:r>
      <w:bookmarkEnd w:id="197"/>
      <w:bookmarkEnd w:id="198"/>
      <w:bookmarkEnd w:id="199"/>
      <w:bookmarkEnd w:id="200"/>
    </w:p>
    <w:tbl>
      <w:tblPr>
        <w:tblW w:w="9221" w:type="dxa"/>
        <w:tblInd w:w="2" w:type="dxa"/>
        <w:tblLayout w:type="fixed"/>
        <w:tblCellMar>
          <w:left w:w="10" w:type="dxa"/>
          <w:right w:w="10" w:type="dxa"/>
        </w:tblCellMar>
        <w:tblLook w:val="00A0" w:firstRow="1" w:lastRow="0" w:firstColumn="1" w:lastColumn="0" w:noHBand="0" w:noVBand="0"/>
      </w:tblPr>
      <w:tblGrid>
        <w:gridCol w:w="2765"/>
        <w:gridCol w:w="2976"/>
        <w:gridCol w:w="3480"/>
      </w:tblGrid>
      <w:tr w:rsidR="00AF19C6" w:rsidRPr="00CE0CF4">
        <w:trPr>
          <w:trHeight w:hRule="exact" w:val="715"/>
        </w:trPr>
        <w:tc>
          <w:tcPr>
            <w:tcW w:w="2765" w:type="dxa"/>
            <w:tcBorders>
              <w:top w:val="single" w:sz="4" w:space="0" w:color="auto"/>
              <w:left w:val="single" w:sz="4" w:space="0" w:color="auto"/>
            </w:tcBorders>
            <w:shd w:val="clear" w:color="auto" w:fill="FFFFFF"/>
            <w:vAlign w:val="center"/>
          </w:tcPr>
          <w:p w:rsidR="00AF19C6" w:rsidRPr="00CE0CF4" w:rsidRDefault="00AF19C6" w:rsidP="00AB070B">
            <w:pPr>
              <w:ind w:left="880"/>
              <w:jc w:val="center"/>
              <w:rPr>
                <w:rFonts w:ascii="Calibri" w:hAnsi="Calibri" w:cs="Calibri"/>
              </w:rPr>
            </w:pPr>
            <w:r w:rsidRPr="00CE0CF4">
              <w:rPr>
                <w:rStyle w:val="Bodytext81"/>
                <w:rFonts w:ascii="Calibri" w:hAnsi="Calibri" w:cs="Calibri"/>
                <w:sz w:val="22"/>
                <w:szCs w:val="22"/>
              </w:rPr>
              <w:t>Zanieczyszczenie</w:t>
            </w:r>
          </w:p>
        </w:tc>
        <w:tc>
          <w:tcPr>
            <w:tcW w:w="2976" w:type="dxa"/>
            <w:tcBorders>
              <w:top w:val="single" w:sz="4" w:space="0" w:color="auto"/>
              <w:left w:val="single" w:sz="4" w:space="0" w:color="auto"/>
            </w:tcBorders>
            <w:shd w:val="clear" w:color="auto" w:fill="FFFFFF"/>
            <w:vAlign w:val="center"/>
          </w:tcPr>
          <w:p w:rsidR="00AF19C6" w:rsidRPr="00CE0CF4" w:rsidRDefault="00AF19C6" w:rsidP="00AB070B">
            <w:pPr>
              <w:ind w:left="680"/>
              <w:jc w:val="center"/>
              <w:rPr>
                <w:rFonts w:ascii="Calibri" w:hAnsi="Calibri" w:cs="Calibri"/>
              </w:rPr>
            </w:pPr>
            <w:r w:rsidRPr="00CE0CF4">
              <w:rPr>
                <w:rStyle w:val="Bodytext81"/>
                <w:rFonts w:ascii="Calibri" w:hAnsi="Calibri" w:cs="Calibri"/>
                <w:sz w:val="22"/>
                <w:szCs w:val="22"/>
              </w:rPr>
              <w:t>Okres uśredniania stężeń</w:t>
            </w:r>
          </w:p>
        </w:tc>
        <w:tc>
          <w:tcPr>
            <w:tcW w:w="3480"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AB070B">
            <w:pPr>
              <w:jc w:val="center"/>
              <w:rPr>
                <w:rStyle w:val="Bodytext81"/>
                <w:rFonts w:ascii="Calibri" w:hAnsi="Calibri" w:cs="Calibri"/>
                <w:sz w:val="22"/>
                <w:szCs w:val="22"/>
              </w:rPr>
            </w:pPr>
            <w:r w:rsidRPr="00CE0CF4">
              <w:rPr>
                <w:rStyle w:val="Bodytext81"/>
                <w:rFonts w:ascii="Calibri" w:hAnsi="Calibri" w:cs="Calibri"/>
                <w:sz w:val="22"/>
                <w:szCs w:val="22"/>
              </w:rPr>
              <w:t xml:space="preserve">Docelowy poziom substancji </w:t>
            </w:r>
          </w:p>
          <w:p w:rsidR="00AF19C6" w:rsidRPr="00CE0CF4" w:rsidRDefault="00AF19C6" w:rsidP="00AB070B">
            <w:pPr>
              <w:jc w:val="center"/>
              <w:rPr>
                <w:rFonts w:ascii="Calibri" w:hAnsi="Calibri" w:cs="Calibri"/>
              </w:rPr>
            </w:pPr>
            <w:r w:rsidRPr="00CE0CF4">
              <w:rPr>
                <w:rStyle w:val="Bodytext81"/>
                <w:rFonts w:ascii="Calibri" w:hAnsi="Calibri" w:cs="Calibri"/>
                <w:sz w:val="22"/>
                <w:szCs w:val="22"/>
              </w:rPr>
              <w:t>w powietrzu [ng/m</w:t>
            </w:r>
            <w:r w:rsidRPr="00CE0CF4">
              <w:rPr>
                <w:rStyle w:val="Bodytext81"/>
                <w:rFonts w:ascii="Calibri" w:hAnsi="Calibri" w:cs="Calibri"/>
                <w:sz w:val="22"/>
                <w:szCs w:val="22"/>
                <w:vertAlign w:val="superscript"/>
              </w:rPr>
              <w:t>3</w:t>
            </w:r>
            <w:r w:rsidRPr="00CE0CF4">
              <w:rPr>
                <w:rStyle w:val="Bodytext81"/>
                <w:rFonts w:ascii="Calibri" w:hAnsi="Calibri" w:cs="Calibri"/>
                <w:sz w:val="22"/>
                <w:szCs w:val="22"/>
              </w:rPr>
              <w:t>]</w:t>
            </w:r>
          </w:p>
        </w:tc>
      </w:tr>
      <w:tr w:rsidR="00AF19C6" w:rsidRPr="00CE0CF4">
        <w:trPr>
          <w:trHeight w:hRule="exact" w:val="454"/>
        </w:trPr>
        <w:tc>
          <w:tcPr>
            <w:tcW w:w="2765" w:type="dxa"/>
            <w:tcBorders>
              <w:top w:val="single" w:sz="4" w:space="0" w:color="auto"/>
              <w:left w:val="single" w:sz="4" w:space="0" w:color="auto"/>
            </w:tcBorders>
            <w:shd w:val="clear" w:color="auto" w:fill="FFFFFF"/>
            <w:vAlign w:val="center"/>
          </w:tcPr>
          <w:p w:rsidR="00AF19C6" w:rsidRPr="00CE0CF4" w:rsidRDefault="00AF19C6" w:rsidP="00AB070B">
            <w:pPr>
              <w:ind w:left="1300"/>
              <w:rPr>
                <w:rFonts w:ascii="Calibri" w:hAnsi="Calibri" w:cs="Calibri"/>
              </w:rPr>
            </w:pPr>
            <w:r w:rsidRPr="00CE0CF4">
              <w:rPr>
                <w:rStyle w:val="Bodytext810"/>
                <w:rFonts w:ascii="Calibri" w:hAnsi="Calibri" w:cs="Calibri"/>
                <w:sz w:val="22"/>
                <w:szCs w:val="22"/>
              </w:rPr>
              <w:t>Arsen</w:t>
            </w:r>
          </w:p>
        </w:tc>
        <w:tc>
          <w:tcPr>
            <w:tcW w:w="2976" w:type="dxa"/>
            <w:tcBorders>
              <w:top w:val="single" w:sz="4" w:space="0" w:color="auto"/>
              <w:left w:val="single" w:sz="4" w:space="0" w:color="auto"/>
            </w:tcBorders>
            <w:shd w:val="clear" w:color="auto" w:fill="FFFFFF"/>
            <w:vAlign w:val="center"/>
          </w:tcPr>
          <w:p w:rsidR="00AF19C6" w:rsidRPr="00CE0CF4" w:rsidRDefault="00AF19C6" w:rsidP="00AB070B">
            <w:pPr>
              <w:ind w:left="980"/>
              <w:rPr>
                <w:rFonts w:ascii="Calibri" w:hAnsi="Calibri" w:cs="Calibri"/>
              </w:rPr>
            </w:pPr>
            <w:r w:rsidRPr="00CE0CF4">
              <w:rPr>
                <w:rStyle w:val="Bodytext810"/>
                <w:rFonts w:ascii="Calibri" w:hAnsi="Calibri" w:cs="Calibri"/>
                <w:sz w:val="22"/>
                <w:szCs w:val="22"/>
              </w:rPr>
              <w:t>rok kalendarzowy</w:t>
            </w:r>
          </w:p>
        </w:tc>
        <w:tc>
          <w:tcPr>
            <w:tcW w:w="3480"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6</w:t>
            </w:r>
          </w:p>
        </w:tc>
      </w:tr>
      <w:tr w:rsidR="00AF19C6" w:rsidRPr="00CE0CF4">
        <w:trPr>
          <w:trHeight w:hRule="exact" w:val="454"/>
        </w:trPr>
        <w:tc>
          <w:tcPr>
            <w:tcW w:w="2765" w:type="dxa"/>
            <w:tcBorders>
              <w:top w:val="single" w:sz="4" w:space="0" w:color="auto"/>
              <w:left w:val="single" w:sz="4" w:space="0" w:color="auto"/>
            </w:tcBorders>
            <w:shd w:val="clear" w:color="auto" w:fill="FFFFFF"/>
            <w:vAlign w:val="center"/>
          </w:tcPr>
          <w:p w:rsidR="00AF19C6" w:rsidRPr="00CE0CF4" w:rsidRDefault="00AF19C6" w:rsidP="00AB070B">
            <w:pPr>
              <w:ind w:left="1020"/>
              <w:rPr>
                <w:rFonts w:ascii="Calibri" w:hAnsi="Calibri" w:cs="Calibri"/>
              </w:rPr>
            </w:pPr>
            <w:r w:rsidRPr="00CE0CF4">
              <w:rPr>
                <w:rStyle w:val="Bodytext810"/>
                <w:rFonts w:ascii="Calibri" w:hAnsi="Calibri" w:cs="Calibri"/>
                <w:sz w:val="22"/>
                <w:szCs w:val="22"/>
              </w:rPr>
              <w:t>Benzo(a)piren</w:t>
            </w:r>
          </w:p>
        </w:tc>
        <w:tc>
          <w:tcPr>
            <w:tcW w:w="2976" w:type="dxa"/>
            <w:tcBorders>
              <w:top w:val="single" w:sz="4" w:space="0" w:color="auto"/>
              <w:left w:val="single" w:sz="4" w:space="0" w:color="auto"/>
            </w:tcBorders>
            <w:shd w:val="clear" w:color="auto" w:fill="FFFFFF"/>
            <w:vAlign w:val="center"/>
          </w:tcPr>
          <w:p w:rsidR="00AF19C6" w:rsidRPr="00CE0CF4" w:rsidRDefault="00AF19C6" w:rsidP="00AB070B">
            <w:pPr>
              <w:ind w:left="980"/>
              <w:rPr>
                <w:rFonts w:ascii="Calibri" w:hAnsi="Calibri" w:cs="Calibri"/>
              </w:rPr>
            </w:pPr>
            <w:r w:rsidRPr="00CE0CF4">
              <w:rPr>
                <w:rStyle w:val="Bodytext810"/>
                <w:rFonts w:ascii="Calibri" w:hAnsi="Calibri" w:cs="Calibri"/>
                <w:sz w:val="22"/>
                <w:szCs w:val="22"/>
              </w:rPr>
              <w:t>rok kalendarzowy</w:t>
            </w:r>
          </w:p>
        </w:tc>
        <w:tc>
          <w:tcPr>
            <w:tcW w:w="3480"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1</w:t>
            </w:r>
          </w:p>
        </w:tc>
      </w:tr>
      <w:tr w:rsidR="00AF19C6" w:rsidRPr="00CE0CF4">
        <w:trPr>
          <w:trHeight w:hRule="exact" w:val="454"/>
        </w:trPr>
        <w:tc>
          <w:tcPr>
            <w:tcW w:w="2765" w:type="dxa"/>
            <w:tcBorders>
              <w:top w:val="single" w:sz="4" w:space="0" w:color="auto"/>
              <w:left w:val="single" w:sz="4" w:space="0" w:color="auto"/>
            </w:tcBorders>
            <w:shd w:val="clear" w:color="auto" w:fill="FFFFFF"/>
            <w:vAlign w:val="center"/>
          </w:tcPr>
          <w:p w:rsidR="00AF19C6" w:rsidRPr="00CE0CF4" w:rsidRDefault="00AF19C6" w:rsidP="00AB070B">
            <w:pPr>
              <w:ind w:left="1300"/>
              <w:rPr>
                <w:rFonts w:ascii="Calibri" w:hAnsi="Calibri" w:cs="Calibri"/>
              </w:rPr>
            </w:pPr>
            <w:r w:rsidRPr="00CE0CF4">
              <w:rPr>
                <w:rStyle w:val="Bodytext810"/>
                <w:rFonts w:ascii="Calibri" w:hAnsi="Calibri" w:cs="Calibri"/>
                <w:sz w:val="22"/>
                <w:szCs w:val="22"/>
              </w:rPr>
              <w:t>Kadm</w:t>
            </w:r>
          </w:p>
        </w:tc>
        <w:tc>
          <w:tcPr>
            <w:tcW w:w="2976" w:type="dxa"/>
            <w:tcBorders>
              <w:top w:val="single" w:sz="4" w:space="0" w:color="auto"/>
              <w:left w:val="single" w:sz="4" w:space="0" w:color="auto"/>
            </w:tcBorders>
            <w:shd w:val="clear" w:color="auto" w:fill="FFFFFF"/>
            <w:vAlign w:val="center"/>
          </w:tcPr>
          <w:p w:rsidR="00AF19C6" w:rsidRPr="00CE0CF4" w:rsidRDefault="00AF19C6" w:rsidP="00AB070B">
            <w:pPr>
              <w:ind w:left="980"/>
              <w:rPr>
                <w:rFonts w:ascii="Calibri" w:hAnsi="Calibri" w:cs="Calibri"/>
              </w:rPr>
            </w:pPr>
            <w:r w:rsidRPr="00CE0CF4">
              <w:rPr>
                <w:rStyle w:val="Bodytext810"/>
                <w:rFonts w:ascii="Calibri" w:hAnsi="Calibri" w:cs="Calibri"/>
                <w:sz w:val="22"/>
                <w:szCs w:val="22"/>
              </w:rPr>
              <w:t>rok kalendarzowy</w:t>
            </w:r>
          </w:p>
        </w:tc>
        <w:tc>
          <w:tcPr>
            <w:tcW w:w="3480"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5</w:t>
            </w:r>
          </w:p>
        </w:tc>
      </w:tr>
      <w:tr w:rsidR="00AF19C6" w:rsidRPr="00CE0CF4">
        <w:trPr>
          <w:trHeight w:hRule="exact" w:val="454"/>
        </w:trPr>
        <w:tc>
          <w:tcPr>
            <w:tcW w:w="2765"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AB070B">
            <w:pPr>
              <w:ind w:left="1300"/>
              <w:rPr>
                <w:rFonts w:ascii="Calibri" w:hAnsi="Calibri" w:cs="Calibri"/>
              </w:rPr>
            </w:pPr>
            <w:r w:rsidRPr="00CE0CF4">
              <w:rPr>
                <w:rStyle w:val="Bodytext810"/>
                <w:rFonts w:ascii="Calibri" w:hAnsi="Calibri" w:cs="Calibri"/>
                <w:sz w:val="22"/>
                <w:szCs w:val="22"/>
              </w:rPr>
              <w:t>Nikiel</w:t>
            </w:r>
          </w:p>
        </w:tc>
        <w:tc>
          <w:tcPr>
            <w:tcW w:w="2976"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AB070B">
            <w:pPr>
              <w:ind w:left="980"/>
              <w:rPr>
                <w:rFonts w:ascii="Calibri" w:hAnsi="Calibri" w:cs="Calibri"/>
              </w:rPr>
            </w:pPr>
            <w:r w:rsidRPr="00CE0CF4">
              <w:rPr>
                <w:rStyle w:val="Bodytext810"/>
                <w:rFonts w:ascii="Calibri" w:hAnsi="Calibri" w:cs="Calibri"/>
                <w:sz w:val="22"/>
                <w:szCs w:val="22"/>
              </w:rPr>
              <w:t>rok kalendarzowy</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20</w:t>
            </w:r>
          </w:p>
        </w:tc>
      </w:tr>
    </w:tbl>
    <w:p w:rsidR="00AF19C6" w:rsidRPr="00CE0CF4" w:rsidRDefault="00AF19C6" w:rsidP="005F4FE3">
      <w:pPr>
        <w:suppressAutoHyphens w:val="0"/>
        <w:autoSpaceDE w:val="0"/>
        <w:autoSpaceDN w:val="0"/>
        <w:adjustRightInd w:val="0"/>
        <w:spacing w:line="360" w:lineRule="auto"/>
        <w:ind w:firstLine="567"/>
        <w:jc w:val="both"/>
        <w:rPr>
          <w:rFonts w:ascii="Calibri" w:hAnsi="Calibri" w:cs="Calibri"/>
          <w:sz w:val="22"/>
          <w:szCs w:val="22"/>
        </w:rPr>
      </w:pPr>
    </w:p>
    <w:p w:rsidR="00AF19C6" w:rsidRDefault="00AF19C6" w:rsidP="00D94521">
      <w:pPr>
        <w:suppressAutoHyphens w:val="0"/>
        <w:autoSpaceDE w:val="0"/>
        <w:autoSpaceDN w:val="0"/>
        <w:adjustRightInd w:val="0"/>
        <w:spacing w:line="360" w:lineRule="auto"/>
        <w:ind w:firstLine="567"/>
        <w:jc w:val="both"/>
        <w:rPr>
          <w:rFonts w:ascii="Calibri" w:hAnsi="Calibri" w:cs="Calibri"/>
          <w:b/>
          <w:bCs/>
          <w:sz w:val="22"/>
          <w:szCs w:val="22"/>
        </w:rPr>
      </w:pPr>
    </w:p>
    <w:p w:rsidR="00AF19C6" w:rsidRPr="00CE0CF4" w:rsidRDefault="00AF19C6" w:rsidP="00C01DB4">
      <w:pPr>
        <w:suppressAutoHyphens w:val="0"/>
        <w:autoSpaceDE w:val="0"/>
        <w:autoSpaceDN w:val="0"/>
        <w:adjustRightInd w:val="0"/>
        <w:spacing w:line="360" w:lineRule="auto"/>
        <w:jc w:val="both"/>
        <w:rPr>
          <w:rFonts w:ascii="Calibri" w:hAnsi="Calibri" w:cs="Calibri"/>
          <w:b/>
          <w:bCs/>
          <w:sz w:val="22"/>
          <w:szCs w:val="22"/>
        </w:rPr>
      </w:pPr>
      <w:r w:rsidRPr="00CE0CF4">
        <w:rPr>
          <w:rFonts w:ascii="Calibri" w:hAnsi="Calibri" w:cs="Calibri"/>
          <w:b/>
          <w:bCs/>
          <w:sz w:val="22"/>
          <w:szCs w:val="22"/>
        </w:rPr>
        <w:t>Kryteria dla ozonu - ochrona zdrowia i ochrona roślin</w:t>
      </w:r>
    </w:p>
    <w:p w:rsidR="00AF19C6" w:rsidRPr="00CE0CF4" w:rsidRDefault="00AF19C6" w:rsidP="00D94521">
      <w:pPr>
        <w:suppressAutoHyphens w:val="0"/>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Ocena jakości powietrza w odniesieniu do ozonu, pod kątem ochrony zdrowia opiera się na dwóch wartościach kryterialnych, którymi są: poziom docelowy oraz poziom celu długoterminowego. Terminem osiągnięcia wartości docelowej określonej dla ozonu w c</w:t>
      </w:r>
      <w:r>
        <w:rPr>
          <w:rFonts w:ascii="Calibri" w:hAnsi="Calibri" w:cs="Calibri"/>
          <w:sz w:val="22"/>
          <w:szCs w:val="22"/>
        </w:rPr>
        <w:t>elu ochrony zdrowia ludzi był 1 </w:t>
      </w:r>
      <w:r w:rsidRPr="00CE0CF4">
        <w:rPr>
          <w:rFonts w:ascii="Calibri" w:hAnsi="Calibri" w:cs="Calibri"/>
          <w:sz w:val="22"/>
          <w:szCs w:val="22"/>
        </w:rPr>
        <w:t>stycznia 2010 r. Dla ozonu określony został również poziom celu długoterminowego z terminem osiągnięcia do 2020 r.</w:t>
      </w:r>
    </w:p>
    <w:p w:rsidR="002C780F" w:rsidRDefault="002C780F" w:rsidP="00C3106D">
      <w:pPr>
        <w:pStyle w:val="Nagwek1"/>
        <w:rPr>
          <w:rStyle w:val="Tytuksiki"/>
        </w:rPr>
      </w:pPr>
    </w:p>
    <w:p w:rsidR="00CD5942" w:rsidRDefault="00CD5942" w:rsidP="00CD5942"/>
    <w:p w:rsidR="00CD5942" w:rsidRDefault="00CD5942" w:rsidP="00CD5942"/>
    <w:p w:rsidR="00CD5942" w:rsidRPr="00CD5942" w:rsidRDefault="00CD5942" w:rsidP="00CD5942"/>
    <w:p w:rsidR="00AF19C6" w:rsidRPr="002150C5" w:rsidRDefault="00AF19C6" w:rsidP="00CD5942">
      <w:pPr>
        <w:pStyle w:val="Nagwek1"/>
        <w:rPr>
          <w:rStyle w:val="Tytuksiki"/>
        </w:rPr>
      </w:pPr>
      <w:bookmarkStart w:id="203" w:name="_Toc9758984"/>
      <w:bookmarkStart w:id="204" w:name="_Toc9759066"/>
      <w:r w:rsidRPr="00CD5942">
        <w:rPr>
          <w:rStyle w:val="Tytuksiki"/>
          <w:rFonts w:ascii="Calibri" w:hAnsi="Calibri" w:cs="Calibri"/>
          <w:b w:val="0"/>
          <w:bCs w:val="0"/>
          <w:sz w:val="22"/>
          <w:szCs w:val="22"/>
        </w:rPr>
        <w:lastRenderedPageBreak/>
        <w:t>Tab. 5.</w:t>
      </w:r>
      <w:r w:rsidR="00B32628" w:rsidRPr="00CD5942">
        <w:rPr>
          <w:rStyle w:val="Tytuksiki"/>
          <w:rFonts w:ascii="Calibri" w:hAnsi="Calibri" w:cs="Calibri"/>
          <w:b w:val="0"/>
          <w:bCs w:val="0"/>
          <w:sz w:val="22"/>
          <w:szCs w:val="22"/>
        </w:rPr>
        <w:t>10</w:t>
      </w:r>
      <w:r w:rsidRPr="00CD5942">
        <w:rPr>
          <w:rStyle w:val="Tytuksiki"/>
          <w:rFonts w:ascii="Calibri" w:hAnsi="Calibri" w:cs="Calibri"/>
          <w:b w:val="0"/>
          <w:bCs w:val="0"/>
          <w:sz w:val="22"/>
          <w:szCs w:val="22"/>
        </w:rPr>
        <w:t>.</w:t>
      </w:r>
      <w:r w:rsidR="002150C5" w:rsidRPr="002150C5">
        <w:t xml:space="preserve"> </w:t>
      </w:r>
      <w:r w:rsidR="002150C5" w:rsidRPr="00CD5942">
        <w:rPr>
          <w:rStyle w:val="Tytuksiki"/>
          <w:rFonts w:ascii="Calibri" w:hAnsi="Calibri" w:cs="Calibri"/>
          <w:b w:val="0"/>
          <w:bCs w:val="0"/>
          <w:sz w:val="22"/>
          <w:szCs w:val="22"/>
        </w:rPr>
        <w:t>Poziom docelowy i celu długoterminowego dla O</w:t>
      </w:r>
      <w:r w:rsidR="002150C5" w:rsidRPr="00CD5942">
        <w:rPr>
          <w:rStyle w:val="Tytuksiki"/>
          <w:rFonts w:ascii="Calibri" w:hAnsi="Calibri" w:cs="Calibri"/>
          <w:b w:val="0"/>
          <w:bCs w:val="0"/>
          <w:sz w:val="22"/>
          <w:szCs w:val="22"/>
          <w:vertAlign w:val="subscript"/>
        </w:rPr>
        <w:t>3</w:t>
      </w:r>
      <w:r w:rsidR="002150C5" w:rsidRPr="00CD5942">
        <w:rPr>
          <w:rStyle w:val="Tytuksiki"/>
          <w:rFonts w:ascii="Calibri" w:hAnsi="Calibri" w:cs="Calibri"/>
          <w:b w:val="0"/>
          <w:bCs w:val="0"/>
          <w:sz w:val="22"/>
          <w:szCs w:val="22"/>
        </w:rPr>
        <w:t xml:space="preserve">.  </w:t>
      </w:r>
      <w:r w:rsidRPr="00CD5942">
        <w:rPr>
          <w:rStyle w:val="Tytuksiki"/>
          <w:rFonts w:ascii="Calibri" w:hAnsi="Calibri" w:cs="Calibri"/>
          <w:b w:val="0"/>
          <w:bCs w:val="0"/>
          <w:sz w:val="22"/>
          <w:szCs w:val="22"/>
        </w:rPr>
        <w:t>Źródło: „</w:t>
      </w:r>
      <w:r w:rsidR="00CD5942" w:rsidRPr="00CD5942">
        <w:rPr>
          <w:rStyle w:val="Tytuksiki"/>
          <w:rFonts w:ascii="Calibri" w:hAnsi="Calibri" w:cs="Calibri"/>
          <w:b w:val="0"/>
          <w:bCs w:val="0"/>
          <w:sz w:val="22"/>
          <w:szCs w:val="22"/>
        </w:rPr>
        <w:t>OCENA ROCZNA JAKOŚCI POWIETRZA W WOJEWÓDZTWIE WARMIŃSKO – MAZURSKIM</w:t>
      </w:r>
      <w:r w:rsidR="00CD5942">
        <w:rPr>
          <w:rStyle w:val="Tytuksiki"/>
          <w:rFonts w:ascii="Calibri" w:hAnsi="Calibri" w:cs="Calibri"/>
          <w:b w:val="0"/>
          <w:bCs w:val="0"/>
          <w:sz w:val="22"/>
          <w:szCs w:val="22"/>
        </w:rPr>
        <w:t xml:space="preserve"> </w:t>
      </w:r>
      <w:r w:rsidR="00CD5942" w:rsidRPr="00CD5942">
        <w:rPr>
          <w:rStyle w:val="Tytuksiki"/>
          <w:rFonts w:ascii="Calibri" w:hAnsi="Calibri" w:cs="Calibri"/>
          <w:b w:val="0"/>
          <w:bCs w:val="0"/>
          <w:sz w:val="22"/>
          <w:szCs w:val="22"/>
        </w:rPr>
        <w:t>ZA ROK 2017</w:t>
      </w:r>
      <w:r w:rsidRPr="00CD5942">
        <w:rPr>
          <w:rStyle w:val="Tytuksiki"/>
          <w:rFonts w:ascii="Calibri" w:hAnsi="Calibri" w:cs="Calibri"/>
          <w:b w:val="0"/>
          <w:bCs w:val="0"/>
          <w:sz w:val="22"/>
          <w:szCs w:val="22"/>
        </w:rPr>
        <w:t>”.</w:t>
      </w:r>
      <w:bookmarkEnd w:id="203"/>
      <w:bookmarkEnd w:id="204"/>
    </w:p>
    <w:tbl>
      <w:tblPr>
        <w:tblW w:w="0" w:type="auto"/>
        <w:tblInd w:w="2" w:type="dxa"/>
        <w:tblLayout w:type="fixed"/>
        <w:tblCellMar>
          <w:left w:w="10" w:type="dxa"/>
          <w:right w:w="10" w:type="dxa"/>
        </w:tblCellMar>
        <w:tblLook w:val="00A0" w:firstRow="1" w:lastRow="0" w:firstColumn="1" w:lastColumn="0" w:noHBand="0" w:noVBand="0"/>
      </w:tblPr>
      <w:tblGrid>
        <w:gridCol w:w="2117"/>
        <w:gridCol w:w="1368"/>
        <w:gridCol w:w="2554"/>
        <w:gridCol w:w="2902"/>
      </w:tblGrid>
      <w:tr w:rsidR="00AF19C6" w:rsidRPr="00CE0CF4">
        <w:trPr>
          <w:trHeight w:hRule="exact" w:val="1263"/>
        </w:trPr>
        <w:tc>
          <w:tcPr>
            <w:tcW w:w="2117" w:type="dxa"/>
            <w:tcBorders>
              <w:top w:val="single" w:sz="4" w:space="0" w:color="auto"/>
              <w:left w:val="single" w:sz="4" w:space="0" w:color="auto"/>
            </w:tcBorders>
            <w:shd w:val="clear" w:color="auto" w:fill="FFFFFF"/>
            <w:vAlign w:val="center"/>
          </w:tcPr>
          <w:p w:rsidR="00AF19C6" w:rsidRPr="00CE0CF4" w:rsidRDefault="00AF19C6" w:rsidP="00AB070B">
            <w:pPr>
              <w:ind w:left="142"/>
              <w:jc w:val="center"/>
              <w:rPr>
                <w:rFonts w:ascii="Calibri" w:hAnsi="Calibri" w:cs="Calibri"/>
              </w:rPr>
            </w:pPr>
            <w:r w:rsidRPr="00CE0CF4">
              <w:rPr>
                <w:rStyle w:val="Bodytext81"/>
                <w:rFonts w:ascii="Calibri" w:hAnsi="Calibri" w:cs="Calibri"/>
                <w:sz w:val="22"/>
                <w:szCs w:val="22"/>
              </w:rPr>
              <w:t>Kryterium</w:t>
            </w:r>
          </w:p>
        </w:tc>
        <w:tc>
          <w:tcPr>
            <w:tcW w:w="1368" w:type="dxa"/>
            <w:tcBorders>
              <w:top w:val="single" w:sz="4" w:space="0" w:color="auto"/>
              <w:left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
                <w:rFonts w:ascii="Calibri" w:hAnsi="Calibri" w:cs="Calibri"/>
                <w:sz w:val="22"/>
                <w:szCs w:val="22"/>
              </w:rPr>
              <w:t>Okres</w:t>
            </w:r>
          </w:p>
          <w:p w:rsidR="00AF19C6" w:rsidRPr="00CE0CF4" w:rsidRDefault="00AF19C6" w:rsidP="00AB070B">
            <w:pPr>
              <w:jc w:val="center"/>
              <w:rPr>
                <w:rFonts w:ascii="Calibri" w:hAnsi="Calibri" w:cs="Calibri"/>
              </w:rPr>
            </w:pPr>
            <w:r w:rsidRPr="00CE0CF4">
              <w:rPr>
                <w:rStyle w:val="Bodytext81"/>
                <w:rFonts w:ascii="Calibri" w:hAnsi="Calibri" w:cs="Calibri"/>
                <w:sz w:val="22"/>
                <w:szCs w:val="22"/>
              </w:rPr>
              <w:t>uśredniania</w:t>
            </w:r>
          </w:p>
          <w:p w:rsidR="00AF19C6" w:rsidRPr="00CE0CF4" w:rsidRDefault="00AF19C6" w:rsidP="00AB070B">
            <w:pPr>
              <w:jc w:val="center"/>
              <w:rPr>
                <w:rFonts w:ascii="Calibri" w:hAnsi="Calibri" w:cs="Calibri"/>
              </w:rPr>
            </w:pPr>
            <w:r w:rsidRPr="00CE0CF4">
              <w:rPr>
                <w:rStyle w:val="Bodytext81"/>
                <w:rFonts w:ascii="Calibri" w:hAnsi="Calibri" w:cs="Calibri"/>
                <w:sz w:val="22"/>
                <w:szCs w:val="22"/>
              </w:rPr>
              <w:t>stężeń</w:t>
            </w:r>
          </w:p>
        </w:tc>
        <w:tc>
          <w:tcPr>
            <w:tcW w:w="2554" w:type="dxa"/>
            <w:tcBorders>
              <w:top w:val="single" w:sz="4" w:space="0" w:color="auto"/>
              <w:left w:val="single" w:sz="4" w:space="0" w:color="auto"/>
            </w:tcBorders>
            <w:shd w:val="clear" w:color="auto" w:fill="FFFFFF"/>
            <w:vAlign w:val="center"/>
          </w:tcPr>
          <w:p w:rsidR="00AF19C6" w:rsidRPr="00CE0CF4" w:rsidRDefault="00AF19C6" w:rsidP="00AB070B">
            <w:pPr>
              <w:jc w:val="center"/>
              <w:rPr>
                <w:rStyle w:val="Bodytext81"/>
                <w:rFonts w:ascii="Calibri" w:hAnsi="Calibri" w:cs="Calibri"/>
                <w:sz w:val="22"/>
                <w:szCs w:val="22"/>
              </w:rPr>
            </w:pPr>
            <w:r w:rsidRPr="00CE0CF4">
              <w:rPr>
                <w:rStyle w:val="Bodytext81"/>
                <w:rFonts w:ascii="Calibri" w:hAnsi="Calibri" w:cs="Calibri"/>
                <w:sz w:val="22"/>
                <w:szCs w:val="22"/>
              </w:rPr>
              <w:t xml:space="preserve">Poziom docelowy </w:t>
            </w:r>
          </w:p>
          <w:p w:rsidR="00AF19C6" w:rsidRDefault="00AF19C6" w:rsidP="00705009">
            <w:pPr>
              <w:jc w:val="center"/>
              <w:rPr>
                <w:rStyle w:val="Bodytext81"/>
                <w:rFonts w:ascii="Calibri" w:hAnsi="Calibri" w:cs="Calibri"/>
                <w:sz w:val="22"/>
                <w:szCs w:val="22"/>
              </w:rPr>
            </w:pPr>
            <w:r w:rsidRPr="00CE0CF4">
              <w:rPr>
                <w:rStyle w:val="Bodytext81"/>
                <w:rFonts w:ascii="Calibri" w:hAnsi="Calibri" w:cs="Calibri"/>
                <w:sz w:val="22"/>
                <w:szCs w:val="22"/>
              </w:rPr>
              <w:t>i celu długoterminowego dla O</w:t>
            </w:r>
            <w:r w:rsidRPr="00CE0CF4">
              <w:rPr>
                <w:rStyle w:val="Bodytext81"/>
                <w:rFonts w:ascii="Calibri" w:hAnsi="Calibri" w:cs="Calibri"/>
                <w:sz w:val="22"/>
                <w:szCs w:val="22"/>
                <w:vertAlign w:val="subscript"/>
              </w:rPr>
              <w:t>3</w:t>
            </w:r>
            <w:r w:rsidRPr="00CE0CF4">
              <w:rPr>
                <w:rStyle w:val="Bodytext81"/>
                <w:rFonts w:ascii="Calibri" w:hAnsi="Calibri" w:cs="Calibri"/>
                <w:sz w:val="22"/>
                <w:szCs w:val="22"/>
              </w:rPr>
              <w:t xml:space="preserve"> w powietrzu </w:t>
            </w:r>
          </w:p>
          <w:p w:rsidR="00AF19C6" w:rsidRPr="00CE0CF4" w:rsidRDefault="002150C5" w:rsidP="00705009">
            <w:pPr>
              <w:jc w:val="center"/>
              <w:rPr>
                <w:rFonts w:ascii="Calibri" w:hAnsi="Calibri" w:cs="Calibri"/>
              </w:rPr>
            </w:pPr>
            <w:r>
              <w:rPr>
                <w:rStyle w:val="Bodytext81"/>
                <w:rFonts w:ascii="Calibri" w:hAnsi="Calibri" w:cs="Calibri"/>
                <w:sz w:val="22"/>
                <w:szCs w:val="22"/>
              </w:rPr>
              <w:t>[m</w:t>
            </w:r>
            <w:r w:rsidR="00AF19C6" w:rsidRPr="00CE0CF4">
              <w:rPr>
                <w:rStyle w:val="Bodytext81"/>
                <w:rFonts w:ascii="Calibri" w:hAnsi="Calibri" w:cs="Calibri"/>
                <w:sz w:val="22"/>
                <w:szCs w:val="22"/>
              </w:rPr>
              <w:t>g/m</w:t>
            </w:r>
            <w:r w:rsidR="00AF19C6" w:rsidRPr="00CE0CF4">
              <w:rPr>
                <w:rStyle w:val="Bodytext81"/>
                <w:rFonts w:ascii="Calibri" w:hAnsi="Calibri" w:cs="Calibri"/>
                <w:sz w:val="22"/>
                <w:szCs w:val="22"/>
                <w:vertAlign w:val="superscript"/>
              </w:rPr>
              <w:t>3</w:t>
            </w:r>
            <w:r w:rsidR="00AF19C6" w:rsidRPr="00CE0CF4">
              <w:rPr>
                <w:rStyle w:val="Bodytext81"/>
                <w:rFonts w:ascii="Calibri" w:hAnsi="Calibri" w:cs="Calibri"/>
                <w:sz w:val="22"/>
                <w:szCs w:val="22"/>
              </w:rPr>
              <w:t>]</w:t>
            </w:r>
          </w:p>
        </w:tc>
        <w:tc>
          <w:tcPr>
            <w:tcW w:w="2902"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AB070B">
            <w:pPr>
              <w:jc w:val="center"/>
              <w:rPr>
                <w:rStyle w:val="Bodytext81"/>
                <w:rFonts w:ascii="Calibri" w:hAnsi="Calibri" w:cs="Calibri"/>
                <w:sz w:val="22"/>
                <w:szCs w:val="22"/>
              </w:rPr>
            </w:pPr>
            <w:r w:rsidRPr="00CE0CF4">
              <w:rPr>
                <w:rStyle w:val="Bodytext81"/>
                <w:rFonts w:ascii="Calibri" w:hAnsi="Calibri" w:cs="Calibri"/>
                <w:sz w:val="22"/>
                <w:szCs w:val="22"/>
              </w:rPr>
              <w:t xml:space="preserve">Dopuszczana liczba dni </w:t>
            </w:r>
          </w:p>
          <w:p w:rsidR="00AF19C6" w:rsidRPr="00CE0CF4" w:rsidRDefault="00AF19C6" w:rsidP="00AB070B">
            <w:pPr>
              <w:jc w:val="center"/>
              <w:rPr>
                <w:rFonts w:ascii="Calibri" w:hAnsi="Calibri" w:cs="Calibri"/>
              </w:rPr>
            </w:pPr>
            <w:r w:rsidRPr="00CE0CF4">
              <w:rPr>
                <w:rStyle w:val="Bodytext81"/>
                <w:rFonts w:ascii="Calibri" w:hAnsi="Calibri" w:cs="Calibri"/>
                <w:sz w:val="22"/>
                <w:szCs w:val="22"/>
              </w:rPr>
              <w:t>z przekroczeniami poziomu docelowego w roku kalendarzowym</w:t>
            </w:r>
          </w:p>
        </w:tc>
      </w:tr>
      <w:tr w:rsidR="00AF19C6" w:rsidRPr="00CE0CF4">
        <w:trPr>
          <w:trHeight w:hRule="exact" w:val="480"/>
        </w:trPr>
        <w:tc>
          <w:tcPr>
            <w:tcW w:w="2117" w:type="dxa"/>
            <w:tcBorders>
              <w:top w:val="single" w:sz="4" w:space="0" w:color="auto"/>
              <w:left w:val="single" w:sz="4" w:space="0" w:color="auto"/>
            </w:tcBorders>
            <w:shd w:val="clear" w:color="auto" w:fill="FFFFFF"/>
            <w:vAlign w:val="center"/>
          </w:tcPr>
          <w:p w:rsidR="00AF19C6" w:rsidRPr="00CE0CF4" w:rsidRDefault="00AF19C6" w:rsidP="00AB070B">
            <w:pPr>
              <w:ind w:left="142"/>
              <w:jc w:val="center"/>
              <w:rPr>
                <w:rFonts w:ascii="Calibri" w:hAnsi="Calibri" w:cs="Calibri"/>
              </w:rPr>
            </w:pPr>
            <w:r w:rsidRPr="00CE0CF4">
              <w:rPr>
                <w:rStyle w:val="Bodytext810"/>
                <w:rFonts w:ascii="Calibri" w:hAnsi="Calibri" w:cs="Calibri"/>
                <w:sz w:val="22"/>
                <w:szCs w:val="22"/>
              </w:rPr>
              <w:t>Poziom docelowy</w:t>
            </w:r>
          </w:p>
        </w:tc>
        <w:tc>
          <w:tcPr>
            <w:tcW w:w="1368" w:type="dxa"/>
            <w:tcBorders>
              <w:top w:val="single" w:sz="4" w:space="0" w:color="auto"/>
              <w:left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8-godzin</w:t>
            </w:r>
          </w:p>
        </w:tc>
        <w:tc>
          <w:tcPr>
            <w:tcW w:w="2554" w:type="dxa"/>
            <w:tcBorders>
              <w:top w:val="single" w:sz="4" w:space="0" w:color="auto"/>
              <w:left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120</w:t>
            </w:r>
          </w:p>
        </w:tc>
        <w:tc>
          <w:tcPr>
            <w:tcW w:w="2902"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 xml:space="preserve">25 dni </w:t>
            </w:r>
            <w:r w:rsidRPr="00CE0CF4">
              <w:rPr>
                <w:rStyle w:val="Bodytext810"/>
                <w:rFonts w:ascii="Calibri" w:hAnsi="Calibri" w:cs="Calibri"/>
                <w:sz w:val="22"/>
                <w:szCs w:val="22"/>
                <w:vertAlign w:val="superscript"/>
              </w:rPr>
              <w:t>2)</w:t>
            </w:r>
          </w:p>
        </w:tc>
      </w:tr>
      <w:tr w:rsidR="00AF19C6" w:rsidRPr="00CE0CF4">
        <w:trPr>
          <w:trHeight w:hRule="exact" w:val="714"/>
        </w:trPr>
        <w:tc>
          <w:tcPr>
            <w:tcW w:w="2117"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AB070B">
            <w:pPr>
              <w:ind w:left="142"/>
              <w:jc w:val="center"/>
              <w:rPr>
                <w:rFonts w:ascii="Calibri" w:hAnsi="Calibri" w:cs="Calibri"/>
              </w:rPr>
            </w:pPr>
            <w:r w:rsidRPr="00CE0CF4">
              <w:rPr>
                <w:rStyle w:val="Bodytext810"/>
                <w:rFonts w:ascii="Calibri" w:hAnsi="Calibri" w:cs="Calibri"/>
                <w:sz w:val="22"/>
                <w:szCs w:val="22"/>
              </w:rPr>
              <w:t>Poziom celu długoterminowego</w:t>
            </w:r>
          </w:p>
        </w:tc>
        <w:tc>
          <w:tcPr>
            <w:tcW w:w="1368"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8-godzin</w:t>
            </w:r>
          </w:p>
        </w:tc>
        <w:tc>
          <w:tcPr>
            <w:tcW w:w="2554"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120</w:t>
            </w:r>
          </w:p>
        </w:tc>
        <w:tc>
          <w:tcPr>
            <w:tcW w:w="2902"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AB070B">
            <w:pPr>
              <w:jc w:val="center"/>
              <w:rPr>
                <w:rFonts w:ascii="Calibri" w:hAnsi="Calibri" w:cs="Calibri"/>
              </w:rPr>
            </w:pPr>
            <w:r w:rsidRPr="00CE0CF4">
              <w:rPr>
                <w:rStyle w:val="Bodytext810"/>
                <w:rFonts w:ascii="Calibri" w:hAnsi="Calibri" w:cs="Calibri"/>
                <w:sz w:val="22"/>
                <w:szCs w:val="22"/>
              </w:rPr>
              <w:t>nie dotyczy (określana jest wartość max)</w:t>
            </w:r>
          </w:p>
        </w:tc>
      </w:tr>
    </w:tbl>
    <w:p w:rsidR="00AF19C6" w:rsidRPr="00CE0CF4" w:rsidRDefault="00AF19C6" w:rsidP="005F4FE3">
      <w:pPr>
        <w:suppressAutoHyphens w:val="0"/>
        <w:autoSpaceDE w:val="0"/>
        <w:autoSpaceDN w:val="0"/>
        <w:adjustRightInd w:val="0"/>
        <w:spacing w:line="360" w:lineRule="auto"/>
        <w:ind w:firstLine="567"/>
        <w:jc w:val="both"/>
        <w:rPr>
          <w:rFonts w:ascii="Calibri" w:hAnsi="Calibri" w:cs="Calibri"/>
          <w:sz w:val="22"/>
          <w:szCs w:val="22"/>
        </w:rPr>
      </w:pPr>
    </w:p>
    <w:p w:rsidR="00AF19C6" w:rsidRPr="00CE0CF4" w:rsidRDefault="00AF19C6" w:rsidP="00D94521">
      <w:pPr>
        <w:suppressAutoHyphens w:val="0"/>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W przypadku ocen w zakresie ozonu, prowadzonych w odniesieniu do ochrony roślin, ocena jakości powietrza dla ozonu opiera się również na dwóch wartościach kryterialnych: poziomie docelowym oraz poziomie celu długoterminowego.</w:t>
      </w:r>
    </w:p>
    <w:p w:rsidR="00AF19C6" w:rsidRPr="00CE0CF4" w:rsidRDefault="00AF19C6" w:rsidP="00D94521">
      <w:pPr>
        <w:suppressAutoHyphens w:val="0"/>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Terminem osiągnięcia wartości docelowej określonej dla ozonu w celu ochrony roślin był 1 stycznia 2010 r. Poziom celu długoterminowego dla ozonu powinien zostać osiągnięty do 2020 r.</w:t>
      </w:r>
    </w:p>
    <w:p w:rsidR="00AF19C6" w:rsidRDefault="00AF19C6" w:rsidP="00C01DB4">
      <w:pPr>
        <w:pStyle w:val="Nagwek1"/>
        <w:rPr>
          <w:rStyle w:val="Tytuksiki"/>
          <w:rFonts w:ascii="Calibri" w:hAnsi="Calibri" w:cs="Calibri"/>
          <w:b w:val="0"/>
          <w:bCs w:val="0"/>
          <w:sz w:val="22"/>
          <w:szCs w:val="22"/>
        </w:rPr>
      </w:pPr>
      <w:bookmarkStart w:id="205" w:name="_Toc516832004"/>
      <w:bookmarkStart w:id="206" w:name="_Toc524278940"/>
    </w:p>
    <w:p w:rsidR="00AF19C6" w:rsidRPr="00CD5942" w:rsidRDefault="00AF19C6" w:rsidP="00CD5942">
      <w:pPr>
        <w:pStyle w:val="Nagwek1"/>
        <w:rPr>
          <w:rStyle w:val="Tytuksiki"/>
          <w:rFonts w:ascii="Calibri" w:hAnsi="Calibri" w:cs="Calibri"/>
          <w:b w:val="0"/>
          <w:bCs w:val="0"/>
          <w:sz w:val="22"/>
          <w:szCs w:val="22"/>
        </w:rPr>
      </w:pPr>
      <w:bookmarkStart w:id="207" w:name="_Toc530850694"/>
      <w:bookmarkStart w:id="208" w:name="_Toc530850861"/>
      <w:bookmarkStart w:id="209" w:name="_Toc9758985"/>
      <w:bookmarkStart w:id="210" w:name="_Toc9759067"/>
      <w:r w:rsidRPr="00CD5942">
        <w:rPr>
          <w:rStyle w:val="Tytuksiki"/>
          <w:rFonts w:ascii="Calibri" w:hAnsi="Calibri" w:cs="Calibri"/>
          <w:b w:val="0"/>
          <w:bCs w:val="0"/>
          <w:sz w:val="22"/>
          <w:szCs w:val="22"/>
        </w:rPr>
        <w:t>Tab. 5.</w:t>
      </w:r>
      <w:r w:rsidR="00B32628" w:rsidRPr="00CD5942">
        <w:rPr>
          <w:rStyle w:val="Tytuksiki"/>
          <w:rFonts w:ascii="Calibri" w:hAnsi="Calibri" w:cs="Calibri"/>
          <w:b w:val="0"/>
          <w:bCs w:val="0"/>
          <w:sz w:val="22"/>
          <w:szCs w:val="22"/>
        </w:rPr>
        <w:t>11</w:t>
      </w:r>
      <w:r w:rsidRPr="00CD5942">
        <w:rPr>
          <w:rStyle w:val="Tytuksiki"/>
          <w:rFonts w:ascii="Calibri" w:hAnsi="Calibri" w:cs="Calibri"/>
          <w:b w:val="0"/>
          <w:bCs w:val="0"/>
          <w:sz w:val="22"/>
          <w:szCs w:val="22"/>
        </w:rPr>
        <w:t>. Kryteria obowiązujące w rocznych ocenach jakości powietrza dla ozonu (AOT40) - ochrona rośli. Źródło: „</w:t>
      </w:r>
      <w:r w:rsidR="00CD5942" w:rsidRPr="00CD5942">
        <w:rPr>
          <w:rStyle w:val="Tytuksiki"/>
          <w:rFonts w:ascii="Calibri" w:hAnsi="Calibri" w:cs="Calibri"/>
          <w:b w:val="0"/>
          <w:bCs w:val="0"/>
          <w:sz w:val="22"/>
          <w:szCs w:val="22"/>
        </w:rPr>
        <w:t>OCENA ROCZNA JAKOŚCI POWIETRZA W WOJEWÓDZTWIE WARMIŃSKO – MAZURSKIM</w:t>
      </w:r>
      <w:r w:rsidR="00CD5942">
        <w:rPr>
          <w:rStyle w:val="Tytuksiki"/>
          <w:rFonts w:ascii="Calibri" w:hAnsi="Calibri" w:cs="Calibri"/>
          <w:b w:val="0"/>
          <w:bCs w:val="0"/>
          <w:sz w:val="22"/>
          <w:szCs w:val="22"/>
        </w:rPr>
        <w:t xml:space="preserve"> </w:t>
      </w:r>
      <w:r w:rsidR="00CD5942" w:rsidRPr="00CD5942">
        <w:rPr>
          <w:rStyle w:val="Tytuksiki"/>
          <w:rFonts w:ascii="Calibri" w:hAnsi="Calibri" w:cs="Calibri"/>
          <w:b w:val="0"/>
          <w:bCs w:val="0"/>
          <w:sz w:val="22"/>
          <w:szCs w:val="22"/>
        </w:rPr>
        <w:t>ZA ROK 2017</w:t>
      </w:r>
      <w:r w:rsidRPr="00CD5942">
        <w:rPr>
          <w:rStyle w:val="Tytuksiki"/>
          <w:rFonts w:ascii="Calibri" w:hAnsi="Calibri" w:cs="Calibri"/>
          <w:b w:val="0"/>
          <w:bCs w:val="0"/>
          <w:sz w:val="22"/>
          <w:szCs w:val="22"/>
        </w:rPr>
        <w:t>”.</w:t>
      </w:r>
      <w:bookmarkEnd w:id="205"/>
      <w:bookmarkEnd w:id="206"/>
      <w:bookmarkEnd w:id="207"/>
      <w:bookmarkEnd w:id="208"/>
      <w:bookmarkEnd w:id="209"/>
      <w:bookmarkEnd w:id="210"/>
    </w:p>
    <w:tbl>
      <w:tblPr>
        <w:tblW w:w="0" w:type="auto"/>
        <w:jc w:val="center"/>
        <w:tblLayout w:type="fixed"/>
        <w:tblCellMar>
          <w:left w:w="10" w:type="dxa"/>
          <w:right w:w="10" w:type="dxa"/>
        </w:tblCellMar>
        <w:tblLook w:val="00A0" w:firstRow="1" w:lastRow="0" w:firstColumn="1" w:lastColumn="0" w:noHBand="0" w:noVBand="0"/>
      </w:tblPr>
      <w:tblGrid>
        <w:gridCol w:w="2165"/>
        <w:gridCol w:w="3120"/>
        <w:gridCol w:w="3408"/>
      </w:tblGrid>
      <w:tr w:rsidR="00AF19C6" w:rsidRPr="00CE0CF4">
        <w:trPr>
          <w:trHeight w:hRule="exact" w:val="747"/>
          <w:jc w:val="center"/>
        </w:trPr>
        <w:tc>
          <w:tcPr>
            <w:tcW w:w="2165" w:type="dxa"/>
            <w:tcBorders>
              <w:top w:val="single" w:sz="4" w:space="0" w:color="auto"/>
              <w:left w:val="single" w:sz="4" w:space="0" w:color="auto"/>
            </w:tcBorders>
            <w:shd w:val="clear" w:color="auto" w:fill="FFFFFF"/>
            <w:vAlign w:val="center"/>
          </w:tcPr>
          <w:p w:rsidR="00AF19C6" w:rsidRPr="00CE0CF4" w:rsidRDefault="00AF19C6" w:rsidP="00C01DB4">
            <w:pPr>
              <w:ind w:left="86"/>
              <w:jc w:val="center"/>
              <w:rPr>
                <w:rFonts w:ascii="Calibri" w:hAnsi="Calibri" w:cs="Calibri"/>
              </w:rPr>
            </w:pPr>
            <w:r w:rsidRPr="00CE0CF4">
              <w:rPr>
                <w:rStyle w:val="Bodytext81"/>
                <w:rFonts w:ascii="Calibri" w:hAnsi="Calibri" w:cs="Calibri"/>
                <w:sz w:val="22"/>
                <w:szCs w:val="22"/>
              </w:rPr>
              <w:t>Kryterium</w:t>
            </w:r>
          </w:p>
        </w:tc>
        <w:tc>
          <w:tcPr>
            <w:tcW w:w="3120" w:type="dxa"/>
            <w:tcBorders>
              <w:top w:val="single" w:sz="4" w:space="0" w:color="auto"/>
              <w:left w:val="single" w:sz="4" w:space="0" w:color="auto"/>
            </w:tcBorders>
            <w:shd w:val="clear" w:color="auto" w:fill="FFFFFF"/>
            <w:vAlign w:val="center"/>
          </w:tcPr>
          <w:p w:rsidR="00AF19C6" w:rsidRPr="00CE0CF4" w:rsidRDefault="00AF19C6" w:rsidP="00C01DB4">
            <w:pPr>
              <w:jc w:val="center"/>
              <w:rPr>
                <w:rFonts w:ascii="Calibri" w:hAnsi="Calibri" w:cs="Calibri"/>
              </w:rPr>
            </w:pPr>
            <w:r w:rsidRPr="00CE0CF4">
              <w:rPr>
                <w:rStyle w:val="Bodytext81"/>
                <w:rFonts w:ascii="Calibri" w:hAnsi="Calibri" w:cs="Calibri"/>
                <w:sz w:val="22"/>
                <w:szCs w:val="22"/>
              </w:rPr>
              <w:t>Okres uśredniania stężeń</w:t>
            </w:r>
          </w:p>
        </w:tc>
        <w:tc>
          <w:tcPr>
            <w:tcW w:w="3408"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D1319F">
            <w:pPr>
              <w:ind w:left="141"/>
              <w:jc w:val="center"/>
              <w:rPr>
                <w:rFonts w:ascii="Calibri" w:hAnsi="Calibri" w:cs="Calibri"/>
              </w:rPr>
            </w:pPr>
            <w:r w:rsidRPr="00CE0CF4">
              <w:rPr>
                <w:rStyle w:val="Bodytext81"/>
                <w:rFonts w:ascii="Calibri" w:hAnsi="Calibri" w:cs="Calibri"/>
                <w:sz w:val="22"/>
                <w:szCs w:val="22"/>
              </w:rPr>
              <w:t>Dopuszczalna wartość parametru AOT40 dla O</w:t>
            </w:r>
            <w:r w:rsidRPr="00CE0CF4">
              <w:rPr>
                <w:rStyle w:val="Bodytext81"/>
                <w:rFonts w:ascii="Calibri" w:hAnsi="Calibri" w:cs="Calibri"/>
                <w:sz w:val="22"/>
                <w:szCs w:val="22"/>
                <w:vertAlign w:val="subscript"/>
              </w:rPr>
              <w:t>3</w:t>
            </w:r>
            <w:r>
              <w:rPr>
                <w:rStyle w:val="Bodytext81"/>
                <w:rFonts w:ascii="Calibri" w:hAnsi="Calibri" w:cs="Calibri"/>
                <w:sz w:val="22"/>
                <w:szCs w:val="22"/>
                <w:vertAlign w:val="subscript"/>
              </w:rPr>
              <w:t xml:space="preserve"> </w:t>
            </w:r>
            <w:r w:rsidRPr="00CE0CF4">
              <w:rPr>
                <w:rStyle w:val="Bodytext81"/>
                <w:rFonts w:ascii="Calibri" w:hAnsi="Calibri" w:cs="Calibri"/>
                <w:sz w:val="22"/>
                <w:szCs w:val="22"/>
              </w:rPr>
              <w:t>w powietrzu</w:t>
            </w:r>
          </w:p>
        </w:tc>
      </w:tr>
      <w:tr w:rsidR="00AF19C6" w:rsidRPr="00CE0CF4">
        <w:trPr>
          <w:trHeight w:hRule="exact" w:val="489"/>
          <w:jc w:val="center"/>
        </w:trPr>
        <w:tc>
          <w:tcPr>
            <w:tcW w:w="2165" w:type="dxa"/>
            <w:tcBorders>
              <w:top w:val="single" w:sz="4" w:space="0" w:color="auto"/>
              <w:left w:val="single" w:sz="4" w:space="0" w:color="auto"/>
            </w:tcBorders>
            <w:shd w:val="clear" w:color="auto" w:fill="FFFFFF"/>
            <w:vAlign w:val="center"/>
          </w:tcPr>
          <w:p w:rsidR="00AF19C6" w:rsidRPr="00CE0CF4" w:rsidRDefault="00AF19C6" w:rsidP="00705009">
            <w:pPr>
              <w:ind w:left="86"/>
              <w:jc w:val="center"/>
              <w:rPr>
                <w:rFonts w:ascii="Calibri" w:hAnsi="Calibri" w:cs="Calibri"/>
              </w:rPr>
            </w:pPr>
            <w:r w:rsidRPr="00CE0CF4">
              <w:rPr>
                <w:rStyle w:val="Bodytext810"/>
                <w:rFonts w:ascii="Calibri" w:hAnsi="Calibri" w:cs="Calibri"/>
                <w:sz w:val="22"/>
                <w:szCs w:val="22"/>
              </w:rPr>
              <w:t>Poziom docelowy</w:t>
            </w:r>
          </w:p>
        </w:tc>
        <w:tc>
          <w:tcPr>
            <w:tcW w:w="3120" w:type="dxa"/>
            <w:tcBorders>
              <w:top w:val="single" w:sz="4" w:space="0" w:color="auto"/>
              <w:left w:val="single" w:sz="4" w:space="0" w:color="auto"/>
            </w:tcBorders>
            <w:shd w:val="clear" w:color="auto" w:fill="FFFFFF"/>
            <w:vAlign w:val="center"/>
          </w:tcPr>
          <w:p w:rsidR="00AF19C6" w:rsidRPr="00CE0CF4" w:rsidRDefault="00AF19C6" w:rsidP="00705009">
            <w:pPr>
              <w:ind w:left="120"/>
              <w:jc w:val="center"/>
              <w:rPr>
                <w:rFonts w:ascii="Calibri" w:hAnsi="Calibri" w:cs="Calibri"/>
              </w:rPr>
            </w:pPr>
            <w:r w:rsidRPr="00CE0CF4">
              <w:rPr>
                <w:rStyle w:val="Bodytext810"/>
                <w:rFonts w:ascii="Calibri" w:hAnsi="Calibri" w:cs="Calibri"/>
                <w:sz w:val="22"/>
                <w:szCs w:val="22"/>
              </w:rPr>
              <w:t>okres wegetacyjny (1 V - 31 VII)</w:t>
            </w:r>
          </w:p>
        </w:tc>
        <w:tc>
          <w:tcPr>
            <w:tcW w:w="3408"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3E327B">
            <w:pPr>
              <w:jc w:val="center"/>
              <w:rPr>
                <w:rFonts w:ascii="Calibri" w:hAnsi="Calibri" w:cs="Calibri"/>
              </w:rPr>
            </w:pPr>
            <w:r w:rsidRPr="00CE0CF4">
              <w:rPr>
                <w:rStyle w:val="Bodytext810"/>
                <w:rFonts w:ascii="Calibri" w:hAnsi="Calibri" w:cs="Calibri"/>
                <w:sz w:val="22"/>
                <w:szCs w:val="22"/>
              </w:rPr>
              <w:t xml:space="preserve">18 000 </w:t>
            </w:r>
            <w:r w:rsidRPr="00CE0CF4">
              <w:rPr>
                <w:rStyle w:val="Bodytext810"/>
                <w:rFonts w:ascii="Calibri" w:hAnsi="Calibri" w:cs="Calibri"/>
                <w:sz w:val="22"/>
                <w:szCs w:val="22"/>
                <w:vertAlign w:val="superscript"/>
              </w:rPr>
              <w:t>2)</w:t>
            </w:r>
            <w:r w:rsidRPr="00CE0CF4">
              <w:rPr>
                <w:rStyle w:val="Bodytext810"/>
                <w:rFonts w:ascii="Calibri" w:hAnsi="Calibri" w:cs="Calibri"/>
                <w:sz w:val="22"/>
                <w:szCs w:val="22"/>
              </w:rPr>
              <w:t xml:space="preserve"> (ug/m</w:t>
            </w:r>
            <w:r w:rsidRPr="00CE0CF4">
              <w:rPr>
                <w:rStyle w:val="Bodytext810"/>
                <w:rFonts w:ascii="Calibri" w:hAnsi="Calibri" w:cs="Calibri"/>
                <w:sz w:val="22"/>
                <w:szCs w:val="22"/>
                <w:vertAlign w:val="superscript"/>
              </w:rPr>
              <w:t>3</w:t>
            </w:r>
            <w:r w:rsidRPr="00CE0CF4">
              <w:rPr>
                <w:rStyle w:val="Bodytext810"/>
                <w:rFonts w:ascii="Calibri" w:hAnsi="Calibri" w:cs="Calibri"/>
                <w:sz w:val="22"/>
                <w:szCs w:val="22"/>
              </w:rPr>
              <w:t>)-h</w:t>
            </w:r>
          </w:p>
        </w:tc>
      </w:tr>
      <w:tr w:rsidR="00AF19C6" w:rsidRPr="00CE0CF4">
        <w:trPr>
          <w:trHeight w:hRule="exact" w:val="706"/>
          <w:jc w:val="center"/>
        </w:trPr>
        <w:tc>
          <w:tcPr>
            <w:tcW w:w="2165"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705009">
            <w:pPr>
              <w:ind w:left="86"/>
              <w:jc w:val="center"/>
              <w:rPr>
                <w:rFonts w:ascii="Calibri" w:hAnsi="Calibri" w:cs="Calibri"/>
              </w:rPr>
            </w:pPr>
            <w:r w:rsidRPr="00CE0CF4">
              <w:rPr>
                <w:rStyle w:val="Bodytext810"/>
                <w:rFonts w:ascii="Calibri" w:hAnsi="Calibri" w:cs="Calibri"/>
                <w:sz w:val="22"/>
                <w:szCs w:val="22"/>
              </w:rPr>
              <w:t>Poziom celu długoterminowego</w:t>
            </w:r>
          </w:p>
        </w:tc>
        <w:tc>
          <w:tcPr>
            <w:tcW w:w="3120"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705009">
            <w:pPr>
              <w:ind w:left="120"/>
              <w:jc w:val="center"/>
              <w:rPr>
                <w:rFonts w:ascii="Calibri" w:hAnsi="Calibri" w:cs="Calibri"/>
              </w:rPr>
            </w:pPr>
            <w:r w:rsidRPr="00CE0CF4">
              <w:rPr>
                <w:rStyle w:val="Bodytext810"/>
                <w:rFonts w:ascii="Calibri" w:hAnsi="Calibri" w:cs="Calibri"/>
                <w:sz w:val="22"/>
                <w:szCs w:val="22"/>
              </w:rPr>
              <w:t>okres wegetacyjny (1 V - 31 VII)</w:t>
            </w:r>
          </w:p>
        </w:tc>
        <w:tc>
          <w:tcPr>
            <w:tcW w:w="3408"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3E327B">
            <w:pPr>
              <w:jc w:val="center"/>
              <w:rPr>
                <w:rFonts w:ascii="Calibri" w:hAnsi="Calibri" w:cs="Calibri"/>
              </w:rPr>
            </w:pPr>
            <w:r w:rsidRPr="00CE0CF4">
              <w:rPr>
                <w:rStyle w:val="Bodytext810"/>
                <w:rFonts w:ascii="Calibri" w:hAnsi="Calibri" w:cs="Calibri"/>
                <w:sz w:val="22"/>
                <w:szCs w:val="22"/>
              </w:rPr>
              <w:t>6 000 (ug/m</w:t>
            </w:r>
            <w:r w:rsidRPr="00CE0CF4">
              <w:rPr>
                <w:rStyle w:val="Bodytext810"/>
                <w:rFonts w:ascii="Calibri" w:hAnsi="Calibri" w:cs="Calibri"/>
                <w:sz w:val="22"/>
                <w:szCs w:val="22"/>
                <w:vertAlign w:val="superscript"/>
              </w:rPr>
              <w:t>3</w:t>
            </w:r>
            <w:r w:rsidRPr="00CE0CF4">
              <w:rPr>
                <w:rStyle w:val="Bodytext810"/>
                <w:rFonts w:ascii="Calibri" w:hAnsi="Calibri" w:cs="Calibri"/>
                <w:sz w:val="22"/>
                <w:szCs w:val="22"/>
              </w:rPr>
              <w:t>)-h</w:t>
            </w:r>
          </w:p>
        </w:tc>
      </w:tr>
    </w:tbl>
    <w:p w:rsidR="00AF19C6" w:rsidRPr="00CE0CF4" w:rsidRDefault="00AF19C6" w:rsidP="00D94521">
      <w:pPr>
        <w:suppressAutoHyphens w:val="0"/>
        <w:autoSpaceDE w:val="0"/>
        <w:autoSpaceDN w:val="0"/>
        <w:adjustRightInd w:val="0"/>
        <w:spacing w:line="360" w:lineRule="auto"/>
        <w:ind w:firstLine="567"/>
        <w:jc w:val="both"/>
        <w:rPr>
          <w:rFonts w:ascii="Calibri" w:hAnsi="Calibri" w:cs="Calibri"/>
          <w:sz w:val="22"/>
          <w:szCs w:val="22"/>
        </w:rPr>
      </w:pPr>
    </w:p>
    <w:p w:rsidR="00AF19C6" w:rsidRPr="00CE0CF4" w:rsidRDefault="00AF19C6" w:rsidP="00C01DB4">
      <w:pPr>
        <w:suppressAutoHyphens w:val="0"/>
        <w:autoSpaceDE w:val="0"/>
        <w:autoSpaceDN w:val="0"/>
        <w:adjustRightInd w:val="0"/>
        <w:spacing w:line="360" w:lineRule="auto"/>
        <w:jc w:val="both"/>
        <w:rPr>
          <w:rFonts w:ascii="Calibri" w:hAnsi="Calibri" w:cs="Calibri"/>
          <w:b/>
          <w:bCs/>
          <w:sz w:val="22"/>
          <w:szCs w:val="22"/>
        </w:rPr>
      </w:pPr>
      <w:r w:rsidRPr="00CE0CF4">
        <w:rPr>
          <w:rFonts w:ascii="Calibri" w:hAnsi="Calibri" w:cs="Calibri"/>
          <w:b/>
          <w:bCs/>
          <w:sz w:val="22"/>
          <w:szCs w:val="22"/>
        </w:rPr>
        <w:t>Kryteria dla SO</w:t>
      </w:r>
      <w:r w:rsidRPr="00CE0CF4">
        <w:rPr>
          <w:rFonts w:ascii="Calibri" w:hAnsi="Calibri" w:cs="Calibri"/>
          <w:b/>
          <w:bCs/>
          <w:sz w:val="22"/>
          <w:szCs w:val="22"/>
          <w:vertAlign w:val="subscript"/>
        </w:rPr>
        <w:t>2</w:t>
      </w:r>
      <w:r w:rsidRPr="00CE0CF4">
        <w:rPr>
          <w:rFonts w:ascii="Calibri" w:hAnsi="Calibri" w:cs="Calibri"/>
          <w:b/>
          <w:bCs/>
          <w:sz w:val="22"/>
          <w:szCs w:val="22"/>
        </w:rPr>
        <w:t>, NO</w:t>
      </w:r>
      <w:r w:rsidRPr="00CE0CF4">
        <w:rPr>
          <w:rFonts w:ascii="Calibri" w:hAnsi="Calibri" w:cs="Calibri"/>
          <w:b/>
          <w:bCs/>
          <w:sz w:val="22"/>
          <w:szCs w:val="22"/>
          <w:vertAlign w:val="subscript"/>
        </w:rPr>
        <w:t>x</w:t>
      </w:r>
      <w:r w:rsidRPr="00CE0CF4">
        <w:rPr>
          <w:rFonts w:ascii="Calibri" w:hAnsi="Calibri" w:cs="Calibri"/>
          <w:b/>
          <w:bCs/>
          <w:sz w:val="22"/>
          <w:szCs w:val="22"/>
        </w:rPr>
        <w:t xml:space="preserve"> - ochrona roślin</w:t>
      </w:r>
    </w:p>
    <w:p w:rsidR="00AF19C6" w:rsidRPr="00CE0CF4" w:rsidRDefault="00AF19C6" w:rsidP="00D94521">
      <w:pPr>
        <w:suppressAutoHyphens w:val="0"/>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Kryterium oceny jakości powietrza pod kątem ochrony roślin, dotyczącej SO</w:t>
      </w:r>
      <w:r w:rsidRPr="00CE0CF4">
        <w:rPr>
          <w:rFonts w:ascii="Calibri" w:hAnsi="Calibri" w:cs="Calibri"/>
          <w:sz w:val="22"/>
          <w:szCs w:val="22"/>
          <w:vertAlign w:val="subscript"/>
        </w:rPr>
        <w:t>2</w:t>
      </w:r>
      <w:r w:rsidRPr="00CE0CF4">
        <w:rPr>
          <w:rFonts w:ascii="Calibri" w:hAnsi="Calibri" w:cs="Calibri"/>
          <w:sz w:val="22"/>
          <w:szCs w:val="22"/>
        </w:rPr>
        <w:t xml:space="preserve"> i NOx, stanowią poziomy dopuszczalne dla stężeń długookresowych tych zanieczyszczeń, określone w rozporządzeniu Ministra Środowiska w sprawie poziomów niektórych substancji w powietrzu.</w:t>
      </w:r>
    </w:p>
    <w:p w:rsidR="00AF19C6" w:rsidRDefault="00AF19C6" w:rsidP="00342DD5">
      <w:pPr>
        <w:pStyle w:val="Nagwek1"/>
        <w:rPr>
          <w:rStyle w:val="Tytuksiki"/>
          <w:rFonts w:ascii="Calibri" w:hAnsi="Calibri" w:cs="Calibri"/>
          <w:b w:val="0"/>
          <w:bCs w:val="0"/>
          <w:sz w:val="22"/>
          <w:szCs w:val="22"/>
        </w:rPr>
      </w:pPr>
      <w:bookmarkStart w:id="211" w:name="_Toc516832005"/>
      <w:bookmarkStart w:id="212" w:name="_Toc524278941"/>
    </w:p>
    <w:p w:rsidR="00AF19C6" w:rsidRPr="00CD5942" w:rsidRDefault="00AF19C6" w:rsidP="00CD5942">
      <w:pPr>
        <w:pStyle w:val="Nagwek1"/>
        <w:rPr>
          <w:rStyle w:val="Tytuksiki"/>
          <w:rFonts w:ascii="Calibri" w:hAnsi="Calibri" w:cs="Calibri"/>
          <w:b w:val="0"/>
          <w:bCs w:val="0"/>
          <w:sz w:val="22"/>
          <w:szCs w:val="22"/>
        </w:rPr>
      </w:pPr>
      <w:bookmarkStart w:id="213" w:name="_Toc530850695"/>
      <w:bookmarkStart w:id="214" w:name="_Toc530850862"/>
      <w:bookmarkStart w:id="215" w:name="_Toc9758986"/>
      <w:bookmarkStart w:id="216" w:name="_Toc9759068"/>
      <w:r w:rsidRPr="00CD5942">
        <w:rPr>
          <w:rStyle w:val="Tytuksiki"/>
          <w:rFonts w:ascii="Calibri" w:hAnsi="Calibri" w:cs="Calibri"/>
          <w:b w:val="0"/>
          <w:bCs w:val="0"/>
          <w:sz w:val="22"/>
          <w:szCs w:val="22"/>
        </w:rPr>
        <w:t>Tab. 5.</w:t>
      </w:r>
      <w:r w:rsidR="00B32628" w:rsidRPr="00CD5942">
        <w:rPr>
          <w:rStyle w:val="Tytuksiki"/>
          <w:rFonts w:ascii="Calibri" w:hAnsi="Calibri" w:cs="Calibri"/>
          <w:b w:val="0"/>
          <w:bCs w:val="0"/>
          <w:sz w:val="22"/>
          <w:szCs w:val="22"/>
        </w:rPr>
        <w:t>12</w:t>
      </w:r>
      <w:r w:rsidRPr="00CD5942">
        <w:rPr>
          <w:rStyle w:val="Tytuksiki"/>
          <w:rFonts w:ascii="Calibri" w:hAnsi="Calibri" w:cs="Calibri"/>
          <w:b w:val="0"/>
          <w:bCs w:val="0"/>
          <w:sz w:val="22"/>
          <w:szCs w:val="22"/>
        </w:rPr>
        <w:t>. Kryteria obowiązujące w rocznych ocenach jakości powietrza dla ozonu - ochrona zdrowia. Źródło: „</w:t>
      </w:r>
      <w:r w:rsidR="00CD5942" w:rsidRPr="00CD5942">
        <w:rPr>
          <w:rStyle w:val="Tytuksiki"/>
          <w:rFonts w:ascii="Calibri" w:hAnsi="Calibri" w:cs="Calibri"/>
          <w:b w:val="0"/>
          <w:bCs w:val="0"/>
          <w:sz w:val="22"/>
          <w:szCs w:val="22"/>
        </w:rPr>
        <w:t>OCENA ROCZNA JAKOŚCI POWIETRZA W WOJEWÓDZTWIE WARMIŃSKO – MAZURSKIM</w:t>
      </w:r>
      <w:r w:rsidR="00CD5942">
        <w:rPr>
          <w:rStyle w:val="Tytuksiki"/>
          <w:rFonts w:ascii="Calibri" w:hAnsi="Calibri" w:cs="Calibri"/>
          <w:b w:val="0"/>
          <w:bCs w:val="0"/>
          <w:sz w:val="22"/>
          <w:szCs w:val="22"/>
        </w:rPr>
        <w:t xml:space="preserve"> </w:t>
      </w:r>
      <w:r w:rsidR="00CD5942" w:rsidRPr="00CD5942">
        <w:rPr>
          <w:rStyle w:val="Tytuksiki"/>
          <w:rFonts w:ascii="Calibri" w:hAnsi="Calibri" w:cs="Calibri"/>
          <w:b w:val="0"/>
          <w:bCs w:val="0"/>
          <w:sz w:val="22"/>
          <w:szCs w:val="22"/>
        </w:rPr>
        <w:t>ZA ROK 2017</w:t>
      </w:r>
      <w:r w:rsidRPr="00CD5942">
        <w:rPr>
          <w:rStyle w:val="Tytuksiki"/>
          <w:rFonts w:ascii="Calibri" w:hAnsi="Calibri" w:cs="Calibri"/>
          <w:b w:val="0"/>
          <w:bCs w:val="0"/>
          <w:sz w:val="22"/>
          <w:szCs w:val="22"/>
        </w:rPr>
        <w:t>”.</w:t>
      </w:r>
      <w:bookmarkEnd w:id="211"/>
      <w:bookmarkEnd w:id="212"/>
      <w:bookmarkEnd w:id="213"/>
      <w:bookmarkEnd w:id="214"/>
      <w:bookmarkEnd w:id="215"/>
      <w:bookmarkEnd w:id="216"/>
    </w:p>
    <w:tbl>
      <w:tblPr>
        <w:tblW w:w="9226" w:type="dxa"/>
        <w:tblInd w:w="2" w:type="dxa"/>
        <w:tblLayout w:type="fixed"/>
        <w:tblCellMar>
          <w:left w:w="10" w:type="dxa"/>
          <w:right w:w="10" w:type="dxa"/>
        </w:tblCellMar>
        <w:tblLook w:val="00A0" w:firstRow="1" w:lastRow="0" w:firstColumn="1" w:lastColumn="0" w:noHBand="0" w:noVBand="0"/>
      </w:tblPr>
      <w:tblGrid>
        <w:gridCol w:w="1995"/>
        <w:gridCol w:w="3685"/>
        <w:gridCol w:w="3546"/>
      </w:tblGrid>
      <w:tr w:rsidR="00AF19C6" w:rsidRPr="00CE0CF4">
        <w:trPr>
          <w:trHeight w:hRule="exact" w:val="634"/>
        </w:trPr>
        <w:tc>
          <w:tcPr>
            <w:tcW w:w="1995" w:type="dxa"/>
            <w:tcBorders>
              <w:top w:val="single" w:sz="4" w:space="0" w:color="auto"/>
              <w:left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
                <w:rFonts w:ascii="Calibri" w:hAnsi="Calibri" w:cs="Calibri"/>
                <w:sz w:val="22"/>
                <w:szCs w:val="22"/>
              </w:rPr>
              <w:t>Substancja</w:t>
            </w:r>
          </w:p>
        </w:tc>
        <w:tc>
          <w:tcPr>
            <w:tcW w:w="3685" w:type="dxa"/>
            <w:tcBorders>
              <w:top w:val="single" w:sz="4" w:space="0" w:color="auto"/>
              <w:left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
                <w:rFonts w:ascii="Calibri" w:hAnsi="Calibri" w:cs="Calibri"/>
                <w:sz w:val="22"/>
                <w:szCs w:val="22"/>
              </w:rPr>
              <w:t>Okres uśredniania stężeń</w:t>
            </w:r>
          </w:p>
        </w:tc>
        <w:tc>
          <w:tcPr>
            <w:tcW w:w="3546"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705009">
            <w:pPr>
              <w:jc w:val="center"/>
              <w:rPr>
                <w:rStyle w:val="Bodytext81"/>
                <w:rFonts w:ascii="Calibri" w:hAnsi="Calibri" w:cs="Calibri"/>
                <w:sz w:val="22"/>
                <w:szCs w:val="22"/>
              </w:rPr>
            </w:pPr>
            <w:r w:rsidRPr="00CE0CF4">
              <w:rPr>
                <w:rStyle w:val="Bodytext81"/>
                <w:rFonts w:ascii="Calibri" w:hAnsi="Calibri" w:cs="Calibri"/>
                <w:sz w:val="22"/>
                <w:szCs w:val="22"/>
              </w:rPr>
              <w:t xml:space="preserve">Poziom dopuszczalny substancji </w:t>
            </w:r>
          </w:p>
          <w:p w:rsidR="00AF19C6" w:rsidRPr="00CE0CF4" w:rsidRDefault="00AF19C6" w:rsidP="003E327B">
            <w:pPr>
              <w:jc w:val="center"/>
              <w:rPr>
                <w:rFonts w:ascii="Calibri" w:hAnsi="Calibri" w:cs="Calibri"/>
              </w:rPr>
            </w:pPr>
            <w:r w:rsidRPr="00CE0CF4">
              <w:rPr>
                <w:rStyle w:val="Bodytext81"/>
                <w:rFonts w:ascii="Calibri" w:hAnsi="Calibri" w:cs="Calibri"/>
                <w:sz w:val="22"/>
                <w:szCs w:val="22"/>
              </w:rPr>
              <w:t>w powietrzu [ug/m</w:t>
            </w:r>
            <w:r w:rsidRPr="00CE0CF4">
              <w:rPr>
                <w:rStyle w:val="Bodytext81"/>
                <w:rFonts w:ascii="Calibri" w:hAnsi="Calibri" w:cs="Calibri"/>
                <w:sz w:val="22"/>
                <w:szCs w:val="22"/>
                <w:vertAlign w:val="superscript"/>
              </w:rPr>
              <w:t>3</w:t>
            </w:r>
            <w:r w:rsidRPr="00CE0CF4">
              <w:rPr>
                <w:rStyle w:val="Bodytext81"/>
                <w:rFonts w:ascii="Calibri" w:hAnsi="Calibri" w:cs="Calibri"/>
                <w:sz w:val="22"/>
                <w:szCs w:val="22"/>
              </w:rPr>
              <w:t>]</w:t>
            </w:r>
          </w:p>
        </w:tc>
      </w:tr>
      <w:tr w:rsidR="00AF19C6" w:rsidRPr="00CE0CF4">
        <w:trPr>
          <w:trHeight w:hRule="exact" w:val="459"/>
        </w:trPr>
        <w:tc>
          <w:tcPr>
            <w:tcW w:w="1995" w:type="dxa"/>
            <w:vMerge w:val="restart"/>
            <w:tcBorders>
              <w:top w:val="single" w:sz="4" w:space="0" w:color="auto"/>
              <w:left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0"/>
                <w:rFonts w:ascii="Calibri" w:hAnsi="Calibri" w:cs="Calibri"/>
                <w:sz w:val="22"/>
                <w:szCs w:val="22"/>
              </w:rPr>
              <w:t>Dwutlenek siarki</w:t>
            </w:r>
          </w:p>
        </w:tc>
        <w:tc>
          <w:tcPr>
            <w:tcW w:w="3685" w:type="dxa"/>
            <w:tcBorders>
              <w:top w:val="single" w:sz="4" w:space="0" w:color="auto"/>
              <w:left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0"/>
                <w:rFonts w:ascii="Calibri" w:hAnsi="Calibri" w:cs="Calibri"/>
                <w:sz w:val="22"/>
                <w:szCs w:val="22"/>
              </w:rPr>
              <w:t>rok kalendarzowy</w:t>
            </w:r>
          </w:p>
        </w:tc>
        <w:tc>
          <w:tcPr>
            <w:tcW w:w="3546"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0"/>
                <w:rFonts w:ascii="Calibri" w:hAnsi="Calibri" w:cs="Calibri"/>
                <w:sz w:val="22"/>
                <w:szCs w:val="22"/>
              </w:rPr>
              <w:t>20</w:t>
            </w:r>
          </w:p>
        </w:tc>
      </w:tr>
      <w:tr w:rsidR="00AF19C6" w:rsidRPr="00CE0CF4">
        <w:trPr>
          <w:trHeight w:hRule="exact" w:val="427"/>
        </w:trPr>
        <w:tc>
          <w:tcPr>
            <w:tcW w:w="1995" w:type="dxa"/>
            <w:vMerge/>
            <w:tcBorders>
              <w:left w:val="single" w:sz="4" w:space="0" w:color="auto"/>
            </w:tcBorders>
            <w:shd w:val="clear" w:color="auto" w:fill="FFFFFF"/>
            <w:vAlign w:val="center"/>
          </w:tcPr>
          <w:p w:rsidR="00AF19C6" w:rsidRPr="00CE0CF4" w:rsidRDefault="00AF19C6" w:rsidP="00705009">
            <w:pPr>
              <w:rPr>
                <w:rFonts w:ascii="Calibri" w:hAnsi="Calibri" w:cs="Calibri"/>
              </w:rPr>
            </w:pPr>
          </w:p>
        </w:tc>
        <w:tc>
          <w:tcPr>
            <w:tcW w:w="3685" w:type="dxa"/>
            <w:tcBorders>
              <w:top w:val="single" w:sz="4" w:space="0" w:color="auto"/>
              <w:left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0"/>
                <w:rFonts w:ascii="Calibri" w:hAnsi="Calibri" w:cs="Calibri"/>
                <w:sz w:val="22"/>
                <w:szCs w:val="22"/>
              </w:rPr>
              <w:t>pora zimowa (okres od 1 X do 31 III)</w:t>
            </w:r>
          </w:p>
        </w:tc>
        <w:tc>
          <w:tcPr>
            <w:tcW w:w="3546"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0"/>
                <w:rFonts w:ascii="Calibri" w:hAnsi="Calibri" w:cs="Calibri"/>
                <w:sz w:val="22"/>
                <w:szCs w:val="22"/>
              </w:rPr>
              <w:t>20</w:t>
            </w:r>
          </w:p>
        </w:tc>
      </w:tr>
      <w:tr w:rsidR="00AF19C6" w:rsidRPr="00CE0CF4">
        <w:trPr>
          <w:trHeight w:hRule="exact" w:val="479"/>
        </w:trPr>
        <w:tc>
          <w:tcPr>
            <w:tcW w:w="1995"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0"/>
                <w:rFonts w:ascii="Calibri" w:hAnsi="Calibri" w:cs="Calibri"/>
                <w:sz w:val="22"/>
                <w:szCs w:val="22"/>
              </w:rPr>
              <w:t>Tlenki azotu</w:t>
            </w:r>
          </w:p>
        </w:tc>
        <w:tc>
          <w:tcPr>
            <w:tcW w:w="3685"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0"/>
                <w:rFonts w:ascii="Calibri" w:hAnsi="Calibri" w:cs="Calibri"/>
                <w:sz w:val="22"/>
                <w:szCs w:val="22"/>
              </w:rPr>
              <w:t>rok kalendarzowy</w:t>
            </w:r>
          </w:p>
        </w:tc>
        <w:tc>
          <w:tcPr>
            <w:tcW w:w="3546"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705009">
            <w:pPr>
              <w:jc w:val="center"/>
              <w:rPr>
                <w:rFonts w:ascii="Calibri" w:hAnsi="Calibri" w:cs="Calibri"/>
              </w:rPr>
            </w:pPr>
            <w:r w:rsidRPr="00CE0CF4">
              <w:rPr>
                <w:rStyle w:val="Bodytext810"/>
                <w:rFonts w:ascii="Calibri" w:hAnsi="Calibri" w:cs="Calibri"/>
                <w:sz w:val="22"/>
                <w:szCs w:val="22"/>
              </w:rPr>
              <w:t>30</w:t>
            </w:r>
          </w:p>
        </w:tc>
      </w:tr>
    </w:tbl>
    <w:p w:rsidR="00AF19C6" w:rsidRPr="00CE0CF4" w:rsidRDefault="00AF19C6" w:rsidP="00D94521">
      <w:pPr>
        <w:suppressAutoHyphens w:val="0"/>
        <w:autoSpaceDE w:val="0"/>
        <w:autoSpaceDN w:val="0"/>
        <w:adjustRightInd w:val="0"/>
        <w:spacing w:line="360" w:lineRule="auto"/>
        <w:ind w:firstLine="567"/>
        <w:jc w:val="both"/>
        <w:rPr>
          <w:rFonts w:ascii="Calibri" w:hAnsi="Calibri" w:cs="Calibri"/>
          <w:sz w:val="22"/>
          <w:szCs w:val="22"/>
        </w:rPr>
      </w:pPr>
    </w:p>
    <w:p w:rsidR="00AF19C6" w:rsidRPr="00CE0CF4" w:rsidRDefault="00AF19C6" w:rsidP="005F4FE3">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rPr>
        <w:lastRenderedPageBreak/>
        <w:t>W ocenie jakości powietrza uwzględnia się substancje, dla których w prawie krajowym i w dyrektywach unijnych określono normatywne stężenia w postaci poziomów: dopuszczalnych, docelowych lub celu długoterminowego w powietrzu. Substancje te zostały wybrane ze względu na powszechność występowania i szkodliwość dla zdrowia ludzkiego i roślin i są nimi: pyły zawieszone,  w tym PM10 i PM2,5; wielopierścieniowe węglowodory aromatyczne (WWA), w tym benzo(a)piren; tlenki azotu; tlenki siarki; metale: kadm, rtęć, ołów, nikiel; arsen; tlenek węgla; ozon.</w:t>
      </w:r>
    </w:p>
    <w:p w:rsidR="00AF19C6" w:rsidRPr="00CE0CF4" w:rsidRDefault="00AF19C6" w:rsidP="005F4FE3">
      <w:pPr>
        <w:suppressAutoHyphens w:val="0"/>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 xml:space="preserve">Oceny i wynikające z nich działania odnoszone są do jednostek terytorialnych nazywanych strefami, obejmujących </w:t>
      </w:r>
      <w:r w:rsidR="008E53CE">
        <w:rPr>
          <w:rFonts w:ascii="Calibri" w:hAnsi="Calibri" w:cs="Calibri"/>
          <w:sz w:val="22"/>
          <w:szCs w:val="22"/>
        </w:rPr>
        <w:t>obszar całego kraju. Zgodnie z r</w:t>
      </w:r>
      <w:r w:rsidRPr="00CE0CF4">
        <w:rPr>
          <w:rFonts w:ascii="Calibri" w:hAnsi="Calibri" w:cs="Calibri"/>
          <w:sz w:val="22"/>
          <w:szCs w:val="22"/>
        </w:rPr>
        <w:t>ozporządzeni</w:t>
      </w:r>
      <w:r>
        <w:rPr>
          <w:rFonts w:ascii="Calibri" w:hAnsi="Calibri" w:cs="Calibri"/>
          <w:sz w:val="22"/>
          <w:szCs w:val="22"/>
        </w:rPr>
        <w:t>em Ministra Środowiska z dnia 2 </w:t>
      </w:r>
      <w:r w:rsidRPr="00CE0CF4">
        <w:rPr>
          <w:rFonts w:ascii="Calibri" w:hAnsi="Calibri" w:cs="Calibri"/>
          <w:sz w:val="22"/>
          <w:szCs w:val="22"/>
        </w:rPr>
        <w:t xml:space="preserve">sierpnia 2012 r. w sprawie strefy, w których dokonuje się oceny jakości powietrza (Dz.U. z 2012 r. poz. 914) dla wszystkich zanieczyszczeń uwzględnianych w ocenach jakości powietrza obowiązuje następujący podział kraju na strefy: </w:t>
      </w:r>
    </w:p>
    <w:p w:rsidR="00AF19C6" w:rsidRPr="00CE0CF4" w:rsidRDefault="00AF19C6" w:rsidP="00ED56F7">
      <w:pPr>
        <w:numPr>
          <w:ilvl w:val="0"/>
          <w:numId w:val="106"/>
        </w:num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rPr>
        <w:t xml:space="preserve">aglomeracja o liczbie mieszkańców powyżej 250 tysięcy, </w:t>
      </w:r>
    </w:p>
    <w:p w:rsidR="00AF19C6" w:rsidRPr="00CE0CF4" w:rsidRDefault="00AF19C6" w:rsidP="00ED56F7">
      <w:pPr>
        <w:numPr>
          <w:ilvl w:val="0"/>
          <w:numId w:val="106"/>
        </w:num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rPr>
        <w:t xml:space="preserve">miasto (nie będące aglomeracją) o liczbie mieszkańców powyżej 100 tys., </w:t>
      </w:r>
    </w:p>
    <w:p w:rsidR="00AF19C6" w:rsidRPr="00CE0CF4" w:rsidRDefault="00AF19C6" w:rsidP="00ED56F7">
      <w:pPr>
        <w:numPr>
          <w:ilvl w:val="0"/>
          <w:numId w:val="106"/>
        </w:num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rPr>
        <w:t xml:space="preserve">pozostały obszar województwa, nie wchodzący w skład aglomeracji i miast powyżej 100 tys. mieszkańców (strefa </w:t>
      </w:r>
      <w:r w:rsidR="00757243">
        <w:rPr>
          <w:rFonts w:ascii="Calibri" w:hAnsi="Calibri" w:cs="Calibri"/>
          <w:sz w:val="22"/>
          <w:szCs w:val="22"/>
        </w:rPr>
        <w:t>warmińsko-mazurska</w:t>
      </w:r>
      <w:r w:rsidRPr="00CE0CF4">
        <w:rPr>
          <w:rFonts w:ascii="Calibri" w:hAnsi="Calibri" w:cs="Calibri"/>
          <w:sz w:val="22"/>
          <w:szCs w:val="22"/>
        </w:rPr>
        <w:t xml:space="preserve">). </w:t>
      </w:r>
    </w:p>
    <w:p w:rsidR="00AF19C6" w:rsidRDefault="00AF19C6" w:rsidP="00DD7575">
      <w:pPr>
        <w:suppressAutoHyphens w:val="0"/>
        <w:autoSpaceDE w:val="0"/>
        <w:autoSpaceDN w:val="0"/>
        <w:adjustRightInd w:val="0"/>
        <w:spacing w:line="360" w:lineRule="auto"/>
        <w:jc w:val="both"/>
        <w:rPr>
          <w:rFonts w:ascii="Calibri" w:hAnsi="Calibri" w:cs="Calibri"/>
          <w:sz w:val="22"/>
          <w:szCs w:val="22"/>
        </w:rPr>
      </w:pPr>
      <w:r w:rsidRPr="00CE0CF4">
        <w:rPr>
          <w:rFonts w:ascii="Calibri" w:hAnsi="Calibri" w:cs="Calibri"/>
          <w:sz w:val="22"/>
          <w:szCs w:val="22"/>
        </w:rPr>
        <w:t xml:space="preserve">Województwo </w:t>
      </w:r>
      <w:r w:rsidR="00DD7575" w:rsidRPr="00DD7575">
        <w:rPr>
          <w:rFonts w:ascii="Calibri" w:hAnsi="Calibri" w:cs="Calibri"/>
          <w:sz w:val="22"/>
          <w:szCs w:val="22"/>
        </w:rPr>
        <w:t xml:space="preserve">warmińsko-mazurskiego </w:t>
      </w:r>
      <w:r w:rsidRPr="00CE0CF4">
        <w:rPr>
          <w:rFonts w:ascii="Calibri" w:hAnsi="Calibri" w:cs="Calibri"/>
          <w:sz w:val="22"/>
          <w:szCs w:val="22"/>
        </w:rPr>
        <w:t xml:space="preserve">zostało podzielone na </w:t>
      </w:r>
      <w:r w:rsidR="00DD7575">
        <w:rPr>
          <w:rFonts w:ascii="Calibri" w:hAnsi="Calibri" w:cs="Calibri"/>
          <w:sz w:val="22"/>
          <w:szCs w:val="22"/>
        </w:rPr>
        <w:t>3</w:t>
      </w:r>
      <w:r w:rsidR="008E53CE">
        <w:rPr>
          <w:rFonts w:ascii="Calibri" w:hAnsi="Calibri" w:cs="Calibri"/>
          <w:sz w:val="22"/>
          <w:szCs w:val="22"/>
        </w:rPr>
        <w:t xml:space="preserve"> </w:t>
      </w:r>
      <w:r w:rsidRPr="00CE0CF4">
        <w:rPr>
          <w:rFonts w:ascii="Calibri" w:hAnsi="Calibri" w:cs="Calibri"/>
          <w:sz w:val="22"/>
          <w:szCs w:val="22"/>
        </w:rPr>
        <w:t xml:space="preserve">strefy: </w:t>
      </w:r>
      <w:r w:rsidR="00DD7575" w:rsidRPr="00DD7575">
        <w:rPr>
          <w:rFonts w:ascii="Calibri" w:hAnsi="Calibri" w:cs="Calibri"/>
          <w:sz w:val="22"/>
          <w:szCs w:val="22"/>
        </w:rPr>
        <w:t xml:space="preserve"> PL2801 miasto Olsztyn</w:t>
      </w:r>
      <w:r w:rsidR="00DD7575">
        <w:rPr>
          <w:rFonts w:ascii="Calibri" w:hAnsi="Calibri" w:cs="Calibri"/>
          <w:sz w:val="22"/>
          <w:szCs w:val="22"/>
        </w:rPr>
        <w:t xml:space="preserve">, </w:t>
      </w:r>
      <w:r w:rsidR="00DD7575" w:rsidRPr="00DD7575">
        <w:rPr>
          <w:rFonts w:ascii="Calibri" w:hAnsi="Calibri" w:cs="Calibri"/>
          <w:sz w:val="22"/>
          <w:szCs w:val="22"/>
        </w:rPr>
        <w:t xml:space="preserve"> PL2802 miasto Elbląg</w:t>
      </w:r>
      <w:r w:rsidR="00DD7575">
        <w:rPr>
          <w:rFonts w:ascii="Calibri" w:hAnsi="Calibri" w:cs="Calibri"/>
          <w:sz w:val="22"/>
          <w:szCs w:val="22"/>
        </w:rPr>
        <w:t>,</w:t>
      </w:r>
      <w:r w:rsidR="00DD7575" w:rsidRPr="00DD7575">
        <w:rPr>
          <w:rFonts w:ascii="Calibri" w:hAnsi="Calibri" w:cs="Calibri"/>
          <w:sz w:val="22"/>
          <w:szCs w:val="22"/>
        </w:rPr>
        <w:t xml:space="preserve"> PL2803 strefa warmińsko-mazurska</w:t>
      </w:r>
      <w:r w:rsidRPr="00CE0CF4">
        <w:rPr>
          <w:rFonts w:ascii="Calibri" w:hAnsi="Calibri" w:cs="Calibri"/>
          <w:sz w:val="22"/>
          <w:szCs w:val="22"/>
        </w:rPr>
        <w:t xml:space="preserve">. W strefie </w:t>
      </w:r>
      <w:r w:rsidR="00DD7575" w:rsidRPr="00DD7575">
        <w:rPr>
          <w:rFonts w:ascii="Calibri" w:hAnsi="Calibri" w:cs="Calibri"/>
          <w:sz w:val="22"/>
          <w:szCs w:val="22"/>
        </w:rPr>
        <w:t>warmińsko-mazursk</w:t>
      </w:r>
      <w:r w:rsidR="00DD7575">
        <w:rPr>
          <w:rFonts w:ascii="Calibri" w:hAnsi="Calibri" w:cs="Calibri"/>
          <w:sz w:val="22"/>
          <w:szCs w:val="22"/>
        </w:rPr>
        <w:t>iej</w:t>
      </w:r>
      <w:r w:rsidR="00DD7575" w:rsidRPr="00DD7575">
        <w:rPr>
          <w:rFonts w:ascii="Calibri" w:hAnsi="Calibri" w:cs="Calibri"/>
          <w:sz w:val="22"/>
          <w:szCs w:val="22"/>
        </w:rPr>
        <w:t xml:space="preserve"> </w:t>
      </w:r>
      <w:r w:rsidRPr="00CE0CF4">
        <w:rPr>
          <w:rFonts w:ascii="Calibri" w:hAnsi="Calibri" w:cs="Calibri"/>
          <w:sz w:val="22"/>
          <w:szCs w:val="22"/>
        </w:rPr>
        <w:t>znajduje się Gmina</w:t>
      </w:r>
      <w:r w:rsidR="008E53CE">
        <w:rPr>
          <w:rFonts w:ascii="Calibri" w:hAnsi="Calibri" w:cs="Calibri"/>
          <w:sz w:val="22"/>
          <w:szCs w:val="22"/>
        </w:rPr>
        <w:t xml:space="preserve"> </w:t>
      </w:r>
      <w:r w:rsidR="00C874C0">
        <w:rPr>
          <w:rFonts w:ascii="Calibri" w:hAnsi="Calibri" w:cs="Calibri"/>
          <w:sz w:val="22"/>
          <w:szCs w:val="22"/>
        </w:rPr>
        <w:t>Kiwity</w:t>
      </w:r>
      <w:r w:rsidRPr="00CE0CF4">
        <w:rPr>
          <w:rFonts w:ascii="Calibri" w:hAnsi="Calibri" w:cs="Calibri"/>
          <w:sz w:val="22"/>
          <w:szCs w:val="22"/>
        </w:rPr>
        <w:t>.</w:t>
      </w:r>
      <w:bookmarkStart w:id="217" w:name="_Toc491026922"/>
    </w:p>
    <w:p w:rsidR="00CF6BBF" w:rsidRDefault="00CF6BBF" w:rsidP="00C01DB4">
      <w:pPr>
        <w:suppressAutoHyphens w:val="0"/>
        <w:autoSpaceDE w:val="0"/>
        <w:autoSpaceDN w:val="0"/>
        <w:adjustRightInd w:val="0"/>
        <w:spacing w:line="360" w:lineRule="auto"/>
        <w:jc w:val="both"/>
        <w:rPr>
          <w:rFonts w:ascii="Calibri" w:hAnsi="Calibri" w:cs="Calibri"/>
          <w:sz w:val="22"/>
          <w:szCs w:val="22"/>
        </w:rPr>
      </w:pPr>
    </w:p>
    <w:p w:rsidR="00AF19C6" w:rsidRPr="00CE0CF4" w:rsidRDefault="00AF19C6" w:rsidP="00D1319F">
      <w:pPr>
        <w:suppressAutoHyphens w:val="0"/>
        <w:autoSpaceDE w:val="0"/>
        <w:autoSpaceDN w:val="0"/>
        <w:adjustRightInd w:val="0"/>
        <w:jc w:val="both"/>
        <w:rPr>
          <w:rFonts w:ascii="Calibri" w:hAnsi="Calibri" w:cs="Calibri"/>
        </w:rPr>
      </w:pPr>
    </w:p>
    <w:p w:rsidR="00AF19C6" w:rsidRPr="00CE0CF4" w:rsidRDefault="00AF19C6" w:rsidP="00ED56F7">
      <w:pPr>
        <w:pStyle w:val="Styl3"/>
        <w:numPr>
          <w:ilvl w:val="2"/>
          <w:numId w:val="124"/>
        </w:numPr>
        <w:spacing w:line="360" w:lineRule="auto"/>
        <w:ind w:left="567" w:hanging="567"/>
      </w:pPr>
      <w:bookmarkStart w:id="218" w:name="_Toc516832006"/>
      <w:bookmarkStart w:id="219" w:name="_Toc9759069"/>
      <w:r w:rsidRPr="00CE0CF4">
        <w:t xml:space="preserve">Ocena jakości powietrza atmosferycznego na terenie Gminy </w:t>
      </w:r>
      <w:bookmarkEnd w:id="218"/>
      <w:r w:rsidR="00C874C0">
        <w:t>Kiwity</w:t>
      </w:r>
      <w:bookmarkEnd w:id="217"/>
      <w:bookmarkEnd w:id="219"/>
    </w:p>
    <w:p w:rsidR="00AF19C6" w:rsidRPr="00CE0CF4" w:rsidRDefault="00AF19C6" w:rsidP="00D1319F">
      <w:pPr>
        <w:suppressAutoHyphens w:val="0"/>
        <w:autoSpaceDE w:val="0"/>
        <w:autoSpaceDN w:val="0"/>
        <w:adjustRightInd w:val="0"/>
        <w:jc w:val="both"/>
        <w:rPr>
          <w:rFonts w:ascii="Calibri" w:hAnsi="Calibri" w:cs="Calibri"/>
          <w:sz w:val="22"/>
          <w:szCs w:val="22"/>
          <w:lang w:eastAsia="pl-PL"/>
        </w:rPr>
      </w:pPr>
    </w:p>
    <w:p w:rsidR="00AF19C6" w:rsidRPr="00CE0CF4" w:rsidRDefault="00AF19C6" w:rsidP="005F4FE3">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 xml:space="preserve">Ocenę jakości powietrza ze względu na ochronę zdrowia ludzi w ramach </w:t>
      </w:r>
      <w:r w:rsidR="000A7B2A" w:rsidRPr="000A7B2A">
        <w:rPr>
          <w:rFonts w:ascii="Calibri" w:hAnsi="Calibri" w:cs="Calibri"/>
          <w:sz w:val="22"/>
          <w:szCs w:val="22"/>
          <w:lang w:eastAsia="pl-PL"/>
        </w:rPr>
        <w:t xml:space="preserve">Państwowego Monitoringu Środowiska </w:t>
      </w:r>
      <w:r w:rsidRPr="00CE0CF4">
        <w:rPr>
          <w:rFonts w:ascii="Calibri" w:hAnsi="Calibri" w:cs="Calibri"/>
          <w:sz w:val="22"/>
          <w:szCs w:val="22"/>
          <w:lang w:eastAsia="pl-PL"/>
        </w:rPr>
        <w:t>wykonuje się dla następujących zanieczyszczeń:  dwutlenku  siarki,  dwutlenku  azotu,  tlenku  węgla,  ozonu,  benzenu,  pyłu  zawieszonego  PM10,</w:t>
      </w:r>
      <w:r w:rsidR="008E53CE">
        <w:rPr>
          <w:rFonts w:ascii="Calibri" w:hAnsi="Calibri" w:cs="Calibri"/>
          <w:sz w:val="22"/>
          <w:szCs w:val="22"/>
          <w:lang w:eastAsia="pl-PL"/>
        </w:rPr>
        <w:t xml:space="preserve"> </w:t>
      </w:r>
      <w:r w:rsidRPr="00CE0CF4">
        <w:rPr>
          <w:rFonts w:ascii="Calibri" w:hAnsi="Calibri" w:cs="Calibri"/>
          <w:sz w:val="22"/>
          <w:szCs w:val="22"/>
          <w:lang w:eastAsia="pl-PL"/>
        </w:rPr>
        <w:t>ołowiu,  arsenu,  kadmu,  niklu  i wielopierścieniowych  węglowodorów  aromatycznych  w  pyle  PM10  oraz  pyłu</w:t>
      </w:r>
      <w:r>
        <w:rPr>
          <w:rFonts w:ascii="Calibri" w:hAnsi="Calibri" w:cs="Calibri"/>
          <w:sz w:val="22"/>
          <w:szCs w:val="22"/>
          <w:lang w:eastAsia="pl-PL"/>
        </w:rPr>
        <w:t xml:space="preserve"> </w:t>
      </w:r>
      <w:r w:rsidRPr="00CE0CF4">
        <w:rPr>
          <w:rFonts w:ascii="Calibri" w:hAnsi="Calibri" w:cs="Calibri"/>
          <w:sz w:val="22"/>
          <w:szCs w:val="22"/>
          <w:lang w:eastAsia="pl-PL"/>
        </w:rPr>
        <w:t xml:space="preserve">zawieszonego PM2,5.  </w:t>
      </w:r>
    </w:p>
    <w:p w:rsidR="0031023B" w:rsidRPr="0031023B" w:rsidRDefault="00AF19C6" w:rsidP="0031023B">
      <w:pPr>
        <w:suppressAutoHyphens w:val="0"/>
        <w:autoSpaceDE w:val="0"/>
        <w:autoSpaceDN w:val="0"/>
        <w:adjustRightInd w:val="0"/>
        <w:spacing w:line="360" w:lineRule="auto"/>
        <w:ind w:firstLine="567"/>
        <w:jc w:val="both"/>
        <w:rPr>
          <w:rFonts w:ascii="Calibri" w:hAnsi="Calibri" w:cs="Calibri"/>
          <w:sz w:val="22"/>
          <w:szCs w:val="22"/>
          <w:lang w:eastAsia="en-US"/>
        </w:rPr>
      </w:pPr>
      <w:r w:rsidRPr="00CE0CF4">
        <w:rPr>
          <w:rFonts w:ascii="Calibri" w:hAnsi="Calibri" w:cs="Calibri"/>
          <w:sz w:val="22"/>
          <w:szCs w:val="22"/>
          <w:lang w:eastAsia="en-US"/>
        </w:rPr>
        <w:t xml:space="preserve">Ocena jakości powietrza w województwie </w:t>
      </w:r>
      <w:r w:rsidR="0031023B" w:rsidRPr="0031023B">
        <w:rPr>
          <w:rFonts w:ascii="Calibri" w:hAnsi="Calibri" w:cs="Calibri"/>
          <w:sz w:val="22"/>
          <w:szCs w:val="22"/>
          <w:lang w:eastAsia="en-US"/>
        </w:rPr>
        <w:t xml:space="preserve">warmińsko-mazurskim </w:t>
      </w:r>
      <w:r w:rsidRPr="00CE0CF4">
        <w:rPr>
          <w:rFonts w:ascii="Calibri" w:hAnsi="Calibri" w:cs="Calibri"/>
          <w:sz w:val="22"/>
          <w:szCs w:val="22"/>
          <w:lang w:eastAsia="en-US"/>
        </w:rPr>
        <w:t xml:space="preserve">za rok 2017 została opracowana w oparciu o wyniki pomiarów poziomów stężeń zanieczyszczeń wykonanych w 2017 r. na stacjach pomiarowych rozmieszczonych na obszarze województwa </w:t>
      </w:r>
      <w:r w:rsidR="00757243">
        <w:rPr>
          <w:rFonts w:ascii="Calibri" w:hAnsi="Calibri" w:cs="Calibri"/>
          <w:sz w:val="22"/>
          <w:szCs w:val="22"/>
          <w:lang w:eastAsia="en-US"/>
        </w:rPr>
        <w:t>warmińsko-mazurskiego</w:t>
      </w:r>
      <w:r w:rsidRPr="00CE0CF4">
        <w:rPr>
          <w:rFonts w:ascii="Calibri" w:hAnsi="Calibri" w:cs="Calibri"/>
          <w:sz w:val="22"/>
          <w:szCs w:val="22"/>
          <w:lang w:eastAsia="en-US"/>
        </w:rPr>
        <w:t xml:space="preserve">, działających w ramach Państwowego Monitoringu Środowiska. </w:t>
      </w:r>
      <w:r w:rsidR="000A7B2A" w:rsidRPr="000A7B2A">
        <w:rPr>
          <w:rFonts w:ascii="Calibri" w:hAnsi="Calibri" w:cs="Calibri"/>
          <w:sz w:val="22"/>
          <w:szCs w:val="22"/>
          <w:lang w:eastAsia="en-US"/>
        </w:rPr>
        <w:t xml:space="preserve">W województwie </w:t>
      </w:r>
      <w:r w:rsidR="00CD5942">
        <w:rPr>
          <w:rFonts w:ascii="Calibri" w:hAnsi="Calibri" w:cs="Calibri"/>
          <w:sz w:val="22"/>
          <w:szCs w:val="22"/>
          <w:lang w:eastAsia="en-US"/>
        </w:rPr>
        <w:t>warmińsko-mazurskim</w:t>
      </w:r>
      <w:r w:rsidR="000A7B2A" w:rsidRPr="000A7B2A">
        <w:rPr>
          <w:rFonts w:ascii="Calibri" w:hAnsi="Calibri" w:cs="Calibri"/>
          <w:sz w:val="22"/>
          <w:szCs w:val="22"/>
          <w:lang w:eastAsia="en-US"/>
        </w:rPr>
        <w:t xml:space="preserve"> w rocznej ocenie jakości powietrza wykorzystano wyniki pomiarów ze stacji manualnych i automatycznych. Serie pomiarowe zostały zweryfikowane (weryfikacja techniczna i merytoryczna). Pomiary na stacjach monitoringu powietrza wykonywane były metodykami referencyjnymi lub </w:t>
      </w:r>
      <w:r w:rsidR="000A7B2A" w:rsidRPr="000A7B2A">
        <w:rPr>
          <w:rFonts w:ascii="Calibri" w:hAnsi="Calibri" w:cs="Calibri"/>
          <w:sz w:val="22"/>
          <w:szCs w:val="22"/>
          <w:lang w:eastAsia="en-US"/>
        </w:rPr>
        <w:lastRenderedPageBreak/>
        <w:t>ekwiwalentnymi do referencyjnych</w:t>
      </w:r>
      <w:r w:rsidR="0031023B">
        <w:rPr>
          <w:rFonts w:ascii="Calibri" w:hAnsi="Calibri" w:cs="Calibri"/>
          <w:sz w:val="22"/>
          <w:szCs w:val="22"/>
          <w:lang w:eastAsia="en-US"/>
        </w:rPr>
        <w:t xml:space="preserve">. </w:t>
      </w:r>
      <w:r w:rsidR="0031023B" w:rsidRPr="0031023B">
        <w:rPr>
          <w:rFonts w:ascii="Calibri" w:hAnsi="Calibri" w:cs="Calibri"/>
          <w:sz w:val="22"/>
          <w:szCs w:val="22"/>
          <w:lang w:eastAsia="en-US"/>
        </w:rPr>
        <w:t>Na terenie województwa warmińsko-mazurskiego wydzielono 3 strefy dla których dokonuje</w:t>
      </w:r>
    </w:p>
    <w:p w:rsidR="0031023B" w:rsidRPr="0031023B" w:rsidRDefault="0031023B" w:rsidP="0031023B">
      <w:pPr>
        <w:suppressAutoHyphens w:val="0"/>
        <w:autoSpaceDE w:val="0"/>
        <w:autoSpaceDN w:val="0"/>
        <w:adjustRightInd w:val="0"/>
        <w:spacing w:line="360" w:lineRule="auto"/>
        <w:ind w:firstLine="567"/>
        <w:jc w:val="both"/>
        <w:rPr>
          <w:rFonts w:ascii="Calibri" w:hAnsi="Calibri" w:cs="Calibri"/>
          <w:sz w:val="22"/>
          <w:szCs w:val="22"/>
          <w:lang w:eastAsia="en-US"/>
        </w:rPr>
      </w:pPr>
      <w:r w:rsidRPr="0031023B">
        <w:rPr>
          <w:rFonts w:ascii="Calibri" w:hAnsi="Calibri" w:cs="Calibri"/>
          <w:sz w:val="22"/>
          <w:szCs w:val="22"/>
          <w:lang w:eastAsia="en-US"/>
        </w:rPr>
        <w:t>się oceny jakości powietrza:</w:t>
      </w:r>
    </w:p>
    <w:p w:rsidR="0031023B" w:rsidRPr="0031023B" w:rsidRDefault="0031023B" w:rsidP="0031023B">
      <w:pPr>
        <w:suppressAutoHyphens w:val="0"/>
        <w:autoSpaceDE w:val="0"/>
        <w:autoSpaceDN w:val="0"/>
        <w:adjustRightInd w:val="0"/>
        <w:spacing w:line="360" w:lineRule="auto"/>
        <w:ind w:firstLine="567"/>
        <w:jc w:val="both"/>
        <w:rPr>
          <w:rFonts w:ascii="Calibri" w:hAnsi="Calibri" w:cs="Calibri"/>
          <w:sz w:val="22"/>
          <w:szCs w:val="22"/>
          <w:lang w:eastAsia="en-US"/>
        </w:rPr>
      </w:pPr>
      <w:r w:rsidRPr="0031023B">
        <w:rPr>
          <w:rFonts w:ascii="Calibri" w:hAnsi="Calibri" w:cs="Calibri"/>
          <w:sz w:val="22"/>
          <w:szCs w:val="22"/>
          <w:lang w:eastAsia="en-US"/>
        </w:rPr>
        <w:t>- PL2801 miasto Olsztyn</w:t>
      </w:r>
    </w:p>
    <w:p w:rsidR="0031023B" w:rsidRPr="0031023B" w:rsidRDefault="0031023B" w:rsidP="0031023B">
      <w:pPr>
        <w:suppressAutoHyphens w:val="0"/>
        <w:autoSpaceDE w:val="0"/>
        <w:autoSpaceDN w:val="0"/>
        <w:adjustRightInd w:val="0"/>
        <w:spacing w:line="360" w:lineRule="auto"/>
        <w:ind w:firstLine="567"/>
        <w:jc w:val="both"/>
        <w:rPr>
          <w:rFonts w:ascii="Calibri" w:hAnsi="Calibri" w:cs="Calibri"/>
          <w:sz w:val="22"/>
          <w:szCs w:val="22"/>
          <w:lang w:eastAsia="en-US"/>
        </w:rPr>
      </w:pPr>
      <w:r w:rsidRPr="0031023B">
        <w:rPr>
          <w:rFonts w:ascii="Calibri" w:hAnsi="Calibri" w:cs="Calibri"/>
          <w:sz w:val="22"/>
          <w:szCs w:val="22"/>
          <w:lang w:eastAsia="en-US"/>
        </w:rPr>
        <w:t>- PL2802 miasto Elbląg</w:t>
      </w:r>
    </w:p>
    <w:p w:rsidR="000A7B2A" w:rsidRDefault="0031023B" w:rsidP="0031023B">
      <w:pPr>
        <w:suppressAutoHyphens w:val="0"/>
        <w:autoSpaceDE w:val="0"/>
        <w:autoSpaceDN w:val="0"/>
        <w:adjustRightInd w:val="0"/>
        <w:spacing w:line="360" w:lineRule="auto"/>
        <w:ind w:firstLine="567"/>
        <w:jc w:val="both"/>
        <w:rPr>
          <w:rFonts w:ascii="Calibri" w:hAnsi="Calibri" w:cs="Calibri"/>
          <w:sz w:val="22"/>
          <w:szCs w:val="22"/>
          <w:lang w:eastAsia="en-US"/>
        </w:rPr>
      </w:pPr>
      <w:r w:rsidRPr="0031023B">
        <w:rPr>
          <w:rFonts w:ascii="Calibri" w:hAnsi="Calibri" w:cs="Calibri"/>
          <w:sz w:val="22"/>
          <w:szCs w:val="22"/>
          <w:lang w:eastAsia="en-US"/>
        </w:rPr>
        <w:t>- PL2803 strefa warmińsko-mazurska</w:t>
      </w:r>
    </w:p>
    <w:p w:rsidR="000A7B2A" w:rsidRDefault="000A7B2A" w:rsidP="005F4FE3">
      <w:pPr>
        <w:suppressAutoHyphens w:val="0"/>
        <w:autoSpaceDE w:val="0"/>
        <w:autoSpaceDN w:val="0"/>
        <w:adjustRightInd w:val="0"/>
        <w:spacing w:line="360" w:lineRule="auto"/>
        <w:ind w:firstLine="567"/>
        <w:jc w:val="both"/>
        <w:rPr>
          <w:rFonts w:ascii="Calibri" w:hAnsi="Calibri" w:cs="Calibri"/>
          <w:sz w:val="22"/>
          <w:szCs w:val="22"/>
          <w:lang w:eastAsia="en-US"/>
        </w:rPr>
      </w:pPr>
    </w:p>
    <w:p w:rsidR="00AF19C6" w:rsidRDefault="00AF19C6" w:rsidP="005F4FE3">
      <w:pPr>
        <w:suppressAutoHyphens w:val="0"/>
        <w:autoSpaceDE w:val="0"/>
        <w:autoSpaceDN w:val="0"/>
        <w:adjustRightInd w:val="0"/>
        <w:spacing w:line="360" w:lineRule="auto"/>
        <w:ind w:firstLine="567"/>
        <w:jc w:val="both"/>
        <w:rPr>
          <w:rFonts w:ascii="Calibri" w:hAnsi="Calibri" w:cs="Calibri"/>
          <w:sz w:val="22"/>
          <w:szCs w:val="22"/>
          <w:lang w:eastAsia="en-US"/>
        </w:rPr>
      </w:pPr>
      <w:r w:rsidRPr="00CE0CF4">
        <w:rPr>
          <w:rFonts w:ascii="Calibri" w:hAnsi="Calibri" w:cs="Calibri"/>
          <w:sz w:val="22"/>
          <w:szCs w:val="22"/>
          <w:lang w:eastAsia="en-US"/>
        </w:rPr>
        <w:t>Wielkość emisji z obszaru województwa określona została na podstawie bazy emisyjnej zinwentaryzowanej na zlecenie Głównego Inspektoratu Ochrony Środowiska przez ATMOTERM S.A. na potrzeby rocznej oceny jakości powietrza za rok 2017. Baza podzielona została na obszary zestawiające emisję: ze źródeł punktowych (energetyka zawodowa, procesy technologiczne), ze źródeł powierzchniowych (sektor komunalno-bytowy), ze źródeł liniowych związanych z transportem (drogi kr</w:t>
      </w:r>
      <w:r>
        <w:rPr>
          <w:rFonts w:ascii="Calibri" w:hAnsi="Calibri" w:cs="Calibri"/>
          <w:sz w:val="22"/>
          <w:szCs w:val="22"/>
          <w:lang w:eastAsia="en-US"/>
        </w:rPr>
        <w:t>ajowe, wojewódzkie, powiatowe i </w:t>
      </w:r>
      <w:r w:rsidRPr="00CE0CF4">
        <w:rPr>
          <w:rFonts w:ascii="Calibri" w:hAnsi="Calibri" w:cs="Calibri"/>
          <w:sz w:val="22"/>
          <w:szCs w:val="22"/>
          <w:lang w:eastAsia="en-US"/>
        </w:rPr>
        <w:t>gminne oraz emisja poza spalinowa i wtórna: ścieranie opon, okładzin hamulcowych, nawierzchni jezdni, unos z jezdni), z rolnictwa (w tym pola uprawne, hodowla, maszyny rolnicze), ze źródeł naturalnych (lasy i emisja biogenna) oraz innych źródeł, np. niezorganizowanych obejmujących kopalnie i hałdy. Zakres bazy emisyjnej obejmował źródła emisji, których działalność i występowanie powoduje emisję dwutlenku siarki, dwutlenku azotu, pyłów drobnych, benzo(a)pirenu oraz dodatkowo prekursorów zanieczyszczeń tj. nie</w:t>
      </w:r>
      <w:r w:rsidR="00863C46">
        <w:rPr>
          <w:rFonts w:ascii="Calibri" w:hAnsi="Calibri" w:cs="Calibri"/>
          <w:sz w:val="22"/>
          <w:szCs w:val="22"/>
          <w:lang w:eastAsia="en-US"/>
        </w:rPr>
        <w:t xml:space="preserve"> </w:t>
      </w:r>
      <w:r w:rsidRPr="00CE0CF4">
        <w:rPr>
          <w:rFonts w:ascii="Calibri" w:hAnsi="Calibri" w:cs="Calibri"/>
          <w:sz w:val="22"/>
          <w:szCs w:val="22"/>
          <w:lang w:eastAsia="en-US"/>
        </w:rPr>
        <w:t xml:space="preserve">metanowych </w:t>
      </w:r>
      <w:r>
        <w:rPr>
          <w:rFonts w:ascii="Calibri" w:hAnsi="Calibri" w:cs="Calibri"/>
          <w:sz w:val="22"/>
          <w:szCs w:val="22"/>
          <w:lang w:eastAsia="en-US"/>
        </w:rPr>
        <w:t>lotnych związków organicznych i </w:t>
      </w:r>
      <w:r w:rsidRPr="00CE0CF4">
        <w:rPr>
          <w:rFonts w:ascii="Calibri" w:hAnsi="Calibri" w:cs="Calibri"/>
          <w:sz w:val="22"/>
          <w:szCs w:val="22"/>
          <w:lang w:eastAsia="en-US"/>
        </w:rPr>
        <w:t>amoniaku.</w:t>
      </w:r>
    </w:p>
    <w:p w:rsidR="002C780F" w:rsidRDefault="002C780F" w:rsidP="005F4FE3">
      <w:pPr>
        <w:suppressAutoHyphens w:val="0"/>
        <w:autoSpaceDE w:val="0"/>
        <w:autoSpaceDN w:val="0"/>
        <w:adjustRightInd w:val="0"/>
        <w:spacing w:line="360" w:lineRule="auto"/>
        <w:ind w:firstLine="567"/>
        <w:jc w:val="both"/>
        <w:rPr>
          <w:rFonts w:ascii="Calibri" w:hAnsi="Calibri" w:cs="Calibri"/>
          <w:sz w:val="22"/>
          <w:szCs w:val="22"/>
          <w:lang w:eastAsia="en-US"/>
        </w:rPr>
      </w:pPr>
    </w:p>
    <w:p w:rsidR="00AF19C6" w:rsidRPr="00CE0CF4" w:rsidRDefault="00AF19C6" w:rsidP="005478C1">
      <w:pPr>
        <w:suppressAutoHyphens w:val="0"/>
        <w:autoSpaceDE w:val="0"/>
        <w:autoSpaceDN w:val="0"/>
        <w:adjustRightInd w:val="0"/>
        <w:spacing w:line="360" w:lineRule="auto"/>
        <w:jc w:val="both"/>
        <w:rPr>
          <w:rFonts w:ascii="Calibri" w:hAnsi="Calibri" w:cs="Calibri"/>
          <w:b/>
          <w:bCs/>
          <w:sz w:val="22"/>
          <w:szCs w:val="22"/>
          <w:lang w:eastAsia="pl-PL"/>
        </w:rPr>
      </w:pPr>
      <w:r w:rsidRPr="00CE0CF4">
        <w:rPr>
          <w:rFonts w:ascii="Calibri" w:hAnsi="Calibri" w:cs="Calibri"/>
          <w:b/>
          <w:bCs/>
          <w:sz w:val="22"/>
          <w:szCs w:val="22"/>
          <w:lang w:eastAsia="pl-PL"/>
        </w:rPr>
        <w:t xml:space="preserve">Dwutlenek siarki </w:t>
      </w:r>
    </w:p>
    <w:p w:rsidR="00AF19C6" w:rsidRPr="00CE0CF4" w:rsidRDefault="00AF19C6" w:rsidP="00B95406">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 xml:space="preserve">Poziom  zanieczyszczenia  powietrza  dwutlenkiem  siarki  ze  względu  na  ochronę  zdrowia  ludzi  ocenia  się w odniesieniu do poziomów dopuszczalnych: </w:t>
      </w:r>
    </w:p>
    <w:p w:rsidR="00AF19C6" w:rsidRPr="00CE0CF4" w:rsidRDefault="00AF19C6" w:rsidP="00ED56F7">
      <w:pPr>
        <w:pStyle w:val="Akapitzlist"/>
        <w:numPr>
          <w:ilvl w:val="0"/>
          <w:numId w:val="93"/>
        </w:numPr>
        <w:autoSpaceDE w:val="0"/>
        <w:autoSpaceDN w:val="0"/>
        <w:adjustRightInd w:val="0"/>
        <w:spacing w:after="0" w:line="360" w:lineRule="auto"/>
      </w:pPr>
      <w:r w:rsidRPr="00CE0CF4">
        <w:t>stężenie 1-godzinne 350 µg/m</w:t>
      </w:r>
      <w:r w:rsidRPr="00CE0CF4">
        <w:rPr>
          <w:vertAlign w:val="superscript"/>
        </w:rPr>
        <w:t>3</w:t>
      </w:r>
      <w:r w:rsidRPr="00CE0CF4">
        <w:t xml:space="preserve">– dopuszczalna częstość przekroczeń to 24 razy w roku (na wykresach pokazane jest 25 maksymalne stężenie 1-godzinne),  </w:t>
      </w:r>
    </w:p>
    <w:p w:rsidR="00AF19C6" w:rsidRPr="00CE0CF4" w:rsidRDefault="00AF19C6" w:rsidP="00ED56F7">
      <w:pPr>
        <w:pStyle w:val="Akapitzlist"/>
        <w:numPr>
          <w:ilvl w:val="0"/>
          <w:numId w:val="93"/>
        </w:numPr>
        <w:autoSpaceDE w:val="0"/>
        <w:autoSpaceDN w:val="0"/>
        <w:adjustRightInd w:val="0"/>
        <w:spacing w:after="0" w:line="360" w:lineRule="auto"/>
      </w:pPr>
      <w:r w:rsidRPr="00CE0CF4">
        <w:t>stężenie 24-godzinne 125 µg/m</w:t>
      </w:r>
      <w:r w:rsidRPr="00CE0CF4">
        <w:rPr>
          <w:vertAlign w:val="superscript"/>
        </w:rPr>
        <w:t>3</w:t>
      </w:r>
      <w:r w:rsidRPr="00CE0CF4">
        <w:t xml:space="preserve"> – dopuszczalna częstość przekroczeń to 3 razy w roku (na wykresach pokazane jest 4. maksymalne stężenie 24-godzinne),</w:t>
      </w:r>
    </w:p>
    <w:p w:rsidR="00AF19C6" w:rsidRPr="00CE0CF4" w:rsidRDefault="00AF19C6" w:rsidP="00ED56F7">
      <w:pPr>
        <w:pStyle w:val="Akapitzlist"/>
        <w:numPr>
          <w:ilvl w:val="0"/>
          <w:numId w:val="93"/>
        </w:numPr>
        <w:autoSpaceDE w:val="0"/>
        <w:autoSpaceDN w:val="0"/>
        <w:adjustRightInd w:val="0"/>
        <w:spacing w:after="0" w:line="360" w:lineRule="auto"/>
      </w:pPr>
      <w:r w:rsidRPr="00CE0CF4">
        <w:t>Dodatkowo dla SO</w:t>
      </w:r>
      <w:r w:rsidRPr="00CE0CF4">
        <w:rPr>
          <w:vertAlign w:val="subscript"/>
        </w:rPr>
        <w:t>2</w:t>
      </w:r>
      <w:r w:rsidRPr="00CE0CF4">
        <w:t xml:space="preserve">  określony został poziom alarmowy 500 µg/m</w:t>
      </w:r>
      <w:r w:rsidRPr="00CE0CF4">
        <w:rPr>
          <w:vertAlign w:val="superscript"/>
        </w:rPr>
        <w:t>3</w:t>
      </w:r>
      <w:r w:rsidRPr="00CE0CF4">
        <w:t>.</w:t>
      </w:r>
    </w:p>
    <w:p w:rsidR="00AF19C6" w:rsidRDefault="00B62A9C" w:rsidP="0031023B">
      <w:pPr>
        <w:spacing w:line="360" w:lineRule="auto"/>
        <w:textAlignment w:val="baseline"/>
        <w:rPr>
          <w:noProof/>
          <w:lang w:eastAsia="pl-PL"/>
        </w:rPr>
      </w:pPr>
      <w:r w:rsidRPr="00B62A9C">
        <w:rPr>
          <w:rFonts w:ascii="Calibri" w:hAnsi="Calibri" w:cs="Calibri"/>
          <w:sz w:val="22"/>
          <w:szCs w:val="22"/>
        </w:rPr>
        <w:t>Najwyższą maksymalną wartość godzinową odnotowano w Ełku – 64,7 μg/m3, natomiast</w:t>
      </w:r>
      <w:r>
        <w:rPr>
          <w:rFonts w:ascii="Calibri" w:hAnsi="Calibri" w:cs="Calibri"/>
          <w:sz w:val="22"/>
          <w:szCs w:val="22"/>
        </w:rPr>
        <w:t xml:space="preserve"> </w:t>
      </w:r>
      <w:r w:rsidRPr="00B62A9C">
        <w:rPr>
          <w:rFonts w:ascii="Calibri" w:hAnsi="Calibri" w:cs="Calibri"/>
          <w:sz w:val="22"/>
          <w:szCs w:val="22"/>
        </w:rPr>
        <w:t>najniższa maksymalna wartość godzinową zanotowano w Ostródzie – 24,2 μg/m3. Poziom</w:t>
      </w:r>
      <w:r>
        <w:rPr>
          <w:rFonts w:ascii="Calibri" w:hAnsi="Calibri" w:cs="Calibri"/>
          <w:sz w:val="22"/>
          <w:szCs w:val="22"/>
        </w:rPr>
        <w:t xml:space="preserve"> </w:t>
      </w:r>
      <w:r w:rsidRPr="00B62A9C">
        <w:rPr>
          <w:rFonts w:ascii="Calibri" w:hAnsi="Calibri" w:cs="Calibri"/>
          <w:sz w:val="22"/>
          <w:szCs w:val="22"/>
        </w:rPr>
        <w:t>dopuszczalny dla</w:t>
      </w:r>
      <w:r w:rsidR="0031023B">
        <w:rPr>
          <w:rFonts w:ascii="Calibri" w:hAnsi="Calibri" w:cs="Calibri"/>
          <w:sz w:val="22"/>
          <w:szCs w:val="22"/>
        </w:rPr>
        <w:t xml:space="preserve"> </w:t>
      </w:r>
      <w:r w:rsidRPr="00B62A9C">
        <w:rPr>
          <w:rFonts w:ascii="Calibri" w:hAnsi="Calibri" w:cs="Calibri"/>
          <w:sz w:val="22"/>
          <w:szCs w:val="22"/>
        </w:rPr>
        <w:t>tego czasu uśredniania jest równy 24 przypadkom z przekroczeniem wartości</w:t>
      </w:r>
      <w:r>
        <w:rPr>
          <w:rFonts w:ascii="Calibri" w:hAnsi="Calibri" w:cs="Calibri"/>
          <w:sz w:val="22"/>
          <w:szCs w:val="22"/>
        </w:rPr>
        <w:t xml:space="preserve"> </w:t>
      </w:r>
      <w:r w:rsidRPr="00B62A9C">
        <w:rPr>
          <w:rFonts w:ascii="Calibri" w:hAnsi="Calibri" w:cs="Calibri"/>
          <w:sz w:val="22"/>
          <w:szCs w:val="22"/>
        </w:rPr>
        <w:t xml:space="preserve">350 μg/m3. Najwyższą </w:t>
      </w:r>
      <w:r>
        <w:rPr>
          <w:rFonts w:ascii="Calibri" w:hAnsi="Calibri" w:cs="Calibri"/>
          <w:sz w:val="22"/>
          <w:szCs w:val="22"/>
        </w:rPr>
        <w:t xml:space="preserve"> </w:t>
      </w:r>
      <w:r w:rsidR="0031023B">
        <w:rPr>
          <w:rFonts w:ascii="Calibri" w:hAnsi="Calibri" w:cs="Calibri"/>
          <w:sz w:val="22"/>
          <w:szCs w:val="22"/>
        </w:rPr>
        <w:t>w</w:t>
      </w:r>
      <w:r w:rsidRPr="00B62A9C">
        <w:rPr>
          <w:rFonts w:ascii="Calibri" w:hAnsi="Calibri" w:cs="Calibri"/>
          <w:sz w:val="22"/>
          <w:szCs w:val="22"/>
        </w:rPr>
        <w:t>artość dobową odnotowano w Ełku – 26,5, najniższą w Ostródzie</w:t>
      </w:r>
      <w:r>
        <w:rPr>
          <w:rFonts w:ascii="Calibri" w:hAnsi="Calibri" w:cs="Calibri"/>
          <w:sz w:val="22"/>
          <w:szCs w:val="22"/>
        </w:rPr>
        <w:t xml:space="preserve"> </w:t>
      </w:r>
      <w:r w:rsidRPr="00B62A9C">
        <w:rPr>
          <w:rFonts w:ascii="Calibri" w:hAnsi="Calibri" w:cs="Calibri"/>
          <w:sz w:val="22"/>
          <w:szCs w:val="22"/>
        </w:rPr>
        <w:t>11,1 μg/m3. Poziom dopuszczalny dla tego czasu uśredniania wynosi 3 doby ze średnią</w:t>
      </w:r>
      <w:r>
        <w:rPr>
          <w:rFonts w:ascii="Calibri" w:hAnsi="Calibri" w:cs="Calibri"/>
          <w:sz w:val="22"/>
          <w:szCs w:val="22"/>
        </w:rPr>
        <w:t xml:space="preserve"> </w:t>
      </w:r>
      <w:r w:rsidRPr="00B62A9C">
        <w:rPr>
          <w:rFonts w:ascii="Calibri" w:hAnsi="Calibri" w:cs="Calibri"/>
          <w:sz w:val="22"/>
          <w:szCs w:val="22"/>
        </w:rPr>
        <w:t>wartością dobową wynoszącą 125 μg/m3. Zarówno maksymalne wartości godzinowe, jak i</w:t>
      </w:r>
      <w:r>
        <w:rPr>
          <w:rFonts w:ascii="Calibri" w:hAnsi="Calibri" w:cs="Calibri"/>
          <w:sz w:val="22"/>
          <w:szCs w:val="22"/>
        </w:rPr>
        <w:t xml:space="preserve"> </w:t>
      </w:r>
      <w:r w:rsidRPr="00B62A9C">
        <w:rPr>
          <w:rFonts w:ascii="Calibri" w:hAnsi="Calibri" w:cs="Calibri"/>
          <w:sz w:val="22"/>
          <w:szCs w:val="22"/>
        </w:rPr>
        <w:t xml:space="preserve">maksymalne wartości dobowe były znacząco niższe </w:t>
      </w:r>
      <w:r w:rsidRPr="00B62A9C">
        <w:rPr>
          <w:rFonts w:ascii="Calibri" w:hAnsi="Calibri" w:cs="Calibri"/>
          <w:sz w:val="22"/>
          <w:szCs w:val="22"/>
        </w:rPr>
        <w:lastRenderedPageBreak/>
        <w:t>od poziomów dopuszczalnych określonych</w:t>
      </w:r>
      <w:r w:rsidR="0031023B">
        <w:rPr>
          <w:rFonts w:ascii="Calibri" w:hAnsi="Calibri" w:cs="Calibri"/>
          <w:sz w:val="22"/>
          <w:szCs w:val="22"/>
        </w:rPr>
        <w:t xml:space="preserve"> </w:t>
      </w:r>
      <w:r w:rsidRPr="00B62A9C">
        <w:rPr>
          <w:rFonts w:ascii="Calibri" w:hAnsi="Calibri" w:cs="Calibri"/>
          <w:sz w:val="22"/>
          <w:szCs w:val="22"/>
        </w:rPr>
        <w:t>dla tego zanieczyszczenia. Wszystkim strefom przypisano klasę A.</w:t>
      </w:r>
    </w:p>
    <w:p w:rsidR="00756E6B" w:rsidRDefault="00756E6B" w:rsidP="00756E6B">
      <w:pPr>
        <w:textAlignment w:val="baseline"/>
        <w:rPr>
          <w:rFonts w:ascii="Calibri" w:hAnsi="Calibri" w:cs="Calibri"/>
          <w:sz w:val="22"/>
          <w:szCs w:val="22"/>
        </w:rPr>
      </w:pPr>
    </w:p>
    <w:p w:rsidR="002C780F" w:rsidRDefault="002C780F" w:rsidP="00756E6B">
      <w:pPr>
        <w:textAlignment w:val="baseline"/>
        <w:rPr>
          <w:rFonts w:ascii="Calibri" w:hAnsi="Calibri" w:cs="Calibri"/>
          <w:sz w:val="22"/>
          <w:szCs w:val="22"/>
        </w:rPr>
      </w:pPr>
    </w:p>
    <w:p w:rsidR="00AF19C6" w:rsidRPr="00CE0CF4" w:rsidRDefault="00AF19C6" w:rsidP="00756E6B">
      <w:pPr>
        <w:textAlignment w:val="baseline"/>
        <w:rPr>
          <w:rFonts w:ascii="Calibri" w:hAnsi="Calibri" w:cs="Calibri"/>
          <w:b/>
          <w:bCs/>
          <w:sz w:val="22"/>
          <w:szCs w:val="22"/>
          <w:lang w:eastAsia="pl-PL"/>
        </w:rPr>
      </w:pPr>
      <w:r w:rsidRPr="00CE0CF4">
        <w:rPr>
          <w:rFonts w:ascii="Calibri" w:hAnsi="Calibri" w:cs="Calibri"/>
          <w:b/>
          <w:bCs/>
          <w:sz w:val="22"/>
          <w:szCs w:val="22"/>
          <w:lang w:eastAsia="pl-PL"/>
        </w:rPr>
        <w:t xml:space="preserve">Dwutlenek  azotu  </w:t>
      </w:r>
    </w:p>
    <w:p w:rsidR="00AF19C6" w:rsidRPr="00CE0CF4" w:rsidRDefault="00AF19C6" w:rsidP="009D6779">
      <w:pPr>
        <w:spacing w:line="360" w:lineRule="auto"/>
        <w:jc w:val="both"/>
        <w:textAlignment w:val="baseline"/>
        <w:rPr>
          <w:rFonts w:ascii="Calibri" w:hAnsi="Calibri" w:cs="Calibri"/>
          <w:sz w:val="22"/>
          <w:szCs w:val="22"/>
          <w:lang w:eastAsia="pl-PL"/>
        </w:rPr>
      </w:pPr>
      <w:r w:rsidRPr="00CE0CF4">
        <w:rPr>
          <w:rFonts w:ascii="Calibri" w:hAnsi="Calibri" w:cs="Calibri"/>
          <w:sz w:val="22"/>
          <w:szCs w:val="22"/>
          <w:lang w:eastAsia="pl-PL"/>
        </w:rPr>
        <w:t xml:space="preserve">Poziom  zanieczyszczenia  powietrza  dwutlenkiem  azotu  ze  względu  na  ochronę  zdrowia  ludzi  ocenia  się w odniesieniu do poziomów dopuszczalnych: </w:t>
      </w:r>
    </w:p>
    <w:p w:rsidR="00AF19C6" w:rsidRPr="00CE0CF4" w:rsidRDefault="00AF19C6" w:rsidP="00ED56F7">
      <w:pPr>
        <w:pStyle w:val="Akapitzlist"/>
        <w:numPr>
          <w:ilvl w:val="0"/>
          <w:numId w:val="94"/>
        </w:numPr>
        <w:autoSpaceDE w:val="0"/>
        <w:autoSpaceDN w:val="0"/>
        <w:adjustRightInd w:val="0"/>
        <w:spacing w:after="0" w:line="360" w:lineRule="auto"/>
      </w:pPr>
      <w:r w:rsidRPr="00CE0CF4">
        <w:t>stężenie 1-godzinne 200 µg/m</w:t>
      </w:r>
      <w:r w:rsidRPr="00CE0CF4">
        <w:rPr>
          <w:vertAlign w:val="superscript"/>
        </w:rPr>
        <w:t>3</w:t>
      </w:r>
      <w:r w:rsidRPr="00CE0CF4">
        <w:t xml:space="preserve"> – dopuszczalna częstość przekroczeń to 18 razy w roku (na wykresach , pokazane jest 19-te maksymalne stężenie 1-godzinne),  </w:t>
      </w:r>
    </w:p>
    <w:p w:rsidR="00AF19C6" w:rsidRPr="00CE0CF4" w:rsidRDefault="00AF19C6" w:rsidP="00ED56F7">
      <w:pPr>
        <w:pStyle w:val="Akapitzlist"/>
        <w:numPr>
          <w:ilvl w:val="0"/>
          <w:numId w:val="94"/>
        </w:numPr>
        <w:autoSpaceDE w:val="0"/>
        <w:autoSpaceDN w:val="0"/>
        <w:adjustRightInd w:val="0"/>
        <w:spacing w:after="0" w:line="360" w:lineRule="auto"/>
      </w:pPr>
      <w:r w:rsidRPr="00CE0CF4">
        <w:t>stężenie średnioroczne 40 µg/m</w:t>
      </w:r>
      <w:r w:rsidRPr="00CE0CF4">
        <w:rPr>
          <w:vertAlign w:val="superscript"/>
        </w:rPr>
        <w:t>3</w:t>
      </w:r>
      <w:r w:rsidRPr="00CE0CF4">
        <w:t>.</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Dodatkowo dla NO</w:t>
      </w:r>
      <w:r w:rsidRPr="00CE0CF4">
        <w:rPr>
          <w:rFonts w:ascii="Calibri" w:hAnsi="Calibri" w:cs="Calibri"/>
          <w:sz w:val="22"/>
          <w:szCs w:val="22"/>
          <w:vertAlign w:val="subscript"/>
          <w:lang w:eastAsia="pl-PL"/>
        </w:rPr>
        <w:t>2</w:t>
      </w:r>
      <w:r w:rsidRPr="00CE0CF4">
        <w:rPr>
          <w:rFonts w:ascii="Calibri" w:hAnsi="Calibri" w:cs="Calibri"/>
          <w:sz w:val="22"/>
          <w:szCs w:val="22"/>
          <w:lang w:eastAsia="pl-PL"/>
        </w:rPr>
        <w:t xml:space="preserve">  określony został poziom alarmowy 400 µg/m</w:t>
      </w:r>
      <w:r w:rsidRPr="00CE0CF4">
        <w:rPr>
          <w:rFonts w:ascii="Calibri" w:hAnsi="Calibri" w:cs="Calibri"/>
          <w:sz w:val="22"/>
          <w:szCs w:val="22"/>
          <w:vertAlign w:val="superscript"/>
          <w:lang w:eastAsia="pl-PL"/>
        </w:rPr>
        <w:t>3</w:t>
      </w:r>
      <w:r w:rsidRPr="00CE0CF4">
        <w:rPr>
          <w:rFonts w:ascii="Calibri" w:hAnsi="Calibri" w:cs="Calibri"/>
          <w:sz w:val="22"/>
          <w:szCs w:val="22"/>
          <w:lang w:eastAsia="pl-PL"/>
        </w:rPr>
        <w:t>.</w:t>
      </w:r>
    </w:p>
    <w:p w:rsidR="00AF19C6" w:rsidRPr="00CE0CF4" w:rsidRDefault="00AF19C6" w:rsidP="00DF7154">
      <w:pPr>
        <w:spacing w:line="360" w:lineRule="auto"/>
        <w:jc w:val="both"/>
        <w:textAlignment w:val="baseline"/>
        <w:rPr>
          <w:rFonts w:ascii="Calibri" w:hAnsi="Calibri" w:cs="Calibri"/>
          <w:sz w:val="22"/>
          <w:szCs w:val="22"/>
        </w:rPr>
      </w:pPr>
      <w:r w:rsidRPr="00CE0CF4">
        <w:rPr>
          <w:rFonts w:ascii="Calibri" w:hAnsi="Calibri" w:cs="Calibri"/>
          <w:sz w:val="22"/>
          <w:szCs w:val="22"/>
          <w:lang w:eastAsia="pl-PL"/>
        </w:rPr>
        <w:t xml:space="preserve">W 2017 r. nie zarejestrowano przekroczeń norm jakości powietrza określonych dla </w:t>
      </w:r>
      <w:r>
        <w:rPr>
          <w:rFonts w:ascii="Calibri" w:hAnsi="Calibri" w:cs="Calibri"/>
          <w:sz w:val="22"/>
          <w:szCs w:val="22"/>
          <w:lang w:eastAsia="pl-PL"/>
        </w:rPr>
        <w:t>N</w:t>
      </w:r>
      <w:r w:rsidRPr="00CE0CF4">
        <w:rPr>
          <w:rFonts w:ascii="Calibri" w:hAnsi="Calibri" w:cs="Calibri"/>
          <w:sz w:val="22"/>
          <w:szCs w:val="22"/>
          <w:lang w:eastAsia="pl-PL"/>
        </w:rPr>
        <w:t>O</w:t>
      </w:r>
      <w:r w:rsidRPr="00CE0CF4">
        <w:rPr>
          <w:rFonts w:ascii="Calibri" w:hAnsi="Calibri" w:cs="Calibri"/>
          <w:sz w:val="22"/>
          <w:szCs w:val="22"/>
          <w:vertAlign w:val="subscript"/>
          <w:lang w:eastAsia="pl-PL"/>
        </w:rPr>
        <w:t>2</w:t>
      </w:r>
      <w:r>
        <w:rPr>
          <w:rFonts w:ascii="Calibri" w:hAnsi="Calibri" w:cs="Calibri"/>
          <w:sz w:val="22"/>
          <w:szCs w:val="22"/>
          <w:lang w:eastAsia="pl-PL"/>
        </w:rPr>
        <w:t xml:space="preserve"> zarówno na terenie województwa </w:t>
      </w:r>
      <w:r w:rsidR="00DF7154">
        <w:rPr>
          <w:rFonts w:ascii="Calibri" w:hAnsi="Calibri" w:cs="Calibri"/>
          <w:sz w:val="22"/>
          <w:szCs w:val="22"/>
          <w:lang w:eastAsia="pl-PL"/>
        </w:rPr>
        <w:t xml:space="preserve">warmińsko-mazurskiego </w:t>
      </w:r>
      <w:r>
        <w:rPr>
          <w:rFonts w:ascii="Calibri" w:hAnsi="Calibri" w:cs="Calibri"/>
          <w:sz w:val="22"/>
          <w:szCs w:val="22"/>
          <w:lang w:eastAsia="pl-PL"/>
        </w:rPr>
        <w:t xml:space="preserve"> jak i na terenie Gminy </w:t>
      </w:r>
      <w:r w:rsidR="00C874C0">
        <w:rPr>
          <w:rFonts w:ascii="Calibri" w:hAnsi="Calibri" w:cs="Calibri"/>
          <w:sz w:val="22"/>
          <w:szCs w:val="22"/>
          <w:lang w:eastAsia="pl-PL"/>
        </w:rPr>
        <w:t>Kiwity</w:t>
      </w:r>
      <w:r w:rsidR="00913CE8">
        <w:rPr>
          <w:rFonts w:ascii="Calibri" w:hAnsi="Calibri" w:cs="Calibri"/>
          <w:sz w:val="22"/>
          <w:szCs w:val="22"/>
          <w:lang w:eastAsia="pl-PL"/>
        </w:rPr>
        <w:t xml:space="preserve">. </w:t>
      </w:r>
      <w:r w:rsidR="00DF7154" w:rsidRPr="00DF7154">
        <w:rPr>
          <w:rFonts w:ascii="Calibri" w:hAnsi="Calibri" w:cs="Calibri"/>
          <w:sz w:val="22"/>
          <w:szCs w:val="22"/>
          <w:lang w:eastAsia="pl-PL"/>
        </w:rPr>
        <w:t>Do klasyfikacji uwzględniono stężenia jednogodzinne zmierzone w 2017 r. w pięciu</w:t>
      </w:r>
      <w:r w:rsidR="00DF7154">
        <w:rPr>
          <w:rFonts w:ascii="Calibri" w:hAnsi="Calibri" w:cs="Calibri"/>
          <w:sz w:val="22"/>
          <w:szCs w:val="22"/>
          <w:lang w:eastAsia="pl-PL"/>
        </w:rPr>
        <w:t xml:space="preserve"> </w:t>
      </w:r>
      <w:r w:rsidR="00DF7154" w:rsidRPr="00DF7154">
        <w:rPr>
          <w:rFonts w:ascii="Calibri" w:hAnsi="Calibri" w:cs="Calibri"/>
          <w:sz w:val="22"/>
          <w:szCs w:val="22"/>
          <w:lang w:eastAsia="pl-PL"/>
        </w:rPr>
        <w:t>stacjach automatycznych – Gołdap, Ostróda, Ełk, Elbląg i Olsztyn. Klasyfikację</w:t>
      </w:r>
      <w:r w:rsidR="00DF7154">
        <w:rPr>
          <w:rFonts w:ascii="Calibri" w:hAnsi="Calibri" w:cs="Calibri"/>
          <w:sz w:val="22"/>
          <w:szCs w:val="22"/>
          <w:lang w:eastAsia="pl-PL"/>
        </w:rPr>
        <w:t xml:space="preserve"> </w:t>
      </w:r>
      <w:r w:rsidR="00DF7154" w:rsidRPr="00DF7154">
        <w:rPr>
          <w:rFonts w:ascii="Calibri" w:hAnsi="Calibri" w:cs="Calibri"/>
          <w:sz w:val="22"/>
          <w:szCs w:val="22"/>
          <w:lang w:eastAsia="pl-PL"/>
        </w:rPr>
        <w:t>przeprowadzono dla dwóch czasów uśredniania – stężeń jednogodzinnych i stężeń</w:t>
      </w:r>
      <w:r w:rsidR="00DF7154">
        <w:rPr>
          <w:rFonts w:ascii="Calibri" w:hAnsi="Calibri" w:cs="Calibri"/>
          <w:sz w:val="22"/>
          <w:szCs w:val="22"/>
          <w:lang w:eastAsia="pl-PL"/>
        </w:rPr>
        <w:t xml:space="preserve"> </w:t>
      </w:r>
      <w:r w:rsidR="00DF7154" w:rsidRPr="00DF7154">
        <w:rPr>
          <w:rFonts w:ascii="Calibri" w:hAnsi="Calibri" w:cs="Calibri"/>
          <w:sz w:val="22"/>
          <w:szCs w:val="22"/>
          <w:lang w:eastAsia="pl-PL"/>
        </w:rPr>
        <w:t>średniorocznych. Najwyższe maksymalne stężenie jednogodzinne zanotowano w Ostródzie –</w:t>
      </w:r>
      <w:r w:rsidR="00DF7154">
        <w:rPr>
          <w:rFonts w:ascii="Calibri" w:hAnsi="Calibri" w:cs="Calibri"/>
          <w:sz w:val="22"/>
          <w:szCs w:val="22"/>
          <w:lang w:eastAsia="pl-PL"/>
        </w:rPr>
        <w:t xml:space="preserve">  </w:t>
      </w:r>
      <w:r w:rsidR="00DF7154" w:rsidRPr="00DF7154">
        <w:rPr>
          <w:rFonts w:ascii="Calibri" w:hAnsi="Calibri" w:cs="Calibri"/>
          <w:sz w:val="22"/>
          <w:szCs w:val="22"/>
          <w:lang w:eastAsia="pl-PL"/>
        </w:rPr>
        <w:t>114,2 μg/m3 , natomiast najniższe w Gołdapi – 57,2 μg/m3 . Średnia roczna mieściła się w</w:t>
      </w:r>
      <w:r w:rsidR="00DF7154">
        <w:rPr>
          <w:rFonts w:ascii="Calibri" w:hAnsi="Calibri" w:cs="Calibri"/>
          <w:sz w:val="22"/>
          <w:szCs w:val="22"/>
          <w:lang w:eastAsia="pl-PL"/>
        </w:rPr>
        <w:t xml:space="preserve"> </w:t>
      </w:r>
      <w:r w:rsidR="00DF7154" w:rsidRPr="00DF7154">
        <w:rPr>
          <w:rFonts w:ascii="Calibri" w:hAnsi="Calibri" w:cs="Calibri"/>
          <w:sz w:val="22"/>
          <w:szCs w:val="22"/>
          <w:lang w:eastAsia="pl-PL"/>
        </w:rPr>
        <w:t>przedziale od 8,2 μg/m3 w Gołdapi do 15,7 μg/m3 w Ostródzie . Wszystkim strefom przypisano</w:t>
      </w:r>
      <w:r w:rsidR="00DF7154">
        <w:rPr>
          <w:rFonts w:ascii="Calibri" w:hAnsi="Calibri" w:cs="Calibri"/>
          <w:sz w:val="22"/>
          <w:szCs w:val="22"/>
          <w:lang w:eastAsia="pl-PL"/>
        </w:rPr>
        <w:t xml:space="preserve"> </w:t>
      </w:r>
      <w:r w:rsidR="00DF7154" w:rsidRPr="00DF7154">
        <w:rPr>
          <w:rFonts w:ascii="Calibri" w:hAnsi="Calibri" w:cs="Calibri"/>
          <w:sz w:val="22"/>
          <w:szCs w:val="22"/>
          <w:lang w:eastAsia="pl-PL"/>
        </w:rPr>
        <w:t>klasę A. Zarówno zanotowane średnie całoroczne jak i wyniki pomiarów jednogodzinowych</w:t>
      </w:r>
      <w:r w:rsidR="00DF7154">
        <w:rPr>
          <w:rFonts w:ascii="Calibri" w:hAnsi="Calibri" w:cs="Calibri"/>
          <w:sz w:val="22"/>
          <w:szCs w:val="22"/>
          <w:lang w:eastAsia="pl-PL"/>
        </w:rPr>
        <w:t xml:space="preserve"> </w:t>
      </w:r>
      <w:r w:rsidR="00DF7154" w:rsidRPr="00DF7154">
        <w:rPr>
          <w:rFonts w:ascii="Calibri" w:hAnsi="Calibri" w:cs="Calibri"/>
          <w:sz w:val="22"/>
          <w:szCs w:val="22"/>
          <w:lang w:eastAsia="pl-PL"/>
        </w:rPr>
        <w:t>nie przekroczyły poziomów dopuszczalnych pod kątem ochrony zdrowia na żadnej ze stacji.</w:t>
      </w:r>
      <w:r w:rsidR="00CF6BBF">
        <w:rPr>
          <w:rStyle w:val="Odwoanieprzypisudolnego"/>
          <w:rFonts w:ascii="Calibri" w:hAnsi="Calibri" w:cs="Calibri"/>
          <w:sz w:val="22"/>
          <w:szCs w:val="22"/>
          <w:lang w:eastAsia="pl-PL"/>
        </w:rPr>
        <w:footnoteReference w:id="3"/>
      </w:r>
    </w:p>
    <w:p w:rsidR="00AF19C6" w:rsidRPr="00CE0CF4" w:rsidRDefault="00AF19C6" w:rsidP="00D1319F">
      <w:pPr>
        <w:suppressAutoHyphens w:val="0"/>
        <w:autoSpaceDE w:val="0"/>
        <w:autoSpaceDN w:val="0"/>
        <w:adjustRightInd w:val="0"/>
        <w:spacing w:line="360" w:lineRule="auto"/>
        <w:jc w:val="center"/>
        <w:rPr>
          <w:rFonts w:ascii="Calibri" w:hAnsi="Calibri" w:cs="Calibri"/>
          <w:b/>
          <w:bCs/>
          <w:sz w:val="22"/>
          <w:szCs w:val="22"/>
          <w:lang w:eastAsia="pl-PL"/>
        </w:rPr>
      </w:pPr>
    </w:p>
    <w:p w:rsidR="002C780F" w:rsidRDefault="002C780F" w:rsidP="00012402">
      <w:pPr>
        <w:suppressAutoHyphens w:val="0"/>
        <w:autoSpaceDE w:val="0"/>
        <w:autoSpaceDN w:val="0"/>
        <w:adjustRightInd w:val="0"/>
        <w:spacing w:line="360" w:lineRule="auto"/>
        <w:jc w:val="both"/>
        <w:rPr>
          <w:rFonts w:ascii="Calibri" w:hAnsi="Calibri" w:cs="Calibri"/>
          <w:b/>
          <w:bCs/>
          <w:sz w:val="22"/>
          <w:szCs w:val="22"/>
          <w:lang w:eastAsia="pl-PL"/>
        </w:rPr>
      </w:pPr>
    </w:p>
    <w:p w:rsidR="00AF19C6" w:rsidRPr="00CE0CF4" w:rsidRDefault="00AF19C6" w:rsidP="00012402">
      <w:pPr>
        <w:suppressAutoHyphens w:val="0"/>
        <w:autoSpaceDE w:val="0"/>
        <w:autoSpaceDN w:val="0"/>
        <w:adjustRightInd w:val="0"/>
        <w:spacing w:line="360" w:lineRule="auto"/>
        <w:jc w:val="both"/>
        <w:rPr>
          <w:rFonts w:ascii="Calibri" w:hAnsi="Calibri" w:cs="Calibri"/>
          <w:b/>
          <w:bCs/>
          <w:sz w:val="22"/>
          <w:szCs w:val="22"/>
          <w:lang w:eastAsia="pl-PL"/>
        </w:rPr>
      </w:pPr>
      <w:r w:rsidRPr="00CE0CF4">
        <w:rPr>
          <w:rFonts w:ascii="Calibri" w:hAnsi="Calibri" w:cs="Calibri"/>
          <w:b/>
          <w:bCs/>
          <w:sz w:val="22"/>
          <w:szCs w:val="22"/>
          <w:lang w:eastAsia="pl-PL"/>
        </w:rPr>
        <w:t>Tlenek węgla</w:t>
      </w:r>
    </w:p>
    <w:p w:rsidR="00AF19C6" w:rsidRPr="00DF7154" w:rsidRDefault="00DF7154" w:rsidP="00DF7154">
      <w:pPr>
        <w:spacing w:line="360" w:lineRule="auto"/>
        <w:jc w:val="both"/>
        <w:textAlignment w:val="baseline"/>
        <w:rPr>
          <w:rFonts w:ascii="Calibri" w:hAnsi="Calibri" w:cs="Calibri"/>
          <w:sz w:val="22"/>
          <w:szCs w:val="22"/>
          <w:lang w:eastAsia="pl-PL"/>
        </w:rPr>
      </w:pPr>
      <w:r w:rsidRPr="00DF7154">
        <w:rPr>
          <w:rFonts w:ascii="Calibri" w:hAnsi="Calibri" w:cs="Calibri"/>
          <w:sz w:val="22"/>
          <w:szCs w:val="22"/>
          <w:lang w:eastAsia="pl-PL"/>
        </w:rPr>
        <w:t>Do klasyfikacji uwzględniono stężenia zmierzone w automatycznych stacjach</w:t>
      </w:r>
      <w:r>
        <w:rPr>
          <w:rFonts w:ascii="Calibri" w:hAnsi="Calibri" w:cs="Calibri"/>
          <w:sz w:val="22"/>
          <w:szCs w:val="22"/>
          <w:lang w:eastAsia="pl-PL"/>
        </w:rPr>
        <w:t xml:space="preserve"> </w:t>
      </w:r>
      <w:r w:rsidRPr="00DF7154">
        <w:rPr>
          <w:rFonts w:ascii="Calibri" w:hAnsi="Calibri" w:cs="Calibri"/>
          <w:sz w:val="22"/>
          <w:szCs w:val="22"/>
          <w:lang w:eastAsia="pl-PL"/>
        </w:rPr>
        <w:t>pomiarowych w Olsztynie, Ostródzie, Gołdapi i Elblągu. Maksymalna wartość ośmiogodzinnej</w:t>
      </w:r>
      <w:r>
        <w:rPr>
          <w:rFonts w:ascii="Calibri" w:hAnsi="Calibri" w:cs="Calibri"/>
          <w:sz w:val="22"/>
          <w:szCs w:val="22"/>
          <w:lang w:eastAsia="pl-PL"/>
        </w:rPr>
        <w:t xml:space="preserve"> </w:t>
      </w:r>
      <w:r w:rsidRPr="00DF7154">
        <w:rPr>
          <w:rFonts w:ascii="Calibri" w:hAnsi="Calibri" w:cs="Calibri"/>
          <w:sz w:val="22"/>
          <w:szCs w:val="22"/>
          <w:lang w:eastAsia="pl-PL"/>
        </w:rPr>
        <w:t>średniej kroczącej w strefie warmińsko-mazurskiej wyniosła - 1760 μg/m3. W żadnej ze stref</w:t>
      </w:r>
      <w:r>
        <w:rPr>
          <w:rFonts w:ascii="Calibri" w:hAnsi="Calibri" w:cs="Calibri"/>
          <w:sz w:val="22"/>
          <w:szCs w:val="22"/>
          <w:lang w:eastAsia="pl-PL"/>
        </w:rPr>
        <w:t xml:space="preserve"> </w:t>
      </w:r>
      <w:r w:rsidRPr="00DF7154">
        <w:rPr>
          <w:rFonts w:ascii="Calibri" w:hAnsi="Calibri" w:cs="Calibri"/>
          <w:sz w:val="22"/>
          <w:szCs w:val="22"/>
          <w:lang w:eastAsia="pl-PL"/>
        </w:rPr>
        <w:t xml:space="preserve">nie zanotowano </w:t>
      </w:r>
      <w:r>
        <w:rPr>
          <w:rFonts w:ascii="Calibri" w:hAnsi="Calibri" w:cs="Calibri"/>
          <w:sz w:val="22"/>
          <w:szCs w:val="22"/>
          <w:lang w:eastAsia="pl-PL"/>
        </w:rPr>
        <w:t xml:space="preserve"> p</w:t>
      </w:r>
      <w:r w:rsidRPr="00DF7154">
        <w:rPr>
          <w:rFonts w:ascii="Calibri" w:hAnsi="Calibri" w:cs="Calibri"/>
          <w:sz w:val="22"/>
          <w:szCs w:val="22"/>
          <w:lang w:eastAsia="pl-PL"/>
        </w:rPr>
        <w:t>rzekroczenia poziomu dopuszczalnego. Wszystkim strefom przydzielono</w:t>
      </w:r>
      <w:r>
        <w:rPr>
          <w:rFonts w:ascii="Calibri" w:hAnsi="Calibri" w:cs="Calibri"/>
          <w:sz w:val="22"/>
          <w:szCs w:val="22"/>
          <w:lang w:eastAsia="pl-PL"/>
        </w:rPr>
        <w:t xml:space="preserve"> </w:t>
      </w:r>
      <w:r w:rsidRPr="00DF7154">
        <w:rPr>
          <w:rFonts w:ascii="Calibri" w:hAnsi="Calibri" w:cs="Calibri"/>
          <w:sz w:val="22"/>
          <w:szCs w:val="22"/>
          <w:lang w:eastAsia="pl-PL"/>
        </w:rPr>
        <w:t>klasę A.</w:t>
      </w:r>
    </w:p>
    <w:p w:rsidR="00AF19C6" w:rsidRDefault="00AF19C6" w:rsidP="00397382">
      <w:pPr>
        <w:suppressAutoHyphens w:val="0"/>
        <w:autoSpaceDE w:val="0"/>
        <w:autoSpaceDN w:val="0"/>
        <w:adjustRightInd w:val="0"/>
        <w:jc w:val="center"/>
        <w:rPr>
          <w:i/>
          <w:iCs/>
          <w:sz w:val="22"/>
          <w:szCs w:val="22"/>
          <w:lang w:eastAsia="pl-PL"/>
        </w:rPr>
      </w:pPr>
    </w:p>
    <w:p w:rsidR="002C780F" w:rsidRDefault="002C780F" w:rsidP="005478C1">
      <w:pPr>
        <w:suppressAutoHyphens w:val="0"/>
        <w:autoSpaceDE w:val="0"/>
        <w:autoSpaceDN w:val="0"/>
        <w:adjustRightInd w:val="0"/>
        <w:spacing w:line="360" w:lineRule="auto"/>
        <w:jc w:val="both"/>
        <w:rPr>
          <w:rFonts w:ascii="Calibri" w:hAnsi="Calibri" w:cs="Calibri"/>
          <w:b/>
          <w:bCs/>
          <w:sz w:val="22"/>
          <w:szCs w:val="22"/>
          <w:lang w:eastAsia="pl-PL"/>
        </w:rPr>
      </w:pPr>
    </w:p>
    <w:p w:rsidR="00AF19C6" w:rsidRPr="00CE0CF4" w:rsidRDefault="00AF19C6" w:rsidP="00BD5D07">
      <w:pPr>
        <w:suppressAutoHyphens w:val="0"/>
        <w:autoSpaceDE w:val="0"/>
        <w:autoSpaceDN w:val="0"/>
        <w:adjustRightInd w:val="0"/>
        <w:spacing w:line="360" w:lineRule="auto"/>
        <w:jc w:val="both"/>
        <w:rPr>
          <w:rFonts w:ascii="Calibri" w:hAnsi="Calibri" w:cs="Calibri"/>
          <w:b/>
          <w:bCs/>
          <w:sz w:val="22"/>
          <w:szCs w:val="22"/>
          <w:lang w:eastAsia="pl-PL"/>
        </w:rPr>
      </w:pPr>
      <w:r w:rsidRPr="00CE0CF4">
        <w:rPr>
          <w:rFonts w:ascii="Calibri" w:hAnsi="Calibri" w:cs="Calibri"/>
          <w:b/>
          <w:bCs/>
          <w:sz w:val="22"/>
          <w:szCs w:val="22"/>
          <w:lang w:eastAsia="pl-PL"/>
        </w:rPr>
        <w:t xml:space="preserve">Pył zawieszony PM10 </w:t>
      </w:r>
    </w:p>
    <w:p w:rsidR="00AF19C6" w:rsidRPr="00CE0CF4" w:rsidRDefault="00AF19C6" w:rsidP="00DD7575">
      <w:pPr>
        <w:suppressAutoHyphens w:val="0"/>
        <w:autoSpaceDE w:val="0"/>
        <w:autoSpaceDN w:val="0"/>
        <w:adjustRightInd w:val="0"/>
        <w:spacing w:line="360" w:lineRule="auto"/>
        <w:ind w:firstLine="426"/>
        <w:jc w:val="both"/>
        <w:rPr>
          <w:rFonts w:ascii="Calibri" w:hAnsi="Calibri" w:cs="Calibri"/>
          <w:color w:val="000000"/>
          <w:sz w:val="22"/>
          <w:szCs w:val="22"/>
          <w:lang w:eastAsia="pl-PL"/>
        </w:rPr>
      </w:pPr>
      <w:r w:rsidRPr="00CE0CF4">
        <w:rPr>
          <w:rFonts w:ascii="Calibri" w:hAnsi="Calibri" w:cs="Calibri"/>
          <w:sz w:val="22"/>
          <w:szCs w:val="22"/>
          <w:lang w:eastAsia="pl-PL"/>
        </w:rPr>
        <w:t>Poziom</w:t>
      </w:r>
      <w:r w:rsidRPr="00CE0CF4">
        <w:rPr>
          <w:rFonts w:ascii="Calibri" w:hAnsi="Calibri" w:cs="Calibri"/>
          <w:color w:val="000000"/>
          <w:sz w:val="22"/>
          <w:szCs w:val="22"/>
          <w:lang w:eastAsia="pl-PL"/>
        </w:rPr>
        <w:t xml:space="preserve"> zanieczyszczenia powietrza pyłem zawieszonym PM10 ocenia się w odniesieniu do poziomów dopuszczalnych: </w:t>
      </w:r>
    </w:p>
    <w:p w:rsidR="00AF19C6" w:rsidRPr="00CE0CF4" w:rsidRDefault="00AF19C6" w:rsidP="00ED56F7">
      <w:pPr>
        <w:pStyle w:val="Akapitzlist"/>
        <w:numPr>
          <w:ilvl w:val="0"/>
          <w:numId w:val="95"/>
        </w:numPr>
        <w:autoSpaceDE w:val="0"/>
        <w:autoSpaceDN w:val="0"/>
        <w:adjustRightInd w:val="0"/>
        <w:spacing w:after="0" w:line="360" w:lineRule="auto"/>
        <w:ind w:left="567"/>
        <w:rPr>
          <w:color w:val="000000"/>
        </w:rPr>
      </w:pPr>
      <w:r w:rsidRPr="00CE0CF4">
        <w:rPr>
          <w:color w:val="000000"/>
        </w:rPr>
        <w:t>stężenie 24-godzinne 50 μg/m</w:t>
      </w:r>
      <w:r w:rsidRPr="00CE0CF4">
        <w:rPr>
          <w:color w:val="000000"/>
          <w:vertAlign w:val="superscript"/>
        </w:rPr>
        <w:t>3</w:t>
      </w:r>
      <w:r w:rsidRPr="00CE0CF4">
        <w:rPr>
          <w:color w:val="000000"/>
        </w:rPr>
        <w:t xml:space="preserve">– dopuszczalna częstość przekroczeń to 35 razy w roku, </w:t>
      </w:r>
    </w:p>
    <w:p w:rsidR="00AF19C6" w:rsidRPr="00CE0CF4" w:rsidRDefault="00AF19C6" w:rsidP="00ED56F7">
      <w:pPr>
        <w:pStyle w:val="Akapitzlist"/>
        <w:numPr>
          <w:ilvl w:val="0"/>
          <w:numId w:val="95"/>
        </w:numPr>
        <w:autoSpaceDE w:val="0"/>
        <w:autoSpaceDN w:val="0"/>
        <w:adjustRightInd w:val="0"/>
        <w:spacing w:after="0" w:line="360" w:lineRule="auto"/>
        <w:ind w:left="567"/>
        <w:rPr>
          <w:color w:val="000000"/>
        </w:rPr>
      </w:pPr>
      <w:r w:rsidRPr="00CE0CF4">
        <w:rPr>
          <w:color w:val="000000"/>
        </w:rPr>
        <w:lastRenderedPageBreak/>
        <w:t>stężenie średnioroczne 40 μg/m</w:t>
      </w:r>
      <w:r w:rsidRPr="00CE0CF4">
        <w:rPr>
          <w:color w:val="000000"/>
          <w:vertAlign w:val="superscript"/>
        </w:rPr>
        <w:t>3</w:t>
      </w:r>
      <w:r w:rsidRPr="00CE0CF4">
        <w:rPr>
          <w:color w:val="000000"/>
        </w:rPr>
        <w:t xml:space="preserve">. </w:t>
      </w:r>
    </w:p>
    <w:p w:rsidR="00AF19C6" w:rsidRPr="00CE0CF4" w:rsidRDefault="00AF19C6" w:rsidP="00DD7575">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Dodatkowo dla pyłu PM10, mierzonego metodami automatycznymi, ustanowione są również poziomy: </w:t>
      </w:r>
    </w:p>
    <w:p w:rsidR="00AF19C6" w:rsidRPr="00CE0CF4" w:rsidRDefault="00AF19C6" w:rsidP="00ED56F7">
      <w:pPr>
        <w:pStyle w:val="Akapitzlist"/>
        <w:numPr>
          <w:ilvl w:val="0"/>
          <w:numId w:val="96"/>
        </w:numPr>
        <w:autoSpaceDE w:val="0"/>
        <w:autoSpaceDN w:val="0"/>
        <w:adjustRightInd w:val="0"/>
        <w:spacing w:after="0" w:line="360" w:lineRule="auto"/>
        <w:ind w:left="567"/>
        <w:rPr>
          <w:color w:val="000000"/>
        </w:rPr>
      </w:pPr>
      <w:r w:rsidRPr="00CE0CF4">
        <w:rPr>
          <w:color w:val="000000"/>
        </w:rPr>
        <w:t>informowania – stężenie 24-godzinne 200 μg/m</w:t>
      </w:r>
      <w:r w:rsidRPr="00CE0CF4">
        <w:rPr>
          <w:color w:val="000000"/>
          <w:vertAlign w:val="superscript"/>
        </w:rPr>
        <w:t>3</w:t>
      </w:r>
      <w:r w:rsidRPr="00CE0CF4">
        <w:rPr>
          <w:color w:val="000000"/>
        </w:rPr>
        <w:t xml:space="preserve"> wartość progowa informowania społeczeństwa o ryzyku wystąpienia przekroczenia poziomu alarmowego pyłu PM10, </w:t>
      </w:r>
    </w:p>
    <w:p w:rsidR="00AF19C6" w:rsidRPr="00CE0CF4" w:rsidRDefault="00AF19C6" w:rsidP="00ED56F7">
      <w:pPr>
        <w:pStyle w:val="Akapitzlist"/>
        <w:numPr>
          <w:ilvl w:val="0"/>
          <w:numId w:val="96"/>
        </w:numPr>
        <w:autoSpaceDE w:val="0"/>
        <w:autoSpaceDN w:val="0"/>
        <w:adjustRightInd w:val="0"/>
        <w:spacing w:after="0" w:line="360" w:lineRule="auto"/>
        <w:ind w:left="567"/>
        <w:rPr>
          <w:color w:val="000000"/>
        </w:rPr>
      </w:pPr>
      <w:r w:rsidRPr="00CE0CF4">
        <w:rPr>
          <w:color w:val="000000"/>
        </w:rPr>
        <w:t>alarmowy – stężenie 24-godzinne 300 μg/m</w:t>
      </w:r>
      <w:r w:rsidRPr="00CE0CF4">
        <w:rPr>
          <w:color w:val="000000"/>
          <w:vertAlign w:val="superscript"/>
        </w:rPr>
        <w:t>3</w:t>
      </w:r>
      <w:r w:rsidRPr="00CE0CF4">
        <w:rPr>
          <w:color w:val="000000"/>
        </w:rPr>
        <w:t xml:space="preserve">. </w:t>
      </w:r>
    </w:p>
    <w:p w:rsidR="00480146" w:rsidRPr="00480146" w:rsidRDefault="00480146" w:rsidP="00DD7575">
      <w:pPr>
        <w:spacing w:line="360" w:lineRule="auto"/>
        <w:jc w:val="both"/>
        <w:textAlignment w:val="baseline"/>
        <w:rPr>
          <w:rFonts w:ascii="Calibri" w:hAnsi="Calibri" w:cs="Calibri"/>
          <w:sz w:val="22"/>
          <w:szCs w:val="22"/>
        </w:rPr>
      </w:pPr>
      <w:r w:rsidRPr="00480146">
        <w:rPr>
          <w:rFonts w:ascii="Calibri" w:hAnsi="Calibri" w:cs="Calibri"/>
          <w:sz w:val="22"/>
          <w:szCs w:val="22"/>
        </w:rPr>
        <w:t>W województwie warmińsko-mazurskim pomiary pyłu PM10 prowadzone są na 9 stacjach</w:t>
      </w:r>
    </w:p>
    <w:p w:rsidR="00480146" w:rsidRPr="00480146" w:rsidRDefault="00480146" w:rsidP="00DD7575">
      <w:pPr>
        <w:spacing w:line="360" w:lineRule="auto"/>
        <w:jc w:val="both"/>
        <w:textAlignment w:val="baseline"/>
        <w:rPr>
          <w:rFonts w:ascii="Calibri" w:hAnsi="Calibri" w:cs="Calibri"/>
          <w:sz w:val="22"/>
          <w:szCs w:val="22"/>
        </w:rPr>
      </w:pPr>
      <w:r w:rsidRPr="00480146">
        <w:rPr>
          <w:rFonts w:ascii="Calibri" w:hAnsi="Calibri" w:cs="Calibri"/>
          <w:sz w:val="22"/>
          <w:szCs w:val="22"/>
        </w:rPr>
        <w:t>pomiarowych. Siedem stacji pomiarowych to stacje tła miejskiego, jedna stacja tła</w:t>
      </w:r>
      <w:r w:rsidR="00DD7575">
        <w:rPr>
          <w:rFonts w:ascii="Calibri" w:hAnsi="Calibri" w:cs="Calibri"/>
          <w:sz w:val="22"/>
          <w:szCs w:val="22"/>
        </w:rPr>
        <w:t xml:space="preserve"> </w:t>
      </w:r>
      <w:r w:rsidRPr="00480146">
        <w:rPr>
          <w:rFonts w:ascii="Calibri" w:hAnsi="Calibri" w:cs="Calibri"/>
          <w:sz w:val="22"/>
          <w:szCs w:val="22"/>
        </w:rPr>
        <w:t>przemysłowego oraz jedna stacja tła regionalnego KMŚ Puszcza Borecka. W 5 stanowiskach</w:t>
      </w:r>
      <w:r w:rsidR="00DD7575">
        <w:rPr>
          <w:rFonts w:ascii="Calibri" w:hAnsi="Calibri" w:cs="Calibri"/>
          <w:sz w:val="22"/>
          <w:szCs w:val="22"/>
        </w:rPr>
        <w:t xml:space="preserve"> </w:t>
      </w:r>
      <w:r w:rsidRPr="00480146">
        <w:rPr>
          <w:rFonts w:ascii="Calibri" w:hAnsi="Calibri" w:cs="Calibri"/>
          <w:sz w:val="22"/>
          <w:szCs w:val="22"/>
        </w:rPr>
        <w:t>stężenia pomierzone były metodą optyczną. Na stacji przy ul. Puszkina w Olsztynie, w Elblągu</w:t>
      </w:r>
      <w:r w:rsidR="00DD7575">
        <w:rPr>
          <w:rFonts w:ascii="Calibri" w:hAnsi="Calibri" w:cs="Calibri"/>
          <w:sz w:val="22"/>
          <w:szCs w:val="22"/>
        </w:rPr>
        <w:t xml:space="preserve"> </w:t>
      </w:r>
      <w:r w:rsidRPr="00480146">
        <w:rPr>
          <w:rFonts w:ascii="Calibri" w:hAnsi="Calibri" w:cs="Calibri"/>
          <w:sz w:val="22"/>
          <w:szCs w:val="22"/>
        </w:rPr>
        <w:t>przy ulicy Bażyńskiego, w Nidzicy przy ulicy Traugutta i w Iławie przy ul. Andersa oraz na</w:t>
      </w:r>
      <w:r w:rsidR="00DD7575">
        <w:rPr>
          <w:rFonts w:ascii="Calibri" w:hAnsi="Calibri" w:cs="Calibri"/>
          <w:sz w:val="22"/>
          <w:szCs w:val="22"/>
        </w:rPr>
        <w:t xml:space="preserve"> </w:t>
      </w:r>
      <w:r w:rsidRPr="00480146">
        <w:rPr>
          <w:rFonts w:ascii="Calibri" w:hAnsi="Calibri" w:cs="Calibri"/>
          <w:sz w:val="22"/>
          <w:szCs w:val="22"/>
        </w:rPr>
        <w:t>stacji KMŚ Puszcza Borecka pomiary wykonano metodą wagową z separacją frakcji. Gdy na</w:t>
      </w:r>
      <w:r w:rsidR="00DD7575">
        <w:rPr>
          <w:rFonts w:ascii="Calibri" w:hAnsi="Calibri" w:cs="Calibri"/>
          <w:sz w:val="22"/>
          <w:szCs w:val="22"/>
        </w:rPr>
        <w:t xml:space="preserve"> </w:t>
      </w:r>
      <w:r w:rsidRPr="00480146">
        <w:rPr>
          <w:rFonts w:ascii="Calibri" w:hAnsi="Calibri" w:cs="Calibri"/>
          <w:sz w:val="22"/>
          <w:szCs w:val="22"/>
        </w:rPr>
        <w:t>stacji prowadzone są równolegle badania metodą automatyczną i manualną i jeżeli seria</w:t>
      </w:r>
      <w:r w:rsidR="00DD7575">
        <w:rPr>
          <w:rFonts w:ascii="Calibri" w:hAnsi="Calibri" w:cs="Calibri"/>
          <w:sz w:val="22"/>
          <w:szCs w:val="22"/>
        </w:rPr>
        <w:t xml:space="preserve"> </w:t>
      </w:r>
      <w:r w:rsidRPr="00480146">
        <w:rPr>
          <w:rFonts w:ascii="Calibri" w:hAnsi="Calibri" w:cs="Calibri"/>
          <w:sz w:val="22"/>
          <w:szCs w:val="22"/>
        </w:rPr>
        <w:t>zmierzona metodą manualną spełnia wymagania dotyczące kompletności serii pomiarowych,</w:t>
      </w:r>
      <w:r w:rsidR="00DD7575">
        <w:rPr>
          <w:rFonts w:ascii="Calibri" w:hAnsi="Calibri" w:cs="Calibri"/>
          <w:sz w:val="22"/>
          <w:szCs w:val="22"/>
        </w:rPr>
        <w:t xml:space="preserve"> </w:t>
      </w:r>
      <w:r w:rsidRPr="00480146">
        <w:rPr>
          <w:rFonts w:ascii="Calibri" w:hAnsi="Calibri" w:cs="Calibri"/>
          <w:sz w:val="22"/>
          <w:szCs w:val="22"/>
        </w:rPr>
        <w:t>wówczas pomiarów automatycznych nie wykorzystuje się w ocenie. W ocenie za 2017 rok nie</w:t>
      </w:r>
      <w:r w:rsidR="00DD7575">
        <w:rPr>
          <w:rFonts w:ascii="Calibri" w:hAnsi="Calibri" w:cs="Calibri"/>
          <w:sz w:val="22"/>
          <w:szCs w:val="22"/>
        </w:rPr>
        <w:t xml:space="preserve"> </w:t>
      </w:r>
      <w:r w:rsidRPr="00480146">
        <w:rPr>
          <w:rFonts w:ascii="Calibri" w:hAnsi="Calibri" w:cs="Calibri"/>
          <w:sz w:val="22"/>
          <w:szCs w:val="22"/>
        </w:rPr>
        <w:t>wykorzystano pomiarów manualnych prowadzonych w Nidzicy z uwagi na zbyt niska</w:t>
      </w:r>
      <w:r w:rsidR="00DD7575">
        <w:rPr>
          <w:rFonts w:ascii="Calibri" w:hAnsi="Calibri" w:cs="Calibri"/>
          <w:sz w:val="22"/>
          <w:szCs w:val="22"/>
        </w:rPr>
        <w:t xml:space="preserve"> </w:t>
      </w:r>
      <w:r w:rsidRPr="00480146">
        <w:rPr>
          <w:rFonts w:ascii="Calibri" w:hAnsi="Calibri" w:cs="Calibri"/>
          <w:sz w:val="22"/>
          <w:szCs w:val="22"/>
        </w:rPr>
        <w:t>kompletność serii pomiarowej. Wyniki z okresu letniego odrzucono w trakcie weryfikacji serii</w:t>
      </w:r>
      <w:r w:rsidR="00DD7575">
        <w:rPr>
          <w:rFonts w:ascii="Calibri" w:hAnsi="Calibri" w:cs="Calibri"/>
          <w:sz w:val="22"/>
          <w:szCs w:val="22"/>
        </w:rPr>
        <w:t xml:space="preserve"> </w:t>
      </w:r>
      <w:r w:rsidRPr="00480146">
        <w:rPr>
          <w:rFonts w:ascii="Calibri" w:hAnsi="Calibri" w:cs="Calibri"/>
          <w:sz w:val="22"/>
          <w:szCs w:val="22"/>
        </w:rPr>
        <w:t>pomiarowych z powodu prac budowlanych prowadzonych w bezpośrednim otoczeniu stacji.</w:t>
      </w:r>
    </w:p>
    <w:p w:rsidR="00480146" w:rsidRPr="00480146" w:rsidRDefault="00480146" w:rsidP="00DD7575">
      <w:pPr>
        <w:spacing w:line="360" w:lineRule="auto"/>
        <w:jc w:val="both"/>
        <w:textAlignment w:val="baseline"/>
        <w:rPr>
          <w:rFonts w:ascii="Calibri" w:hAnsi="Calibri" w:cs="Calibri"/>
          <w:sz w:val="22"/>
          <w:szCs w:val="22"/>
        </w:rPr>
      </w:pPr>
      <w:r w:rsidRPr="00480146">
        <w:rPr>
          <w:rFonts w:ascii="Calibri" w:hAnsi="Calibri" w:cs="Calibri"/>
          <w:sz w:val="22"/>
          <w:szCs w:val="22"/>
        </w:rPr>
        <w:t>Wyniki badań przeprowadzonych na stacjach przyrównano do dwóch granic poziomów</w:t>
      </w:r>
      <w:r w:rsidR="00DD7575">
        <w:rPr>
          <w:rFonts w:ascii="Calibri" w:hAnsi="Calibri" w:cs="Calibri"/>
          <w:sz w:val="22"/>
          <w:szCs w:val="22"/>
        </w:rPr>
        <w:t xml:space="preserve"> </w:t>
      </w:r>
      <w:r w:rsidRPr="00480146">
        <w:rPr>
          <w:rFonts w:ascii="Calibri" w:hAnsi="Calibri" w:cs="Calibri"/>
          <w:sz w:val="22"/>
          <w:szCs w:val="22"/>
        </w:rPr>
        <w:t>dopuszczalnych. W przypadku poziomu dopuszczalnego dot. ilości dni, w których zanotowano</w:t>
      </w:r>
      <w:r w:rsidR="00DD7575">
        <w:rPr>
          <w:rFonts w:ascii="Calibri" w:hAnsi="Calibri" w:cs="Calibri"/>
          <w:sz w:val="22"/>
          <w:szCs w:val="22"/>
        </w:rPr>
        <w:t xml:space="preserve"> </w:t>
      </w:r>
      <w:r w:rsidRPr="00480146">
        <w:rPr>
          <w:rFonts w:ascii="Calibri" w:hAnsi="Calibri" w:cs="Calibri"/>
          <w:sz w:val="22"/>
          <w:szCs w:val="22"/>
        </w:rPr>
        <w:t>średnią dobową powyżej wartości 50 μg/m3 w żadnej ze stref nie zanotowano przekroczenia.</w:t>
      </w:r>
      <w:r w:rsidR="00DD7575">
        <w:rPr>
          <w:rFonts w:ascii="Calibri" w:hAnsi="Calibri" w:cs="Calibri"/>
          <w:sz w:val="22"/>
          <w:szCs w:val="22"/>
        </w:rPr>
        <w:t xml:space="preserve"> </w:t>
      </w:r>
      <w:r w:rsidRPr="00480146">
        <w:rPr>
          <w:rFonts w:ascii="Calibri" w:hAnsi="Calibri" w:cs="Calibri"/>
          <w:sz w:val="22"/>
          <w:szCs w:val="22"/>
        </w:rPr>
        <w:t>Na stacjach tła miejskiego najwięcej dni było w Elblągu – 25, najmniej dni z przekroczeniem</w:t>
      </w:r>
      <w:r w:rsidR="00DD7575">
        <w:rPr>
          <w:rFonts w:ascii="Calibri" w:hAnsi="Calibri" w:cs="Calibri"/>
          <w:sz w:val="22"/>
          <w:szCs w:val="22"/>
        </w:rPr>
        <w:t xml:space="preserve"> </w:t>
      </w:r>
      <w:r w:rsidRPr="00480146">
        <w:rPr>
          <w:rFonts w:ascii="Calibri" w:hAnsi="Calibri" w:cs="Calibri"/>
          <w:sz w:val="22"/>
          <w:szCs w:val="22"/>
        </w:rPr>
        <w:t>zanotowano na stacji tła regionalnego, w Puszczy Boreckiej – 4 dni.</w:t>
      </w:r>
    </w:p>
    <w:p w:rsidR="003B3122" w:rsidRDefault="00480146" w:rsidP="00DD7575">
      <w:pPr>
        <w:spacing w:line="360" w:lineRule="auto"/>
        <w:jc w:val="both"/>
        <w:textAlignment w:val="baseline"/>
        <w:rPr>
          <w:rFonts w:ascii="Calibri" w:hAnsi="Calibri" w:cs="Calibri"/>
          <w:sz w:val="22"/>
          <w:szCs w:val="22"/>
        </w:rPr>
      </w:pPr>
      <w:r w:rsidRPr="00480146">
        <w:rPr>
          <w:rFonts w:ascii="Calibri" w:hAnsi="Calibri" w:cs="Calibri"/>
          <w:sz w:val="22"/>
          <w:szCs w:val="22"/>
        </w:rPr>
        <w:t>Zanotowane średnie roczne na wszystkich stanowiskach pomiarowych były niższe od</w:t>
      </w:r>
      <w:r w:rsidR="00DD7575">
        <w:rPr>
          <w:rFonts w:ascii="Calibri" w:hAnsi="Calibri" w:cs="Calibri"/>
          <w:sz w:val="22"/>
          <w:szCs w:val="22"/>
        </w:rPr>
        <w:t xml:space="preserve"> </w:t>
      </w:r>
      <w:r w:rsidRPr="00480146">
        <w:rPr>
          <w:rFonts w:ascii="Calibri" w:hAnsi="Calibri" w:cs="Calibri"/>
          <w:sz w:val="22"/>
          <w:szCs w:val="22"/>
        </w:rPr>
        <w:t>poziomu dopuszczalnego wynoszącego 40 μg/m3. Najwyższą wartość średnioroczną</w:t>
      </w:r>
      <w:r w:rsidR="00DD7575">
        <w:rPr>
          <w:rFonts w:ascii="Calibri" w:hAnsi="Calibri" w:cs="Calibri"/>
          <w:sz w:val="22"/>
          <w:szCs w:val="22"/>
        </w:rPr>
        <w:t xml:space="preserve"> </w:t>
      </w:r>
      <w:r w:rsidRPr="00480146">
        <w:rPr>
          <w:rFonts w:ascii="Calibri" w:hAnsi="Calibri" w:cs="Calibri"/>
          <w:sz w:val="22"/>
          <w:szCs w:val="22"/>
        </w:rPr>
        <w:t>zanotowano w Gołdapi – 28,5 μg/m3.</w:t>
      </w:r>
      <w:r>
        <w:rPr>
          <w:rFonts w:ascii="Calibri" w:hAnsi="Calibri" w:cs="Calibri"/>
          <w:sz w:val="22"/>
          <w:szCs w:val="22"/>
        </w:rPr>
        <w:t xml:space="preserve"> </w:t>
      </w:r>
      <w:r w:rsidRPr="00480146">
        <w:rPr>
          <w:rFonts w:ascii="Calibri" w:hAnsi="Calibri" w:cs="Calibri"/>
          <w:sz w:val="22"/>
          <w:szCs w:val="22"/>
        </w:rPr>
        <w:t>W żadnej ze stref nie stwierdzono przekroczenia poziomu dopuszczalnego dla średniej</w:t>
      </w:r>
      <w:r>
        <w:rPr>
          <w:rFonts w:ascii="Calibri" w:hAnsi="Calibri" w:cs="Calibri"/>
          <w:sz w:val="22"/>
          <w:szCs w:val="22"/>
        </w:rPr>
        <w:t xml:space="preserve"> </w:t>
      </w:r>
      <w:r w:rsidRPr="00480146">
        <w:rPr>
          <w:rFonts w:ascii="Calibri" w:hAnsi="Calibri" w:cs="Calibri"/>
          <w:sz w:val="22"/>
          <w:szCs w:val="22"/>
        </w:rPr>
        <w:t>rocznej, wszystkim strefom przypisano klasę A.</w:t>
      </w:r>
      <w:r w:rsidR="00CF6BBF">
        <w:rPr>
          <w:rStyle w:val="Odwoanieprzypisudolnego"/>
          <w:rFonts w:ascii="Calibri" w:hAnsi="Calibri" w:cs="Calibri"/>
          <w:sz w:val="22"/>
          <w:szCs w:val="22"/>
        </w:rPr>
        <w:footnoteReference w:id="4"/>
      </w:r>
    </w:p>
    <w:p w:rsidR="00AF19C6" w:rsidRDefault="00AF19C6" w:rsidP="00C66E0D">
      <w:pPr>
        <w:spacing w:line="360" w:lineRule="auto"/>
        <w:jc w:val="both"/>
        <w:textAlignment w:val="baseline"/>
        <w:rPr>
          <w:rFonts w:ascii="Calibri" w:hAnsi="Calibri" w:cs="Calibri"/>
          <w:sz w:val="22"/>
          <w:szCs w:val="22"/>
        </w:rPr>
      </w:pPr>
      <w:r w:rsidRPr="00C66E0D">
        <w:rPr>
          <w:rFonts w:ascii="Calibri" w:hAnsi="Calibri" w:cs="Calibri"/>
          <w:sz w:val="22"/>
          <w:szCs w:val="22"/>
        </w:rPr>
        <w:t>Najwyższe wartości stężeń dobowych pyłu PM10 w 2017 roku zarejestrowano w okresach</w:t>
      </w:r>
      <w:r>
        <w:rPr>
          <w:rFonts w:ascii="Calibri" w:hAnsi="Calibri" w:cs="Calibri"/>
          <w:sz w:val="22"/>
          <w:szCs w:val="22"/>
        </w:rPr>
        <w:t xml:space="preserve"> </w:t>
      </w:r>
      <w:r w:rsidRPr="00C66E0D">
        <w:rPr>
          <w:rFonts w:ascii="Calibri" w:hAnsi="Calibri" w:cs="Calibri"/>
          <w:sz w:val="22"/>
          <w:szCs w:val="22"/>
        </w:rPr>
        <w:t>grzewczych. W okresie letnim nie odnotowano przekroczeń poziomu dopuszczalnego przez</w:t>
      </w:r>
      <w:r>
        <w:rPr>
          <w:rFonts w:ascii="Calibri" w:hAnsi="Calibri" w:cs="Calibri"/>
          <w:sz w:val="22"/>
          <w:szCs w:val="22"/>
        </w:rPr>
        <w:t xml:space="preserve"> </w:t>
      </w:r>
      <w:r w:rsidRPr="00C66E0D">
        <w:rPr>
          <w:rFonts w:ascii="Calibri" w:hAnsi="Calibri" w:cs="Calibri"/>
          <w:sz w:val="22"/>
          <w:szCs w:val="22"/>
        </w:rPr>
        <w:t>stężenia dobowe</w:t>
      </w:r>
      <w:r>
        <w:rPr>
          <w:rFonts w:ascii="Calibri" w:hAnsi="Calibri" w:cs="Calibri"/>
          <w:sz w:val="22"/>
          <w:szCs w:val="22"/>
        </w:rPr>
        <w:t xml:space="preserve">. </w:t>
      </w:r>
      <w:r w:rsidRPr="00C66E0D">
        <w:rPr>
          <w:rFonts w:ascii="Calibri" w:hAnsi="Calibri" w:cs="Calibri"/>
          <w:sz w:val="22"/>
          <w:szCs w:val="22"/>
        </w:rPr>
        <w:t xml:space="preserve"> Jako główną przyczynę przekroczeń w okresie zimowym</w:t>
      </w:r>
      <w:r>
        <w:rPr>
          <w:rFonts w:ascii="Calibri" w:hAnsi="Calibri" w:cs="Calibri"/>
          <w:sz w:val="22"/>
          <w:szCs w:val="22"/>
        </w:rPr>
        <w:t xml:space="preserve"> </w:t>
      </w:r>
      <w:r w:rsidRPr="00C66E0D">
        <w:rPr>
          <w:rFonts w:ascii="Calibri" w:hAnsi="Calibri" w:cs="Calibri"/>
          <w:sz w:val="22"/>
          <w:szCs w:val="22"/>
        </w:rPr>
        <w:t>wskazuje się niską emisję pochodzącą z indywidualnego ogrzewania mieszkań.</w:t>
      </w:r>
    </w:p>
    <w:p w:rsidR="00480146" w:rsidRDefault="00480146" w:rsidP="00C66E0D">
      <w:pPr>
        <w:spacing w:line="360" w:lineRule="auto"/>
        <w:jc w:val="both"/>
        <w:textAlignment w:val="baseline"/>
        <w:rPr>
          <w:rFonts w:ascii="Calibri" w:hAnsi="Calibri" w:cs="Calibri"/>
          <w:sz w:val="22"/>
          <w:szCs w:val="22"/>
        </w:rPr>
      </w:pPr>
    </w:p>
    <w:p w:rsidR="00480146" w:rsidRPr="00CE0CF4" w:rsidRDefault="00480146" w:rsidP="00C66E0D">
      <w:pPr>
        <w:spacing w:line="360" w:lineRule="auto"/>
        <w:jc w:val="both"/>
        <w:textAlignment w:val="baseline"/>
        <w:rPr>
          <w:rFonts w:ascii="Calibri" w:hAnsi="Calibri" w:cs="Calibri"/>
          <w:sz w:val="22"/>
          <w:szCs w:val="22"/>
        </w:rPr>
      </w:pPr>
    </w:p>
    <w:p w:rsidR="00AF19C6" w:rsidRPr="00CE0CF4" w:rsidRDefault="00AF19C6" w:rsidP="001B2ADD">
      <w:pPr>
        <w:spacing w:line="360" w:lineRule="auto"/>
        <w:jc w:val="both"/>
        <w:textAlignment w:val="baseline"/>
        <w:rPr>
          <w:rFonts w:ascii="Calibri" w:hAnsi="Calibri" w:cs="Calibri"/>
          <w:b/>
          <w:bCs/>
          <w:sz w:val="22"/>
          <w:szCs w:val="22"/>
          <w:lang w:eastAsia="pl-PL"/>
        </w:rPr>
      </w:pPr>
      <w:r w:rsidRPr="00CE0CF4">
        <w:rPr>
          <w:rFonts w:ascii="Calibri" w:hAnsi="Calibri" w:cs="Calibri"/>
          <w:b/>
          <w:bCs/>
          <w:sz w:val="22"/>
          <w:szCs w:val="22"/>
          <w:lang w:eastAsia="pl-PL"/>
        </w:rPr>
        <w:lastRenderedPageBreak/>
        <w:t xml:space="preserve">Pył zawieszony PM2,5 </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 xml:space="preserve">Poziom zanieczyszczenia powietrza pyłem zawieszonym PM2,5 ocenia się w odniesieniu do:  </w:t>
      </w:r>
    </w:p>
    <w:p w:rsidR="00AF19C6" w:rsidRPr="00CE0CF4" w:rsidRDefault="00AF19C6" w:rsidP="00ED56F7">
      <w:pPr>
        <w:numPr>
          <w:ilvl w:val="0"/>
          <w:numId w:val="87"/>
        </w:numPr>
        <w:suppressAutoHyphens w:val="0"/>
        <w:autoSpaceDE w:val="0"/>
        <w:autoSpaceDN w:val="0"/>
        <w:adjustRightInd w:val="0"/>
        <w:spacing w:line="360" w:lineRule="auto"/>
        <w:ind w:left="567"/>
        <w:jc w:val="both"/>
        <w:rPr>
          <w:rFonts w:ascii="Calibri" w:hAnsi="Calibri" w:cs="Calibri"/>
          <w:sz w:val="22"/>
          <w:szCs w:val="22"/>
          <w:lang w:eastAsia="pl-PL"/>
        </w:rPr>
      </w:pPr>
      <w:r w:rsidRPr="00CE0CF4">
        <w:rPr>
          <w:rFonts w:ascii="Calibri" w:hAnsi="Calibri" w:cs="Calibri"/>
          <w:sz w:val="22"/>
          <w:szCs w:val="22"/>
        </w:rPr>
        <w:t>średniorocznego poziomu dopuszczalnego – 25 µg/m</w:t>
      </w:r>
      <w:r w:rsidRPr="00CE0CF4">
        <w:rPr>
          <w:rFonts w:ascii="Calibri" w:hAnsi="Calibri" w:cs="Calibri"/>
          <w:sz w:val="22"/>
          <w:szCs w:val="22"/>
          <w:vertAlign w:val="superscript"/>
        </w:rPr>
        <w:t>3</w:t>
      </w:r>
      <w:r w:rsidRPr="00CE0CF4">
        <w:rPr>
          <w:rFonts w:ascii="Calibri" w:hAnsi="Calibri" w:cs="Calibri"/>
          <w:sz w:val="22"/>
          <w:szCs w:val="22"/>
        </w:rPr>
        <w:t>, termin osiągnięcia: 2015 r.</w:t>
      </w:r>
    </w:p>
    <w:p w:rsidR="00AF19C6" w:rsidRPr="00CE0CF4" w:rsidRDefault="00AF19C6" w:rsidP="00ED56F7">
      <w:pPr>
        <w:numPr>
          <w:ilvl w:val="0"/>
          <w:numId w:val="87"/>
        </w:numPr>
        <w:suppressAutoHyphens w:val="0"/>
        <w:autoSpaceDE w:val="0"/>
        <w:autoSpaceDN w:val="0"/>
        <w:adjustRightInd w:val="0"/>
        <w:spacing w:line="360" w:lineRule="auto"/>
        <w:ind w:left="567"/>
        <w:jc w:val="both"/>
        <w:rPr>
          <w:rFonts w:ascii="Calibri" w:hAnsi="Calibri" w:cs="Calibri"/>
          <w:sz w:val="22"/>
          <w:szCs w:val="22"/>
          <w:lang w:eastAsia="pl-PL"/>
        </w:rPr>
      </w:pPr>
      <w:r w:rsidRPr="00CE0CF4">
        <w:rPr>
          <w:rFonts w:ascii="Calibri" w:hAnsi="Calibri" w:cs="Calibri"/>
          <w:sz w:val="22"/>
          <w:szCs w:val="22"/>
        </w:rPr>
        <w:t>pułapu stężenia ekspozycji 20 µg/m</w:t>
      </w:r>
      <w:r w:rsidRPr="00CE0CF4">
        <w:rPr>
          <w:rFonts w:ascii="Calibri" w:hAnsi="Calibri" w:cs="Calibri"/>
          <w:sz w:val="22"/>
          <w:szCs w:val="22"/>
          <w:vertAlign w:val="superscript"/>
        </w:rPr>
        <w:t>3</w:t>
      </w:r>
      <w:r w:rsidRPr="00CE0CF4">
        <w:rPr>
          <w:rFonts w:ascii="Calibri" w:hAnsi="Calibri" w:cs="Calibri"/>
          <w:sz w:val="22"/>
          <w:szCs w:val="22"/>
        </w:rPr>
        <w:t xml:space="preserve"> (norma dla kraju, miast &gt; 100 000 mieszkańców oraz aglomeracji)</w:t>
      </w:r>
    </w:p>
    <w:p w:rsidR="00AF19C6" w:rsidRPr="00CE0CF4" w:rsidRDefault="00AF19C6" w:rsidP="00ED56F7">
      <w:pPr>
        <w:numPr>
          <w:ilvl w:val="0"/>
          <w:numId w:val="87"/>
        </w:numPr>
        <w:suppressAutoHyphens w:val="0"/>
        <w:autoSpaceDE w:val="0"/>
        <w:autoSpaceDN w:val="0"/>
        <w:adjustRightInd w:val="0"/>
        <w:spacing w:line="360" w:lineRule="auto"/>
        <w:ind w:left="567"/>
        <w:jc w:val="both"/>
        <w:rPr>
          <w:rFonts w:ascii="Calibri" w:hAnsi="Calibri" w:cs="Calibri"/>
          <w:sz w:val="22"/>
          <w:szCs w:val="22"/>
          <w:lang w:eastAsia="pl-PL"/>
        </w:rPr>
      </w:pPr>
      <w:r w:rsidRPr="00CE0CF4">
        <w:rPr>
          <w:rFonts w:ascii="Calibri" w:hAnsi="Calibri" w:cs="Calibri"/>
          <w:sz w:val="22"/>
          <w:szCs w:val="22"/>
        </w:rPr>
        <w:t xml:space="preserve">3-letnia średnia krocząca, obliczana z 3 lat poprzedzających rok wykonania oceny. Termin osiągnięcia: 2015 r.  </w:t>
      </w:r>
    </w:p>
    <w:p w:rsidR="00AF19C6" w:rsidRPr="00CE0CF4" w:rsidRDefault="00AF19C6" w:rsidP="00882FDF">
      <w:pPr>
        <w:spacing w:line="360" w:lineRule="auto"/>
        <w:jc w:val="center"/>
        <w:textAlignment w:val="baseline"/>
        <w:rPr>
          <w:rFonts w:ascii="Calibri" w:hAnsi="Calibri" w:cs="Calibri"/>
          <w:sz w:val="22"/>
          <w:szCs w:val="22"/>
          <w:lang w:eastAsia="pl-PL"/>
        </w:rPr>
      </w:pPr>
    </w:p>
    <w:p w:rsidR="00AF19C6" w:rsidRPr="00DD7575" w:rsidRDefault="00480146" w:rsidP="00DD7575">
      <w:pPr>
        <w:suppressAutoHyphens w:val="0"/>
        <w:autoSpaceDE w:val="0"/>
        <w:autoSpaceDN w:val="0"/>
        <w:adjustRightInd w:val="0"/>
        <w:spacing w:line="360" w:lineRule="auto"/>
        <w:rPr>
          <w:rFonts w:ascii="Calibri" w:hAnsi="Calibri" w:cs="Calibri"/>
          <w:color w:val="000000"/>
          <w:sz w:val="22"/>
          <w:szCs w:val="22"/>
          <w:lang w:eastAsia="pl-PL"/>
        </w:rPr>
      </w:pPr>
      <w:r w:rsidRPr="00DD7575">
        <w:rPr>
          <w:rFonts w:ascii="Calibri" w:hAnsi="Calibri" w:cs="Calibri"/>
          <w:color w:val="000000"/>
          <w:sz w:val="22"/>
          <w:szCs w:val="22"/>
          <w:lang w:eastAsia="pl-PL"/>
        </w:rPr>
        <w:t>Do przeprowadzenia klasyfikacji posłużono się wynikami pomiarów prowadzonych</w:t>
      </w:r>
      <w:r w:rsidR="00DD7575">
        <w:rPr>
          <w:rFonts w:ascii="Calibri" w:hAnsi="Calibri" w:cs="Calibri"/>
          <w:color w:val="000000"/>
          <w:sz w:val="22"/>
          <w:szCs w:val="22"/>
          <w:lang w:eastAsia="pl-PL"/>
        </w:rPr>
        <w:t xml:space="preserve"> </w:t>
      </w:r>
      <w:r w:rsidRPr="00DD7575">
        <w:rPr>
          <w:rFonts w:ascii="Calibri" w:hAnsi="Calibri" w:cs="Calibri"/>
          <w:color w:val="000000"/>
          <w:sz w:val="22"/>
          <w:szCs w:val="22"/>
          <w:lang w:eastAsia="pl-PL"/>
        </w:rPr>
        <w:t>metodą manualną w Olsztynie, Elblągu, Ostródzie i KMŚ Puszcza Borecka. Na żadnym z wyżej</w:t>
      </w:r>
      <w:r w:rsidR="00DD7575">
        <w:rPr>
          <w:rFonts w:ascii="Calibri" w:hAnsi="Calibri" w:cs="Calibri"/>
          <w:color w:val="000000"/>
          <w:sz w:val="22"/>
          <w:szCs w:val="22"/>
          <w:lang w:eastAsia="pl-PL"/>
        </w:rPr>
        <w:t xml:space="preserve"> </w:t>
      </w:r>
      <w:r w:rsidRPr="00DD7575">
        <w:rPr>
          <w:rFonts w:ascii="Calibri" w:hAnsi="Calibri" w:cs="Calibri"/>
          <w:color w:val="000000"/>
          <w:sz w:val="22"/>
          <w:szCs w:val="22"/>
          <w:lang w:eastAsia="pl-PL"/>
        </w:rPr>
        <w:t>wymienionych stanowisk nie został przekroczony poziom dopuszczalny wynoszący 25 μg/m3</w:t>
      </w:r>
      <w:r w:rsidR="00DD7575">
        <w:rPr>
          <w:rFonts w:ascii="Calibri" w:hAnsi="Calibri" w:cs="Calibri"/>
          <w:color w:val="000000"/>
          <w:sz w:val="22"/>
          <w:szCs w:val="22"/>
          <w:lang w:eastAsia="pl-PL"/>
        </w:rPr>
        <w:t xml:space="preserve"> </w:t>
      </w:r>
      <w:r w:rsidRPr="00DD7575">
        <w:rPr>
          <w:rFonts w:ascii="Calibri" w:hAnsi="Calibri" w:cs="Calibri"/>
          <w:color w:val="000000"/>
          <w:sz w:val="22"/>
          <w:szCs w:val="22"/>
          <w:lang w:eastAsia="pl-PL"/>
        </w:rPr>
        <w:t xml:space="preserve">oraz poziom dopuszczalny </w:t>
      </w:r>
      <w:r w:rsidR="00DD7575">
        <w:rPr>
          <w:rFonts w:ascii="Calibri" w:hAnsi="Calibri" w:cs="Calibri"/>
          <w:color w:val="000000"/>
          <w:sz w:val="22"/>
          <w:szCs w:val="22"/>
          <w:lang w:eastAsia="pl-PL"/>
        </w:rPr>
        <w:t xml:space="preserve"> o</w:t>
      </w:r>
      <w:r w:rsidRPr="00DD7575">
        <w:rPr>
          <w:rFonts w:ascii="Calibri" w:hAnsi="Calibri" w:cs="Calibri"/>
          <w:color w:val="000000"/>
          <w:sz w:val="22"/>
          <w:szCs w:val="22"/>
          <w:lang w:eastAsia="pl-PL"/>
        </w:rPr>
        <w:t>kreślony dla fazy II (poziom który należy osiągnąć do 2020 roku)</w:t>
      </w:r>
      <w:r w:rsidR="003B3122" w:rsidRPr="00DD7575">
        <w:rPr>
          <w:rFonts w:ascii="Calibri" w:hAnsi="Calibri" w:cs="Calibri"/>
          <w:color w:val="000000"/>
          <w:sz w:val="22"/>
          <w:szCs w:val="22"/>
          <w:lang w:eastAsia="pl-PL"/>
        </w:rPr>
        <w:t>.</w:t>
      </w:r>
    </w:p>
    <w:p w:rsidR="00480146" w:rsidRPr="00480146" w:rsidRDefault="00480146" w:rsidP="00480146">
      <w:pPr>
        <w:rPr>
          <w:lang w:eastAsia="pl-PL"/>
        </w:rPr>
      </w:pPr>
    </w:p>
    <w:p w:rsidR="00AF19C6" w:rsidRPr="00CE0CF4" w:rsidRDefault="00AF19C6" w:rsidP="005478C1">
      <w:pPr>
        <w:suppressAutoHyphens w:val="0"/>
        <w:autoSpaceDE w:val="0"/>
        <w:autoSpaceDN w:val="0"/>
        <w:adjustRightInd w:val="0"/>
        <w:spacing w:line="360" w:lineRule="auto"/>
        <w:jc w:val="both"/>
        <w:rPr>
          <w:rFonts w:ascii="Calibri" w:hAnsi="Calibri" w:cs="Calibri"/>
          <w:b/>
          <w:bCs/>
          <w:sz w:val="22"/>
          <w:szCs w:val="22"/>
          <w:lang w:eastAsia="pl-PL"/>
        </w:rPr>
      </w:pPr>
      <w:r w:rsidRPr="00CE0CF4">
        <w:rPr>
          <w:rFonts w:ascii="Calibri" w:hAnsi="Calibri" w:cs="Calibri"/>
          <w:b/>
          <w:bCs/>
          <w:sz w:val="22"/>
          <w:szCs w:val="22"/>
          <w:lang w:eastAsia="pl-PL"/>
        </w:rPr>
        <w:t xml:space="preserve">Benzo(a)piren w pyle PM10 </w:t>
      </w:r>
    </w:p>
    <w:p w:rsidR="0001074B" w:rsidRPr="0001074B" w:rsidRDefault="00AF19C6" w:rsidP="0001074B">
      <w:pPr>
        <w:suppressAutoHyphens w:val="0"/>
        <w:autoSpaceDE w:val="0"/>
        <w:autoSpaceDN w:val="0"/>
        <w:adjustRightInd w:val="0"/>
        <w:spacing w:line="360" w:lineRule="auto"/>
        <w:ind w:firstLine="567"/>
        <w:rPr>
          <w:rFonts w:ascii="Calibri" w:hAnsi="Calibri" w:cs="Calibri"/>
          <w:color w:val="000000"/>
          <w:sz w:val="22"/>
          <w:szCs w:val="22"/>
          <w:lang w:eastAsia="pl-PL"/>
        </w:rPr>
      </w:pPr>
      <w:r w:rsidRPr="00CE0CF4">
        <w:rPr>
          <w:rFonts w:ascii="Calibri" w:hAnsi="Calibri" w:cs="Calibri"/>
          <w:color w:val="000000"/>
          <w:sz w:val="22"/>
          <w:szCs w:val="22"/>
          <w:lang w:eastAsia="pl-PL"/>
        </w:rPr>
        <w:t>Poziom zanieczyszczenia powietrza benzo(a)pirenem zawartym w pyle PM10 ze względu na ochronę zdrowia ludzi ocenia się w odniesieniu do średniorocznego poziomu docelowego benzo(a)pirenu: 1 ng/m</w:t>
      </w:r>
      <w:r w:rsidRPr="00CE0CF4">
        <w:rPr>
          <w:rFonts w:ascii="Calibri" w:hAnsi="Calibri" w:cs="Calibri"/>
          <w:color w:val="000000"/>
          <w:sz w:val="22"/>
          <w:szCs w:val="22"/>
          <w:vertAlign w:val="superscript"/>
          <w:lang w:eastAsia="pl-PL"/>
        </w:rPr>
        <w:t>3</w:t>
      </w:r>
      <w:r w:rsidRPr="00CE0CF4">
        <w:rPr>
          <w:rFonts w:ascii="Calibri" w:hAnsi="Calibri" w:cs="Calibri"/>
          <w:color w:val="000000"/>
          <w:sz w:val="22"/>
          <w:szCs w:val="22"/>
          <w:lang w:eastAsia="pl-PL"/>
        </w:rPr>
        <w:t xml:space="preserve">. </w:t>
      </w:r>
      <w:r w:rsidR="002C780F">
        <w:rPr>
          <w:rFonts w:ascii="Calibri" w:hAnsi="Calibri" w:cs="Calibri"/>
          <w:color w:val="000000"/>
          <w:sz w:val="22"/>
          <w:szCs w:val="22"/>
          <w:lang w:eastAsia="pl-PL"/>
        </w:rPr>
        <w:t xml:space="preserve"> </w:t>
      </w:r>
      <w:r w:rsidR="0001074B" w:rsidRPr="0001074B">
        <w:rPr>
          <w:rFonts w:ascii="Calibri" w:hAnsi="Calibri" w:cs="Calibri"/>
          <w:color w:val="000000"/>
          <w:sz w:val="22"/>
          <w:szCs w:val="22"/>
          <w:lang w:eastAsia="pl-PL"/>
        </w:rPr>
        <w:t>Ocenę przeprowadzono w oparciu o wyniki pomiarów zawartości benzo(a)pirenu w pyle</w:t>
      </w:r>
      <w:r w:rsidR="00DD7575">
        <w:rPr>
          <w:rFonts w:ascii="Calibri" w:hAnsi="Calibri" w:cs="Calibri"/>
          <w:color w:val="000000"/>
          <w:sz w:val="22"/>
          <w:szCs w:val="22"/>
          <w:lang w:eastAsia="pl-PL"/>
        </w:rPr>
        <w:t xml:space="preserve"> </w:t>
      </w:r>
      <w:r w:rsidR="0001074B" w:rsidRPr="0001074B">
        <w:rPr>
          <w:rFonts w:ascii="Calibri" w:hAnsi="Calibri" w:cs="Calibri"/>
          <w:color w:val="000000"/>
          <w:sz w:val="22"/>
          <w:szCs w:val="22"/>
          <w:lang w:eastAsia="pl-PL"/>
        </w:rPr>
        <w:t>PM10 z sączków eksponowanych na stanowiskach w Elblągu, Olsztynie, Iławie, Nidzicy i</w:t>
      </w:r>
      <w:r w:rsidR="00DD7575">
        <w:rPr>
          <w:rFonts w:ascii="Calibri" w:hAnsi="Calibri" w:cs="Calibri"/>
          <w:color w:val="000000"/>
          <w:sz w:val="22"/>
          <w:szCs w:val="22"/>
          <w:lang w:eastAsia="pl-PL"/>
        </w:rPr>
        <w:t xml:space="preserve"> </w:t>
      </w:r>
      <w:r w:rsidR="0001074B" w:rsidRPr="0001074B">
        <w:rPr>
          <w:rFonts w:ascii="Calibri" w:hAnsi="Calibri" w:cs="Calibri"/>
          <w:color w:val="000000"/>
          <w:sz w:val="22"/>
          <w:szCs w:val="22"/>
          <w:lang w:eastAsia="pl-PL"/>
        </w:rPr>
        <w:t>stacji KMŚ Puszcza Borecka. W dwóch strefach – miasto Elbląg i strefie warmińskomazurskiej</w:t>
      </w:r>
      <w:r w:rsidR="00DD7575">
        <w:rPr>
          <w:rFonts w:ascii="Calibri" w:hAnsi="Calibri" w:cs="Calibri"/>
          <w:color w:val="000000"/>
          <w:sz w:val="22"/>
          <w:szCs w:val="22"/>
          <w:lang w:eastAsia="pl-PL"/>
        </w:rPr>
        <w:t xml:space="preserve"> </w:t>
      </w:r>
      <w:r w:rsidR="0001074B" w:rsidRPr="0001074B">
        <w:rPr>
          <w:rFonts w:ascii="Calibri" w:hAnsi="Calibri" w:cs="Calibri"/>
          <w:color w:val="000000"/>
          <w:sz w:val="22"/>
          <w:szCs w:val="22"/>
          <w:lang w:eastAsia="pl-PL"/>
        </w:rPr>
        <w:t>zanotowano przekroczenie poziomu docelowego. Średnia roczna z wyników</w:t>
      </w:r>
      <w:r w:rsidR="00DD7575">
        <w:rPr>
          <w:rFonts w:ascii="Calibri" w:hAnsi="Calibri" w:cs="Calibri"/>
          <w:color w:val="000000"/>
          <w:sz w:val="22"/>
          <w:szCs w:val="22"/>
          <w:lang w:eastAsia="pl-PL"/>
        </w:rPr>
        <w:t xml:space="preserve"> </w:t>
      </w:r>
      <w:r w:rsidR="0001074B" w:rsidRPr="0001074B">
        <w:rPr>
          <w:rFonts w:ascii="Calibri" w:hAnsi="Calibri" w:cs="Calibri"/>
          <w:color w:val="000000"/>
          <w:sz w:val="22"/>
          <w:szCs w:val="22"/>
          <w:lang w:eastAsia="pl-PL"/>
        </w:rPr>
        <w:t>pomiarów wynosiła kolejno:</w:t>
      </w:r>
    </w:p>
    <w:p w:rsidR="0001074B" w:rsidRPr="00DD7575" w:rsidRDefault="0001074B" w:rsidP="00ED56F7">
      <w:pPr>
        <w:pStyle w:val="Akapitzlist"/>
        <w:numPr>
          <w:ilvl w:val="0"/>
          <w:numId w:val="115"/>
        </w:numPr>
        <w:autoSpaceDE w:val="0"/>
        <w:autoSpaceDN w:val="0"/>
        <w:adjustRightInd w:val="0"/>
        <w:spacing w:line="360" w:lineRule="auto"/>
        <w:rPr>
          <w:color w:val="000000"/>
        </w:rPr>
      </w:pPr>
      <w:r w:rsidRPr="00DD7575">
        <w:rPr>
          <w:color w:val="000000"/>
        </w:rPr>
        <w:t>Nidzica – 3,5 ng/m3</w:t>
      </w:r>
    </w:p>
    <w:p w:rsidR="0001074B" w:rsidRPr="00DD7575" w:rsidRDefault="0001074B" w:rsidP="00ED56F7">
      <w:pPr>
        <w:pStyle w:val="Akapitzlist"/>
        <w:numPr>
          <w:ilvl w:val="0"/>
          <w:numId w:val="115"/>
        </w:numPr>
        <w:autoSpaceDE w:val="0"/>
        <w:autoSpaceDN w:val="0"/>
        <w:adjustRightInd w:val="0"/>
        <w:spacing w:line="360" w:lineRule="auto"/>
        <w:rPr>
          <w:color w:val="000000"/>
        </w:rPr>
      </w:pPr>
      <w:r w:rsidRPr="00DD7575">
        <w:rPr>
          <w:color w:val="000000"/>
        </w:rPr>
        <w:t>Elbląg – 2,1 ng/m3</w:t>
      </w:r>
    </w:p>
    <w:p w:rsidR="0001074B" w:rsidRPr="00DD7575" w:rsidRDefault="0001074B" w:rsidP="00ED56F7">
      <w:pPr>
        <w:pStyle w:val="Akapitzlist"/>
        <w:numPr>
          <w:ilvl w:val="0"/>
          <w:numId w:val="115"/>
        </w:numPr>
        <w:autoSpaceDE w:val="0"/>
        <w:autoSpaceDN w:val="0"/>
        <w:adjustRightInd w:val="0"/>
        <w:spacing w:line="360" w:lineRule="auto"/>
        <w:rPr>
          <w:color w:val="000000"/>
        </w:rPr>
      </w:pPr>
      <w:r w:rsidRPr="00DD7575">
        <w:rPr>
          <w:color w:val="000000"/>
        </w:rPr>
        <w:t>Olsztyn – 1,49 ng/m3</w:t>
      </w:r>
    </w:p>
    <w:p w:rsidR="0001074B" w:rsidRPr="00DD7575" w:rsidRDefault="0001074B" w:rsidP="00ED56F7">
      <w:pPr>
        <w:pStyle w:val="Akapitzlist"/>
        <w:numPr>
          <w:ilvl w:val="0"/>
          <w:numId w:val="115"/>
        </w:numPr>
        <w:autoSpaceDE w:val="0"/>
        <w:autoSpaceDN w:val="0"/>
        <w:adjustRightInd w:val="0"/>
        <w:spacing w:line="360" w:lineRule="auto"/>
        <w:rPr>
          <w:color w:val="000000"/>
        </w:rPr>
      </w:pPr>
      <w:r w:rsidRPr="00DD7575">
        <w:rPr>
          <w:color w:val="000000"/>
        </w:rPr>
        <w:t>Iława – 3,35 ng/m3</w:t>
      </w:r>
    </w:p>
    <w:p w:rsidR="0001074B" w:rsidRPr="00DD7575" w:rsidRDefault="0001074B" w:rsidP="00ED56F7">
      <w:pPr>
        <w:pStyle w:val="Akapitzlist"/>
        <w:numPr>
          <w:ilvl w:val="0"/>
          <w:numId w:val="115"/>
        </w:numPr>
        <w:autoSpaceDE w:val="0"/>
        <w:autoSpaceDN w:val="0"/>
        <w:adjustRightInd w:val="0"/>
        <w:spacing w:line="360" w:lineRule="auto"/>
        <w:rPr>
          <w:color w:val="000000"/>
        </w:rPr>
      </w:pPr>
      <w:r w:rsidRPr="00DD7575">
        <w:rPr>
          <w:color w:val="000000"/>
        </w:rPr>
        <w:t>KMŚ Puszcza Borecka – 0,6 ng/m3</w:t>
      </w:r>
    </w:p>
    <w:p w:rsidR="00AF19C6" w:rsidRPr="00CE0CF4" w:rsidRDefault="0001074B" w:rsidP="00DD7575">
      <w:pPr>
        <w:suppressAutoHyphens w:val="0"/>
        <w:autoSpaceDE w:val="0"/>
        <w:autoSpaceDN w:val="0"/>
        <w:adjustRightInd w:val="0"/>
        <w:spacing w:line="360" w:lineRule="auto"/>
        <w:rPr>
          <w:rFonts w:ascii="Calibri" w:hAnsi="Calibri" w:cs="Calibri"/>
          <w:sz w:val="22"/>
          <w:szCs w:val="22"/>
        </w:rPr>
      </w:pPr>
      <w:r w:rsidRPr="0001074B">
        <w:rPr>
          <w:rFonts w:ascii="Calibri" w:hAnsi="Calibri" w:cs="Calibri"/>
          <w:color w:val="000000"/>
          <w:sz w:val="22"/>
          <w:szCs w:val="22"/>
          <w:lang w:eastAsia="pl-PL"/>
        </w:rPr>
        <w:t>W ocenie wykorzystano wyniki modelowania matematycznego wykonanego na zlecenie</w:t>
      </w:r>
      <w:r w:rsidR="00DD7575">
        <w:rPr>
          <w:rFonts w:ascii="Calibri" w:hAnsi="Calibri" w:cs="Calibri"/>
          <w:color w:val="000000"/>
          <w:sz w:val="22"/>
          <w:szCs w:val="22"/>
          <w:lang w:eastAsia="pl-PL"/>
        </w:rPr>
        <w:t xml:space="preserve"> </w:t>
      </w:r>
      <w:r w:rsidRPr="0001074B">
        <w:rPr>
          <w:rFonts w:ascii="Calibri" w:hAnsi="Calibri" w:cs="Calibri"/>
          <w:color w:val="000000"/>
          <w:sz w:val="22"/>
          <w:szCs w:val="22"/>
          <w:lang w:eastAsia="pl-PL"/>
        </w:rPr>
        <w:t>GIOŚ w celu wyznaczenia obszarów przekroczeń wskazanych na mapie nr 1 stanowiącej</w:t>
      </w:r>
      <w:r w:rsidR="00DD7575">
        <w:rPr>
          <w:rFonts w:ascii="Calibri" w:hAnsi="Calibri" w:cs="Calibri"/>
          <w:color w:val="000000"/>
          <w:sz w:val="22"/>
          <w:szCs w:val="22"/>
          <w:lang w:eastAsia="pl-PL"/>
        </w:rPr>
        <w:t xml:space="preserve"> </w:t>
      </w:r>
      <w:r w:rsidRPr="0001074B">
        <w:rPr>
          <w:rFonts w:ascii="Calibri" w:hAnsi="Calibri" w:cs="Calibri"/>
          <w:color w:val="000000"/>
          <w:sz w:val="22"/>
          <w:szCs w:val="22"/>
          <w:lang w:eastAsia="pl-PL"/>
        </w:rPr>
        <w:t>załącznik do oceny. W strefie miasto Olsztyn, nie stwierdzono przekroczeń i przypisano jej</w:t>
      </w:r>
      <w:r w:rsidR="00DD7575">
        <w:rPr>
          <w:rFonts w:ascii="Calibri" w:hAnsi="Calibri" w:cs="Calibri"/>
          <w:color w:val="000000"/>
          <w:sz w:val="22"/>
          <w:szCs w:val="22"/>
          <w:lang w:eastAsia="pl-PL"/>
        </w:rPr>
        <w:t xml:space="preserve"> </w:t>
      </w:r>
      <w:r w:rsidRPr="0001074B">
        <w:rPr>
          <w:rFonts w:ascii="Calibri" w:hAnsi="Calibri" w:cs="Calibri"/>
          <w:color w:val="000000"/>
          <w:sz w:val="22"/>
          <w:szCs w:val="22"/>
          <w:lang w:eastAsia="pl-PL"/>
        </w:rPr>
        <w:t>klasę A. Strefa miasto Elbląg oraz strefa warmińsko-mazurska ze względu na przekroczenia</w:t>
      </w:r>
      <w:r w:rsidR="00DD7575">
        <w:rPr>
          <w:rFonts w:ascii="Calibri" w:hAnsi="Calibri" w:cs="Calibri"/>
          <w:color w:val="000000"/>
          <w:sz w:val="22"/>
          <w:szCs w:val="22"/>
          <w:lang w:eastAsia="pl-PL"/>
        </w:rPr>
        <w:t xml:space="preserve"> </w:t>
      </w:r>
      <w:r w:rsidRPr="0001074B">
        <w:rPr>
          <w:rFonts w:ascii="Calibri" w:hAnsi="Calibri" w:cs="Calibri"/>
          <w:color w:val="000000"/>
          <w:sz w:val="22"/>
          <w:szCs w:val="22"/>
          <w:lang w:eastAsia="pl-PL"/>
        </w:rPr>
        <w:t>otrzymały klasę C.</w:t>
      </w:r>
      <w:r>
        <w:rPr>
          <w:rFonts w:ascii="Calibri" w:hAnsi="Calibri" w:cs="Calibri"/>
          <w:color w:val="000000"/>
          <w:sz w:val="22"/>
          <w:szCs w:val="22"/>
          <w:lang w:eastAsia="pl-PL"/>
        </w:rPr>
        <w:t xml:space="preserve"> </w:t>
      </w:r>
      <w:r w:rsidR="00AF19C6" w:rsidRPr="005E4542">
        <w:rPr>
          <w:rFonts w:ascii="Calibri" w:hAnsi="Calibri" w:cs="Calibri"/>
          <w:sz w:val="22"/>
          <w:szCs w:val="22"/>
        </w:rPr>
        <w:t>Podobnie jak w latach poprzednich,</w:t>
      </w:r>
      <w:r w:rsidR="00AF19C6" w:rsidRPr="00C66E0D">
        <w:rPr>
          <w:rFonts w:ascii="Calibri" w:hAnsi="Calibri" w:cs="Calibri"/>
          <w:sz w:val="22"/>
          <w:szCs w:val="22"/>
        </w:rPr>
        <w:t xml:space="preserve"> również w 2017 roku znacznie wyższe stężenia występowały</w:t>
      </w:r>
      <w:r w:rsidR="00AF19C6">
        <w:rPr>
          <w:rFonts w:ascii="Calibri" w:hAnsi="Calibri" w:cs="Calibri"/>
          <w:sz w:val="22"/>
          <w:szCs w:val="22"/>
        </w:rPr>
        <w:t xml:space="preserve"> </w:t>
      </w:r>
      <w:r w:rsidR="00AF19C6" w:rsidRPr="00C66E0D">
        <w:rPr>
          <w:rFonts w:ascii="Calibri" w:hAnsi="Calibri" w:cs="Calibri"/>
          <w:sz w:val="22"/>
          <w:szCs w:val="22"/>
        </w:rPr>
        <w:t xml:space="preserve">w okresach grzewczych , </w:t>
      </w:r>
      <w:r w:rsidR="00AF19C6" w:rsidRPr="00C66E0D">
        <w:rPr>
          <w:rFonts w:ascii="Calibri" w:hAnsi="Calibri" w:cs="Calibri"/>
          <w:sz w:val="22"/>
          <w:szCs w:val="22"/>
        </w:rPr>
        <w:lastRenderedPageBreak/>
        <w:t>co wskazuje, iż wciąż główną przyczyną występowania</w:t>
      </w:r>
      <w:r w:rsidR="00AF19C6">
        <w:rPr>
          <w:rFonts w:ascii="Calibri" w:hAnsi="Calibri" w:cs="Calibri"/>
          <w:sz w:val="22"/>
          <w:szCs w:val="22"/>
        </w:rPr>
        <w:t xml:space="preserve"> </w:t>
      </w:r>
      <w:r w:rsidR="00AF19C6" w:rsidRPr="00C66E0D">
        <w:rPr>
          <w:rFonts w:ascii="Calibri" w:hAnsi="Calibri" w:cs="Calibri"/>
          <w:sz w:val="22"/>
          <w:szCs w:val="22"/>
        </w:rPr>
        <w:t>wysokich stężeń benzo(a)pirenu w powietrzu jest emisja związana z ogrzewaniem mieszkań.</w:t>
      </w:r>
    </w:p>
    <w:p w:rsidR="00AF19C6" w:rsidRDefault="00AF19C6" w:rsidP="00882FDF">
      <w:pPr>
        <w:suppressAutoHyphens w:val="0"/>
        <w:autoSpaceDE w:val="0"/>
        <w:autoSpaceDN w:val="0"/>
        <w:adjustRightInd w:val="0"/>
        <w:jc w:val="both"/>
        <w:rPr>
          <w:b/>
          <w:bCs/>
          <w:lang w:eastAsia="pl-PL"/>
        </w:rPr>
      </w:pPr>
    </w:p>
    <w:p w:rsidR="00DD7575" w:rsidRPr="00CE0CF4" w:rsidRDefault="00DD7575" w:rsidP="00DD7575">
      <w:pPr>
        <w:spacing w:line="360" w:lineRule="auto"/>
        <w:jc w:val="center"/>
        <w:textAlignment w:val="baseline"/>
        <w:rPr>
          <w:rFonts w:ascii="Calibri" w:hAnsi="Calibri" w:cs="Calibri"/>
          <w:sz w:val="22"/>
          <w:szCs w:val="22"/>
        </w:rPr>
      </w:pPr>
      <w:r>
        <w:rPr>
          <w:noProof/>
          <w:lang w:eastAsia="pl-PL"/>
        </w:rPr>
        <w:drawing>
          <wp:inline distT="0" distB="0" distL="0" distR="0" wp14:anchorId="4EE6349B" wp14:editId="707CF7EC">
            <wp:extent cx="5599043" cy="3342555"/>
            <wp:effectExtent l="0" t="0" r="190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6250" t="16171" r="23135" b="16382"/>
                    <a:stretch/>
                  </pic:blipFill>
                  <pic:spPr bwMode="auto">
                    <a:xfrm>
                      <a:off x="0" y="0"/>
                      <a:ext cx="5599383" cy="3342758"/>
                    </a:xfrm>
                    <a:prstGeom prst="rect">
                      <a:avLst/>
                    </a:prstGeom>
                    <a:ln>
                      <a:noFill/>
                    </a:ln>
                    <a:extLst>
                      <a:ext uri="{53640926-AAD7-44D8-BBD7-CCE9431645EC}">
                        <a14:shadowObscured xmlns:a14="http://schemas.microsoft.com/office/drawing/2010/main"/>
                      </a:ext>
                    </a:extLst>
                  </pic:spPr>
                </pic:pic>
              </a:graphicData>
            </a:graphic>
          </wp:inline>
        </w:drawing>
      </w:r>
    </w:p>
    <w:p w:rsidR="00DD7575" w:rsidRPr="00882FDF" w:rsidRDefault="00DD7575" w:rsidP="00DD7575">
      <w:pPr>
        <w:pStyle w:val="Legenda"/>
        <w:rPr>
          <w:rFonts w:ascii="Calibri" w:hAnsi="Calibri" w:cs="Calibri"/>
          <w:b w:val="0"/>
          <w:bCs w:val="0"/>
          <w:sz w:val="22"/>
          <w:szCs w:val="22"/>
        </w:rPr>
      </w:pPr>
      <w:bookmarkStart w:id="220" w:name="_Toc9757888"/>
      <w:r w:rsidRPr="00CE0CF4">
        <w:rPr>
          <w:rFonts w:ascii="Calibri" w:hAnsi="Calibri" w:cs="Calibri"/>
          <w:b w:val="0"/>
          <w:bCs w:val="0"/>
          <w:sz w:val="22"/>
          <w:szCs w:val="22"/>
        </w:rPr>
        <w:t xml:space="preserve">Rysunek </w:t>
      </w:r>
      <w:r w:rsidRPr="00CE0CF4">
        <w:rPr>
          <w:rFonts w:ascii="Calibri" w:hAnsi="Calibri" w:cs="Calibri"/>
          <w:b w:val="0"/>
          <w:bCs w:val="0"/>
          <w:sz w:val="22"/>
          <w:szCs w:val="22"/>
        </w:rPr>
        <w:fldChar w:fldCharType="begin"/>
      </w:r>
      <w:r w:rsidRPr="00CE0CF4">
        <w:rPr>
          <w:rFonts w:ascii="Calibri" w:hAnsi="Calibri" w:cs="Calibri"/>
          <w:b w:val="0"/>
          <w:bCs w:val="0"/>
          <w:sz w:val="22"/>
          <w:szCs w:val="22"/>
        </w:rPr>
        <w:instrText xml:space="preserve"> SEQ Rysunek \* ARABIC </w:instrText>
      </w:r>
      <w:r w:rsidRPr="00CE0CF4">
        <w:rPr>
          <w:rFonts w:ascii="Calibri" w:hAnsi="Calibri" w:cs="Calibri"/>
          <w:b w:val="0"/>
          <w:bCs w:val="0"/>
          <w:sz w:val="22"/>
          <w:szCs w:val="22"/>
        </w:rPr>
        <w:fldChar w:fldCharType="separate"/>
      </w:r>
      <w:r w:rsidR="00A07817">
        <w:rPr>
          <w:rFonts w:ascii="Calibri" w:hAnsi="Calibri" w:cs="Calibri"/>
          <w:b w:val="0"/>
          <w:bCs w:val="0"/>
          <w:noProof/>
          <w:sz w:val="22"/>
          <w:szCs w:val="22"/>
        </w:rPr>
        <w:t>5</w:t>
      </w:r>
      <w:r w:rsidRPr="00CE0CF4">
        <w:rPr>
          <w:rFonts w:ascii="Calibri" w:hAnsi="Calibri" w:cs="Calibri"/>
          <w:b w:val="0"/>
          <w:bCs w:val="0"/>
          <w:sz w:val="22"/>
          <w:szCs w:val="22"/>
        </w:rPr>
        <w:fldChar w:fldCharType="end"/>
      </w:r>
      <w:r>
        <w:rPr>
          <w:rFonts w:ascii="Calibri" w:hAnsi="Calibri" w:cs="Calibri"/>
          <w:b w:val="0"/>
          <w:bCs w:val="0"/>
          <w:sz w:val="22"/>
          <w:szCs w:val="22"/>
        </w:rPr>
        <w:t xml:space="preserve"> </w:t>
      </w:r>
      <w:r w:rsidRPr="003858C4">
        <w:rPr>
          <w:rFonts w:ascii="Calibri" w:hAnsi="Calibri" w:cs="Calibri"/>
          <w:b w:val="0"/>
          <w:bCs w:val="0"/>
          <w:sz w:val="22"/>
          <w:szCs w:val="22"/>
        </w:rPr>
        <w:t>Obszary przekroczeń poziomu docelowego benzo(a)pirenu w strefie warmińsko-mazurskiej i miasto Elbląg</w:t>
      </w:r>
      <w:r>
        <w:rPr>
          <w:rFonts w:ascii="Calibri" w:hAnsi="Calibri" w:cs="Calibri"/>
          <w:b w:val="0"/>
          <w:bCs w:val="0"/>
          <w:sz w:val="22"/>
          <w:szCs w:val="22"/>
        </w:rPr>
        <w:t xml:space="preserve"> </w:t>
      </w:r>
      <w:r w:rsidRPr="003858C4">
        <w:rPr>
          <w:rFonts w:ascii="Calibri" w:hAnsi="Calibri" w:cs="Calibri"/>
          <w:b w:val="0"/>
          <w:bCs w:val="0"/>
          <w:sz w:val="22"/>
          <w:szCs w:val="22"/>
        </w:rPr>
        <w:t xml:space="preserve"> </w:t>
      </w:r>
      <w:r w:rsidRPr="003B3122">
        <w:rPr>
          <w:rFonts w:ascii="Calibri" w:hAnsi="Calibri" w:cs="Calibri"/>
          <w:b w:val="0"/>
          <w:bCs w:val="0"/>
          <w:sz w:val="22"/>
          <w:szCs w:val="22"/>
        </w:rPr>
        <w:t xml:space="preserve">(źródło: </w:t>
      </w:r>
      <w:r w:rsidRPr="00CD5942">
        <w:rPr>
          <w:rStyle w:val="Tytuksiki"/>
          <w:rFonts w:ascii="Calibri" w:hAnsi="Calibri" w:cs="Calibri"/>
          <w:sz w:val="22"/>
          <w:szCs w:val="22"/>
        </w:rPr>
        <w:t>„OCENA ROCZNA JAKOŚCI POWIETRZA W WOJEWÓDZTWIE WARMIŃSKO – MAZURSKIM</w:t>
      </w:r>
      <w:r>
        <w:rPr>
          <w:rStyle w:val="Tytuksiki"/>
          <w:rFonts w:ascii="Calibri" w:hAnsi="Calibri" w:cs="Calibri"/>
          <w:b/>
          <w:bCs/>
          <w:sz w:val="22"/>
          <w:szCs w:val="22"/>
        </w:rPr>
        <w:t xml:space="preserve"> </w:t>
      </w:r>
      <w:r w:rsidRPr="00CD5942">
        <w:rPr>
          <w:rStyle w:val="Tytuksiki"/>
          <w:rFonts w:ascii="Calibri" w:hAnsi="Calibri" w:cs="Calibri"/>
          <w:sz w:val="22"/>
          <w:szCs w:val="22"/>
        </w:rPr>
        <w:t>ZA ROK 2017”.</w:t>
      </w:r>
      <w:r w:rsidRPr="003B3122">
        <w:rPr>
          <w:rFonts w:ascii="Calibri" w:hAnsi="Calibri" w:cs="Calibri"/>
          <w:b w:val="0"/>
          <w:bCs w:val="0"/>
          <w:sz w:val="22"/>
          <w:szCs w:val="22"/>
        </w:rPr>
        <w:t>)</w:t>
      </w:r>
      <w:bookmarkEnd w:id="220"/>
    </w:p>
    <w:p w:rsidR="00CF350F" w:rsidRDefault="00CF350F" w:rsidP="00BC6A85">
      <w:pPr>
        <w:suppressAutoHyphens w:val="0"/>
        <w:autoSpaceDE w:val="0"/>
        <w:autoSpaceDN w:val="0"/>
        <w:adjustRightInd w:val="0"/>
        <w:rPr>
          <w:rFonts w:ascii="Calibri" w:hAnsi="Calibri" w:cs="Calibri"/>
          <w:b/>
          <w:bCs/>
          <w:sz w:val="22"/>
          <w:szCs w:val="22"/>
          <w:lang w:eastAsia="pl-PL"/>
        </w:rPr>
      </w:pPr>
    </w:p>
    <w:p w:rsidR="00CF350F" w:rsidRDefault="00CF350F" w:rsidP="00BC6A85">
      <w:pPr>
        <w:suppressAutoHyphens w:val="0"/>
        <w:autoSpaceDE w:val="0"/>
        <w:autoSpaceDN w:val="0"/>
        <w:adjustRightInd w:val="0"/>
        <w:rPr>
          <w:rFonts w:ascii="Calibri" w:hAnsi="Calibri" w:cs="Calibri"/>
          <w:b/>
          <w:bCs/>
          <w:sz w:val="22"/>
          <w:szCs w:val="22"/>
          <w:lang w:eastAsia="pl-PL"/>
        </w:rPr>
      </w:pPr>
    </w:p>
    <w:p w:rsidR="00AF19C6" w:rsidRPr="00882FDF" w:rsidRDefault="00AF19C6" w:rsidP="00BC6A85">
      <w:pPr>
        <w:suppressAutoHyphens w:val="0"/>
        <w:autoSpaceDE w:val="0"/>
        <w:autoSpaceDN w:val="0"/>
        <w:adjustRightInd w:val="0"/>
        <w:rPr>
          <w:rFonts w:ascii="Calibri" w:hAnsi="Calibri" w:cs="Calibri"/>
          <w:b/>
          <w:bCs/>
          <w:sz w:val="22"/>
          <w:szCs w:val="22"/>
          <w:lang w:eastAsia="pl-PL"/>
        </w:rPr>
      </w:pPr>
      <w:r w:rsidRPr="00882FDF">
        <w:rPr>
          <w:rFonts w:ascii="Calibri" w:hAnsi="Calibri" w:cs="Calibri"/>
          <w:b/>
          <w:bCs/>
          <w:sz w:val="22"/>
          <w:szCs w:val="22"/>
          <w:lang w:eastAsia="pl-PL"/>
        </w:rPr>
        <w:t>Ozon (O</w:t>
      </w:r>
      <w:r w:rsidRPr="00882FDF">
        <w:rPr>
          <w:rFonts w:ascii="Calibri" w:hAnsi="Calibri" w:cs="Calibri"/>
          <w:b/>
          <w:bCs/>
          <w:sz w:val="22"/>
          <w:szCs w:val="22"/>
          <w:vertAlign w:val="subscript"/>
          <w:lang w:eastAsia="pl-PL"/>
        </w:rPr>
        <w:t>3</w:t>
      </w:r>
      <w:r w:rsidRPr="00882FDF">
        <w:rPr>
          <w:rFonts w:ascii="Calibri" w:hAnsi="Calibri" w:cs="Calibri"/>
          <w:b/>
          <w:bCs/>
          <w:sz w:val="22"/>
          <w:szCs w:val="22"/>
          <w:lang w:eastAsia="pl-PL"/>
        </w:rPr>
        <w:t>)</w:t>
      </w:r>
    </w:p>
    <w:p w:rsidR="00AF19C6" w:rsidRDefault="00AF19C6" w:rsidP="00BC6A85">
      <w:pPr>
        <w:suppressAutoHyphens w:val="0"/>
        <w:autoSpaceDE w:val="0"/>
        <w:autoSpaceDN w:val="0"/>
        <w:adjustRightInd w:val="0"/>
        <w:rPr>
          <w:rStyle w:val="Tytuksiki"/>
          <w:rFonts w:ascii="Calibri" w:hAnsi="Calibri" w:cs="Calibri"/>
          <w:b w:val="0"/>
          <w:bCs w:val="0"/>
          <w:i w:val="0"/>
          <w:iCs w:val="0"/>
        </w:rPr>
      </w:pPr>
    </w:p>
    <w:p w:rsidR="00AF19C6" w:rsidRDefault="0001074B" w:rsidP="0001074B">
      <w:pPr>
        <w:suppressAutoHyphens w:val="0"/>
        <w:autoSpaceDE w:val="0"/>
        <w:autoSpaceDN w:val="0"/>
        <w:adjustRightInd w:val="0"/>
        <w:spacing w:line="360" w:lineRule="auto"/>
        <w:jc w:val="both"/>
        <w:rPr>
          <w:rFonts w:ascii="Calibri" w:hAnsi="Calibri" w:cs="Calibri"/>
          <w:sz w:val="22"/>
          <w:szCs w:val="22"/>
        </w:rPr>
      </w:pPr>
      <w:r w:rsidRPr="0001074B">
        <w:rPr>
          <w:rFonts w:ascii="Calibri" w:hAnsi="Calibri" w:cs="Calibri"/>
          <w:sz w:val="22"/>
          <w:szCs w:val="22"/>
        </w:rPr>
        <w:t>Klasyfikacji dokonano w oparciu o wyniki pomiarów stężenia ozonu w okresie</w:t>
      </w:r>
      <w:r>
        <w:rPr>
          <w:rFonts w:ascii="Calibri" w:hAnsi="Calibri" w:cs="Calibri"/>
          <w:sz w:val="22"/>
          <w:szCs w:val="22"/>
        </w:rPr>
        <w:t xml:space="preserve"> </w:t>
      </w:r>
      <w:r w:rsidRPr="0001074B">
        <w:rPr>
          <w:rFonts w:ascii="Calibri" w:hAnsi="Calibri" w:cs="Calibri"/>
          <w:sz w:val="22"/>
          <w:szCs w:val="22"/>
        </w:rPr>
        <w:t>wegetacyjnym, wyrażone jako AOT40, uzyskane w Stacji Kompleksowego Monitoringu</w:t>
      </w:r>
      <w:r>
        <w:rPr>
          <w:rFonts w:ascii="Calibri" w:hAnsi="Calibri" w:cs="Calibri"/>
          <w:sz w:val="22"/>
          <w:szCs w:val="22"/>
        </w:rPr>
        <w:t xml:space="preserve"> </w:t>
      </w:r>
      <w:r w:rsidRPr="0001074B">
        <w:rPr>
          <w:rFonts w:ascii="Calibri" w:hAnsi="Calibri" w:cs="Calibri"/>
          <w:sz w:val="22"/>
          <w:szCs w:val="22"/>
        </w:rPr>
        <w:t>Środowiska (KMŚ) ,,Puszcza Borecka” w Diablej Górze. Wartość AOT40 wyliczona jako</w:t>
      </w:r>
      <w:r>
        <w:rPr>
          <w:rFonts w:ascii="Calibri" w:hAnsi="Calibri" w:cs="Calibri"/>
          <w:sz w:val="22"/>
          <w:szCs w:val="22"/>
        </w:rPr>
        <w:t xml:space="preserve"> </w:t>
      </w:r>
      <w:r w:rsidRPr="0001074B">
        <w:rPr>
          <w:rFonts w:ascii="Calibri" w:hAnsi="Calibri" w:cs="Calibri"/>
          <w:sz w:val="22"/>
          <w:szCs w:val="22"/>
        </w:rPr>
        <w:t>średnia z ostatnich pięciu lat wyniosła 9743 μg/m3 i nie przekroczyła wartości poziomu</w:t>
      </w:r>
      <w:r>
        <w:rPr>
          <w:rFonts w:ascii="Calibri" w:hAnsi="Calibri" w:cs="Calibri"/>
          <w:sz w:val="22"/>
          <w:szCs w:val="22"/>
        </w:rPr>
        <w:t xml:space="preserve"> </w:t>
      </w:r>
      <w:r w:rsidRPr="0001074B">
        <w:rPr>
          <w:rFonts w:ascii="Calibri" w:hAnsi="Calibri" w:cs="Calibri"/>
          <w:sz w:val="22"/>
          <w:szCs w:val="22"/>
        </w:rPr>
        <w:t>docelowego. Wartość wskaźnika AOT40 z 2017 roku wynosiła 4528 μg/m3 i nie przekroczyła</w:t>
      </w:r>
      <w:r>
        <w:rPr>
          <w:rFonts w:ascii="Calibri" w:hAnsi="Calibri" w:cs="Calibri"/>
          <w:sz w:val="22"/>
          <w:szCs w:val="22"/>
        </w:rPr>
        <w:t xml:space="preserve"> </w:t>
      </w:r>
      <w:r w:rsidRPr="0001074B">
        <w:rPr>
          <w:rFonts w:ascii="Calibri" w:hAnsi="Calibri" w:cs="Calibri"/>
          <w:sz w:val="22"/>
          <w:szCs w:val="22"/>
        </w:rPr>
        <w:t>poziomu celu długoterminowego. Strefie warmińsko-mazurskiej nadano klasę A i D1.</w:t>
      </w:r>
      <w:r w:rsidR="009F5F9E">
        <w:rPr>
          <w:rStyle w:val="Odwoanieprzypisudolnego"/>
          <w:rFonts w:ascii="Calibri" w:hAnsi="Calibri" w:cs="Calibri"/>
          <w:sz w:val="22"/>
          <w:szCs w:val="22"/>
        </w:rPr>
        <w:footnoteReference w:id="5"/>
      </w:r>
    </w:p>
    <w:p w:rsidR="00DD7575" w:rsidRDefault="00DD7575" w:rsidP="00DD7575">
      <w:pPr>
        <w:pStyle w:val="Legenda"/>
        <w:keepNext/>
        <w:rPr>
          <w:rFonts w:ascii="Calibri" w:hAnsi="Calibri" w:cs="Calibri"/>
          <w:b w:val="0"/>
          <w:bCs w:val="0"/>
          <w:sz w:val="22"/>
          <w:szCs w:val="22"/>
        </w:rPr>
      </w:pPr>
      <w:r>
        <w:rPr>
          <w:noProof/>
          <w:lang w:eastAsia="pl-PL"/>
        </w:rPr>
        <w:lastRenderedPageBreak/>
        <w:drawing>
          <wp:inline distT="0" distB="0" distL="0" distR="0" wp14:anchorId="053FFBDE" wp14:editId="02AE331E">
            <wp:extent cx="5568496" cy="3972645"/>
            <wp:effectExtent l="0" t="0" r="0" b="889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0639" t="17660" r="23933" b="7659"/>
                    <a:stretch/>
                  </pic:blipFill>
                  <pic:spPr bwMode="auto">
                    <a:xfrm>
                      <a:off x="0" y="0"/>
                      <a:ext cx="5568837" cy="3972888"/>
                    </a:xfrm>
                    <a:prstGeom prst="rect">
                      <a:avLst/>
                    </a:prstGeom>
                    <a:ln>
                      <a:noFill/>
                    </a:ln>
                    <a:extLst>
                      <a:ext uri="{53640926-AAD7-44D8-BBD7-CCE9431645EC}">
                        <a14:shadowObscured xmlns:a14="http://schemas.microsoft.com/office/drawing/2010/main"/>
                      </a:ext>
                    </a:extLst>
                  </pic:spPr>
                </pic:pic>
              </a:graphicData>
            </a:graphic>
          </wp:inline>
        </w:drawing>
      </w:r>
    </w:p>
    <w:p w:rsidR="00DD7575" w:rsidRDefault="00DD7575" w:rsidP="00DD7575">
      <w:pPr>
        <w:pStyle w:val="Legenda"/>
        <w:keepNext/>
      </w:pPr>
      <w:bookmarkStart w:id="221" w:name="_Toc9757889"/>
      <w:r w:rsidRPr="00CE0CF4">
        <w:rPr>
          <w:rFonts w:ascii="Calibri" w:hAnsi="Calibri" w:cs="Calibri"/>
          <w:b w:val="0"/>
          <w:bCs w:val="0"/>
          <w:sz w:val="22"/>
          <w:szCs w:val="22"/>
        </w:rPr>
        <w:t xml:space="preserve">Rysunek </w:t>
      </w:r>
      <w:r w:rsidRPr="00CE0CF4">
        <w:rPr>
          <w:rFonts w:ascii="Calibri" w:hAnsi="Calibri" w:cs="Calibri"/>
          <w:b w:val="0"/>
          <w:bCs w:val="0"/>
          <w:sz w:val="22"/>
          <w:szCs w:val="22"/>
        </w:rPr>
        <w:fldChar w:fldCharType="begin"/>
      </w:r>
      <w:r w:rsidRPr="00CE0CF4">
        <w:rPr>
          <w:rFonts w:ascii="Calibri" w:hAnsi="Calibri" w:cs="Calibri"/>
          <w:b w:val="0"/>
          <w:bCs w:val="0"/>
          <w:sz w:val="22"/>
          <w:szCs w:val="22"/>
        </w:rPr>
        <w:instrText xml:space="preserve"> SEQ Rysunek \* ARABIC </w:instrText>
      </w:r>
      <w:r w:rsidRPr="00CE0CF4">
        <w:rPr>
          <w:rFonts w:ascii="Calibri" w:hAnsi="Calibri" w:cs="Calibri"/>
          <w:b w:val="0"/>
          <w:bCs w:val="0"/>
          <w:sz w:val="22"/>
          <w:szCs w:val="22"/>
        </w:rPr>
        <w:fldChar w:fldCharType="separate"/>
      </w:r>
      <w:r w:rsidR="00A07817">
        <w:rPr>
          <w:rFonts w:ascii="Calibri" w:hAnsi="Calibri" w:cs="Calibri"/>
          <w:b w:val="0"/>
          <w:bCs w:val="0"/>
          <w:noProof/>
          <w:sz w:val="22"/>
          <w:szCs w:val="22"/>
        </w:rPr>
        <w:t>6</w:t>
      </w:r>
      <w:r w:rsidRPr="00CE0CF4">
        <w:rPr>
          <w:rFonts w:ascii="Calibri" w:hAnsi="Calibri" w:cs="Calibri"/>
          <w:b w:val="0"/>
          <w:bCs w:val="0"/>
          <w:sz w:val="22"/>
          <w:szCs w:val="22"/>
        </w:rPr>
        <w:fldChar w:fldCharType="end"/>
      </w:r>
      <w:r>
        <w:rPr>
          <w:rFonts w:ascii="Calibri" w:hAnsi="Calibri" w:cs="Calibri"/>
          <w:b w:val="0"/>
          <w:bCs w:val="0"/>
          <w:sz w:val="22"/>
          <w:szCs w:val="22"/>
        </w:rPr>
        <w:t xml:space="preserve"> </w:t>
      </w:r>
      <w:r w:rsidRPr="001E51F4">
        <w:rPr>
          <w:rFonts w:ascii="Calibri" w:hAnsi="Calibri" w:cs="Calibri"/>
          <w:b w:val="0"/>
          <w:bCs w:val="0"/>
          <w:sz w:val="22"/>
          <w:szCs w:val="22"/>
        </w:rPr>
        <w:t>. Obszary przekroczeń poziomu długoterminowego ozonu w strefie warmińsko-mazurskie</w:t>
      </w:r>
      <w:r>
        <w:rPr>
          <w:rFonts w:ascii="Calibri" w:hAnsi="Calibri" w:cs="Calibri"/>
          <w:b w:val="0"/>
          <w:bCs w:val="0"/>
          <w:sz w:val="22"/>
          <w:szCs w:val="22"/>
        </w:rPr>
        <w:t>j</w:t>
      </w:r>
      <w:r w:rsidRPr="001E51F4">
        <w:rPr>
          <w:rFonts w:ascii="Calibri" w:hAnsi="Calibri" w:cs="Calibri"/>
          <w:b w:val="0"/>
          <w:bCs w:val="0"/>
          <w:sz w:val="22"/>
          <w:szCs w:val="22"/>
        </w:rPr>
        <w:t xml:space="preserve">  (źródło: „OCENA ROCZNA JAKOŚCI POWIETRZA W WOJEWÓDZTWIE WARMIŃSKO – MAZURSKIM ZA ROK 2017”.)</w:t>
      </w:r>
      <w:bookmarkEnd w:id="221"/>
    </w:p>
    <w:p w:rsidR="001916E9" w:rsidRDefault="001916E9" w:rsidP="001916E9">
      <w:pPr>
        <w:suppressAutoHyphens w:val="0"/>
        <w:autoSpaceDE w:val="0"/>
        <w:autoSpaceDN w:val="0"/>
        <w:adjustRightInd w:val="0"/>
        <w:spacing w:line="360" w:lineRule="auto"/>
        <w:jc w:val="both"/>
        <w:rPr>
          <w:rFonts w:ascii="Calibri" w:hAnsi="Calibri" w:cs="Calibri"/>
          <w:sz w:val="22"/>
          <w:szCs w:val="22"/>
        </w:rPr>
      </w:pPr>
    </w:p>
    <w:p w:rsidR="001916E9" w:rsidRPr="00CE0CF4" w:rsidRDefault="001916E9" w:rsidP="001916E9">
      <w:pPr>
        <w:suppressAutoHyphens w:val="0"/>
        <w:autoSpaceDE w:val="0"/>
        <w:autoSpaceDN w:val="0"/>
        <w:adjustRightInd w:val="0"/>
        <w:spacing w:line="360" w:lineRule="auto"/>
        <w:jc w:val="both"/>
        <w:rPr>
          <w:rFonts w:ascii="Calibri" w:hAnsi="Calibri" w:cs="Calibri"/>
          <w:sz w:val="22"/>
          <w:szCs w:val="22"/>
          <w:lang w:eastAsia="pl-PL"/>
        </w:rPr>
      </w:pPr>
    </w:p>
    <w:p w:rsidR="00AF19C6" w:rsidRPr="00CE0CF4" w:rsidRDefault="00AF19C6" w:rsidP="00ED56F7">
      <w:pPr>
        <w:pStyle w:val="Akapitzlist"/>
        <w:numPr>
          <w:ilvl w:val="0"/>
          <w:numId w:val="58"/>
        </w:numPr>
        <w:suppressAutoHyphens/>
        <w:spacing w:after="0" w:line="360" w:lineRule="auto"/>
        <w:rPr>
          <w:b/>
          <w:bCs/>
          <w:vanish/>
        </w:rPr>
      </w:pPr>
      <w:bookmarkStart w:id="222" w:name="_Toc462184534"/>
      <w:bookmarkStart w:id="223" w:name="_Toc491995970"/>
      <w:bookmarkStart w:id="224" w:name="_Toc457302533"/>
      <w:bookmarkStart w:id="225" w:name="_Toc457767358"/>
      <w:bookmarkStart w:id="226" w:name="_Toc491026923"/>
      <w:bookmarkEnd w:id="151"/>
      <w:bookmarkEnd w:id="152"/>
    </w:p>
    <w:p w:rsidR="00AF19C6" w:rsidRPr="00CE0CF4" w:rsidRDefault="00AF19C6" w:rsidP="00ED56F7">
      <w:pPr>
        <w:pStyle w:val="Akapitzlist"/>
        <w:numPr>
          <w:ilvl w:val="0"/>
          <w:numId w:val="58"/>
        </w:numPr>
        <w:suppressAutoHyphens/>
        <w:spacing w:after="0" w:line="360" w:lineRule="auto"/>
        <w:rPr>
          <w:b/>
          <w:bCs/>
          <w:vanish/>
        </w:rPr>
      </w:pPr>
    </w:p>
    <w:p w:rsidR="00AF19C6" w:rsidRPr="00CE0CF4" w:rsidRDefault="00AF19C6" w:rsidP="00ED56F7">
      <w:pPr>
        <w:pStyle w:val="Akapitzlist"/>
        <w:numPr>
          <w:ilvl w:val="0"/>
          <w:numId w:val="58"/>
        </w:numPr>
        <w:suppressAutoHyphens/>
        <w:spacing w:after="0" w:line="360" w:lineRule="auto"/>
        <w:rPr>
          <w:b/>
          <w:bCs/>
          <w:vanish/>
        </w:rPr>
      </w:pPr>
    </w:p>
    <w:p w:rsidR="00AF19C6" w:rsidRPr="00CE0CF4" w:rsidRDefault="00AF19C6" w:rsidP="00ED56F7">
      <w:pPr>
        <w:pStyle w:val="Akapitzlist"/>
        <w:numPr>
          <w:ilvl w:val="0"/>
          <w:numId w:val="58"/>
        </w:numPr>
        <w:suppressAutoHyphens/>
        <w:spacing w:after="0" w:line="360" w:lineRule="auto"/>
        <w:rPr>
          <w:b/>
          <w:bCs/>
          <w:vanish/>
        </w:rPr>
      </w:pPr>
    </w:p>
    <w:p w:rsidR="00AF19C6" w:rsidRPr="00CE0CF4" w:rsidRDefault="00AF19C6" w:rsidP="00ED56F7">
      <w:pPr>
        <w:pStyle w:val="Akapitzlist"/>
        <w:numPr>
          <w:ilvl w:val="0"/>
          <w:numId w:val="58"/>
        </w:numPr>
        <w:suppressAutoHyphens/>
        <w:spacing w:after="0" w:line="360" w:lineRule="auto"/>
        <w:rPr>
          <w:b/>
          <w:bCs/>
          <w:vanish/>
        </w:rPr>
      </w:pPr>
    </w:p>
    <w:p w:rsidR="00AF19C6" w:rsidRPr="00CE0CF4" w:rsidRDefault="00AF19C6" w:rsidP="00ED56F7">
      <w:pPr>
        <w:pStyle w:val="Akapitzlist"/>
        <w:numPr>
          <w:ilvl w:val="1"/>
          <w:numId w:val="58"/>
        </w:numPr>
        <w:suppressAutoHyphens/>
        <w:spacing w:after="0" w:line="360" w:lineRule="auto"/>
        <w:rPr>
          <w:b/>
          <w:bCs/>
          <w:vanish/>
        </w:rPr>
      </w:pPr>
    </w:p>
    <w:p w:rsidR="00AF19C6" w:rsidRPr="00CE0CF4" w:rsidRDefault="00AF19C6" w:rsidP="00ED56F7">
      <w:pPr>
        <w:pStyle w:val="Akapitzlist"/>
        <w:numPr>
          <w:ilvl w:val="2"/>
          <w:numId w:val="58"/>
        </w:numPr>
        <w:suppressAutoHyphens/>
        <w:spacing w:after="0" w:line="360" w:lineRule="auto"/>
        <w:rPr>
          <w:b/>
          <w:bCs/>
          <w:vanish/>
        </w:rPr>
      </w:pPr>
    </w:p>
    <w:p w:rsidR="00AF19C6" w:rsidRPr="00CE0CF4" w:rsidRDefault="00AF19C6" w:rsidP="00ED56F7">
      <w:pPr>
        <w:pStyle w:val="Akapitzlist"/>
        <w:numPr>
          <w:ilvl w:val="2"/>
          <w:numId w:val="58"/>
        </w:numPr>
        <w:suppressAutoHyphens/>
        <w:spacing w:after="0" w:line="360" w:lineRule="auto"/>
        <w:rPr>
          <w:b/>
          <w:bCs/>
          <w:vanish/>
        </w:rPr>
      </w:pPr>
    </w:p>
    <w:p w:rsidR="00AF19C6" w:rsidRPr="00CE0CF4" w:rsidRDefault="00AF19C6" w:rsidP="00ED56F7">
      <w:pPr>
        <w:pStyle w:val="Akapitzlist"/>
        <w:numPr>
          <w:ilvl w:val="0"/>
          <w:numId w:val="59"/>
        </w:numPr>
        <w:suppressAutoHyphens/>
        <w:spacing w:after="0"/>
        <w:rPr>
          <w:b/>
          <w:bCs/>
          <w:vanish/>
        </w:rPr>
      </w:pPr>
    </w:p>
    <w:p w:rsidR="00AF19C6" w:rsidRPr="00CE0CF4" w:rsidRDefault="00AF19C6" w:rsidP="00ED56F7">
      <w:pPr>
        <w:pStyle w:val="Akapitzlist"/>
        <w:numPr>
          <w:ilvl w:val="0"/>
          <w:numId w:val="59"/>
        </w:numPr>
        <w:suppressAutoHyphens/>
        <w:spacing w:after="0"/>
        <w:rPr>
          <w:b/>
          <w:bCs/>
          <w:vanish/>
        </w:rPr>
      </w:pPr>
    </w:p>
    <w:p w:rsidR="00AF19C6" w:rsidRPr="00CE0CF4" w:rsidRDefault="00AF19C6" w:rsidP="00ED56F7">
      <w:pPr>
        <w:pStyle w:val="Akapitzlist"/>
        <w:numPr>
          <w:ilvl w:val="0"/>
          <w:numId w:val="59"/>
        </w:numPr>
        <w:suppressAutoHyphens/>
        <w:spacing w:after="0"/>
        <w:rPr>
          <w:b/>
          <w:bCs/>
          <w:vanish/>
        </w:rPr>
      </w:pPr>
    </w:p>
    <w:p w:rsidR="00AF19C6" w:rsidRPr="00CE0CF4" w:rsidRDefault="00AF19C6" w:rsidP="00ED56F7">
      <w:pPr>
        <w:pStyle w:val="Akapitzlist"/>
        <w:numPr>
          <w:ilvl w:val="0"/>
          <w:numId w:val="59"/>
        </w:numPr>
        <w:suppressAutoHyphens/>
        <w:spacing w:after="0"/>
        <w:rPr>
          <w:b/>
          <w:bCs/>
          <w:vanish/>
        </w:rPr>
      </w:pPr>
    </w:p>
    <w:p w:rsidR="00AF19C6" w:rsidRPr="00CE0CF4" w:rsidRDefault="00AF19C6" w:rsidP="00ED56F7">
      <w:pPr>
        <w:pStyle w:val="Akapitzlist"/>
        <w:numPr>
          <w:ilvl w:val="0"/>
          <w:numId w:val="59"/>
        </w:numPr>
        <w:suppressAutoHyphens/>
        <w:spacing w:after="0"/>
        <w:rPr>
          <w:b/>
          <w:bCs/>
          <w:vanish/>
        </w:rPr>
      </w:pPr>
    </w:p>
    <w:p w:rsidR="00AF19C6" w:rsidRPr="00CE0CF4" w:rsidRDefault="00AF19C6" w:rsidP="00ED56F7">
      <w:pPr>
        <w:pStyle w:val="Akapitzlist"/>
        <w:numPr>
          <w:ilvl w:val="1"/>
          <w:numId w:val="59"/>
        </w:numPr>
        <w:suppressAutoHyphens/>
        <w:spacing w:after="0"/>
        <w:rPr>
          <w:b/>
          <w:bCs/>
          <w:vanish/>
        </w:rPr>
      </w:pPr>
    </w:p>
    <w:p w:rsidR="00AF19C6" w:rsidRPr="00CE0CF4" w:rsidRDefault="00AF19C6" w:rsidP="00ED56F7">
      <w:pPr>
        <w:pStyle w:val="Akapitzlist"/>
        <w:numPr>
          <w:ilvl w:val="2"/>
          <w:numId w:val="59"/>
        </w:numPr>
        <w:suppressAutoHyphens/>
        <w:spacing w:after="0"/>
        <w:rPr>
          <w:b/>
          <w:bCs/>
          <w:vanish/>
        </w:rPr>
      </w:pPr>
    </w:p>
    <w:p w:rsidR="00AF19C6" w:rsidRPr="00CE0CF4" w:rsidRDefault="00AF19C6" w:rsidP="00ED56F7">
      <w:pPr>
        <w:pStyle w:val="Akapitzlist"/>
        <w:numPr>
          <w:ilvl w:val="2"/>
          <w:numId w:val="59"/>
        </w:numPr>
        <w:suppressAutoHyphens/>
        <w:spacing w:after="0"/>
        <w:rPr>
          <w:b/>
          <w:bCs/>
          <w:vanish/>
        </w:rPr>
      </w:pPr>
    </w:p>
    <w:p w:rsidR="00AF19C6" w:rsidRPr="00CE0CF4" w:rsidRDefault="00AF19C6" w:rsidP="00ED56F7">
      <w:pPr>
        <w:pStyle w:val="Styl3"/>
        <w:numPr>
          <w:ilvl w:val="2"/>
          <w:numId w:val="59"/>
        </w:numPr>
        <w:ind w:left="567"/>
      </w:pPr>
      <w:bookmarkStart w:id="227" w:name="_Toc9759070"/>
      <w:r w:rsidRPr="00CE0CF4">
        <w:t>Klasyfikacja stref</w:t>
      </w:r>
      <w:bookmarkEnd w:id="222"/>
      <w:bookmarkEnd w:id="223"/>
      <w:bookmarkEnd w:id="227"/>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3D64EB">
      <w:pPr>
        <w:spacing w:line="360" w:lineRule="auto"/>
        <w:ind w:firstLine="567"/>
        <w:jc w:val="both"/>
        <w:rPr>
          <w:rFonts w:ascii="Calibri" w:hAnsi="Calibri" w:cs="Calibri"/>
          <w:sz w:val="22"/>
          <w:szCs w:val="22"/>
        </w:rPr>
      </w:pPr>
      <w:r w:rsidRPr="00CE0CF4">
        <w:rPr>
          <w:rFonts w:ascii="Calibri" w:hAnsi="Calibri" w:cs="Calibri"/>
          <w:sz w:val="22"/>
          <w:szCs w:val="22"/>
        </w:rPr>
        <w:t>Podstawę klasyfikacji stref w oparciu o wyniki rocznej oceny stanowią dopuszczalne poziomy substancji w powietrzu oraz dopuszczalne poziomy substancji powiększone o marginesy tolerancji, stanowiące określony procent wartości dopuszczalnej. Marginesy tolerancji ustanowione zostały dla wszystkich normowanych substancji poza ozonem. Ich wartości są stopniowo redukowane, aż do czasu przyjętego jako data wymaganego osiągnięcia stężeń nie wyższych od wartości granicznej. Przekroczenie dopuszczalnych poziomów wiąże się z obowiązkiem opracowania szczegółowych programów ochrony powietrza.</w:t>
      </w:r>
    </w:p>
    <w:p w:rsidR="00AF19C6" w:rsidRPr="00CE0CF4" w:rsidRDefault="00AF19C6" w:rsidP="003D64EB">
      <w:pPr>
        <w:spacing w:line="360" w:lineRule="auto"/>
        <w:ind w:firstLine="567"/>
        <w:jc w:val="both"/>
        <w:rPr>
          <w:rFonts w:ascii="Calibri" w:hAnsi="Calibri" w:cs="Calibri"/>
          <w:sz w:val="22"/>
          <w:szCs w:val="22"/>
        </w:rPr>
      </w:pPr>
      <w:r w:rsidRPr="00CE0CF4">
        <w:rPr>
          <w:rFonts w:ascii="Calibri" w:hAnsi="Calibri" w:cs="Calibri"/>
          <w:sz w:val="22"/>
          <w:szCs w:val="22"/>
        </w:rPr>
        <w:t>Oceny poziomów stężeń zanieczyszcze</w:t>
      </w:r>
      <w:r w:rsidR="0072090E">
        <w:rPr>
          <w:rFonts w:ascii="Calibri" w:hAnsi="Calibri" w:cs="Calibri"/>
          <w:sz w:val="22"/>
          <w:szCs w:val="22"/>
        </w:rPr>
        <w:t>ń</w:t>
      </w:r>
      <w:r w:rsidRPr="00CE0CF4">
        <w:rPr>
          <w:rFonts w:ascii="Calibri" w:hAnsi="Calibri" w:cs="Calibri"/>
          <w:sz w:val="22"/>
          <w:szCs w:val="22"/>
        </w:rPr>
        <w:t xml:space="preserve"> dokonuje się przede wszystkim w oparciu o wyniki pomiarów immisji, stosowane są również obliczenia z wykorzystaniem matematycznych modeli rozprzestrzeniania się zanieczyszczeń w powietrzu oraz obiektywne metody szacowania wykorzystujące informacje o emisji zanieczyszczeń.</w:t>
      </w:r>
    </w:p>
    <w:p w:rsidR="00AF19C6" w:rsidRPr="00CE0CF4" w:rsidRDefault="00AF19C6" w:rsidP="003D64EB">
      <w:pPr>
        <w:spacing w:line="360" w:lineRule="auto"/>
        <w:ind w:firstLine="567"/>
        <w:jc w:val="both"/>
        <w:rPr>
          <w:rFonts w:ascii="Calibri" w:hAnsi="Calibri" w:cs="Calibri"/>
          <w:sz w:val="22"/>
          <w:szCs w:val="22"/>
        </w:rPr>
      </w:pPr>
      <w:r w:rsidRPr="00CE0CF4">
        <w:rPr>
          <w:rFonts w:ascii="Calibri" w:hAnsi="Calibri" w:cs="Calibri"/>
          <w:sz w:val="22"/>
          <w:szCs w:val="22"/>
        </w:rPr>
        <w:t xml:space="preserve">Podstawowymi kryteriami do oceny pięcioletniej są wartości górnego i dolnego progu szacowania oraz poziomy dopuszczalne lub docelowe substancji określone w rozporządzeniu </w:t>
      </w:r>
      <w:r w:rsidR="003025B7" w:rsidRPr="003025B7">
        <w:rPr>
          <w:rFonts w:ascii="Calibri" w:hAnsi="Calibri" w:cs="Calibri"/>
          <w:sz w:val="22"/>
          <w:szCs w:val="22"/>
        </w:rPr>
        <w:t xml:space="preserve">Ministra </w:t>
      </w:r>
      <w:r w:rsidR="003025B7" w:rsidRPr="003025B7">
        <w:rPr>
          <w:rFonts w:ascii="Calibri" w:hAnsi="Calibri" w:cs="Calibri"/>
          <w:sz w:val="22"/>
          <w:szCs w:val="22"/>
        </w:rPr>
        <w:lastRenderedPageBreak/>
        <w:t>Środowiska z dnia 8 czerwca 2018 r. w sprawie dokonywania oceny poziomów substancji w powietrzu</w:t>
      </w:r>
      <w:r w:rsidR="003025B7">
        <w:rPr>
          <w:rFonts w:ascii="Calibri" w:hAnsi="Calibri" w:cs="Calibri"/>
          <w:sz w:val="22"/>
          <w:szCs w:val="22"/>
        </w:rPr>
        <w:t xml:space="preserve"> (Dz.U. z 2018</w:t>
      </w:r>
      <w:r w:rsidRPr="00CE0CF4">
        <w:rPr>
          <w:rFonts w:ascii="Calibri" w:hAnsi="Calibri" w:cs="Calibri"/>
          <w:sz w:val="22"/>
          <w:szCs w:val="22"/>
        </w:rPr>
        <w:t xml:space="preserve"> r., poz.</w:t>
      </w:r>
      <w:r w:rsidR="003025B7">
        <w:rPr>
          <w:rFonts w:ascii="Calibri" w:hAnsi="Calibri" w:cs="Calibri"/>
          <w:sz w:val="22"/>
          <w:szCs w:val="22"/>
        </w:rPr>
        <w:t>1119</w:t>
      </w:r>
      <w:r w:rsidRPr="00CE0CF4">
        <w:rPr>
          <w:rFonts w:ascii="Calibri" w:hAnsi="Calibri" w:cs="Calibri"/>
          <w:sz w:val="22"/>
          <w:szCs w:val="22"/>
        </w:rPr>
        <w:t xml:space="preserve">). Uwzględniono dla poszczególnych lat te stanowiska pomiarowe, które spełniły kryteria uzyskania wymaganego procentu ważnych danych. Na potrzeby wykonania oceny wydzielono stanowiska z pomiarami intensywnymi oraz z pomiarami wskaźnikowymi. Za pomiary intensywne uznano pomiary automatyczne i manualne wykonywane codziennie, dla których uzyskano 90% ważnych danych (po odliczeniu przerw związanych z pracami rutynowymi, kalibracjami, przeglądami i interkalibracjami uzyskano 85 % ważnych danych). </w:t>
      </w:r>
    </w:p>
    <w:p w:rsidR="00AF19C6" w:rsidRPr="00CE0CF4" w:rsidRDefault="00AF19C6" w:rsidP="003D64EB">
      <w:pPr>
        <w:spacing w:line="360" w:lineRule="auto"/>
        <w:ind w:firstLine="426"/>
        <w:jc w:val="both"/>
        <w:rPr>
          <w:rFonts w:ascii="Calibri" w:hAnsi="Calibri" w:cs="Calibri"/>
          <w:sz w:val="22"/>
          <w:szCs w:val="22"/>
        </w:rPr>
      </w:pPr>
      <w:r w:rsidRPr="00CE0CF4">
        <w:rPr>
          <w:rFonts w:ascii="Calibri" w:hAnsi="Calibri" w:cs="Calibri"/>
          <w:sz w:val="22"/>
          <w:szCs w:val="22"/>
        </w:rPr>
        <w:t>Ocena sporządzana jest oddzielnie dla każdego zanieczyszczenia w dwóch kryteriach:</w:t>
      </w:r>
    </w:p>
    <w:p w:rsidR="00AF19C6" w:rsidRPr="00CE0CF4" w:rsidRDefault="00AF19C6" w:rsidP="00A528EC">
      <w:pPr>
        <w:numPr>
          <w:ilvl w:val="0"/>
          <w:numId w:val="50"/>
        </w:numPr>
        <w:tabs>
          <w:tab w:val="clear" w:pos="720"/>
        </w:tabs>
        <w:spacing w:line="360" w:lineRule="auto"/>
        <w:ind w:left="426"/>
        <w:jc w:val="both"/>
        <w:rPr>
          <w:rFonts w:ascii="Calibri" w:hAnsi="Calibri" w:cs="Calibri"/>
          <w:sz w:val="22"/>
          <w:szCs w:val="22"/>
        </w:rPr>
      </w:pPr>
      <w:bookmarkStart w:id="228" w:name="_Ref395461556"/>
      <w:r w:rsidRPr="00CE0CF4">
        <w:rPr>
          <w:rFonts w:ascii="Calibri" w:hAnsi="Calibri" w:cs="Calibri"/>
          <w:sz w:val="22"/>
          <w:szCs w:val="22"/>
        </w:rPr>
        <w:t>w kryterium ochrony zdrowia objęła ona: dwutlenek siarki, dwutlenek azotu, benzen, tlenek węgla, ozon, pył zawieszony PM10, pył zawieszony PM2.5, metale (ołów, kadm, nikiel, arsen), benzo(a)piren.</w:t>
      </w:r>
      <w:bookmarkEnd w:id="228"/>
    </w:p>
    <w:p w:rsidR="00AF19C6" w:rsidRPr="00CE0CF4" w:rsidRDefault="00AF19C6" w:rsidP="00A528EC">
      <w:pPr>
        <w:numPr>
          <w:ilvl w:val="0"/>
          <w:numId w:val="50"/>
        </w:numPr>
        <w:tabs>
          <w:tab w:val="clear" w:pos="720"/>
        </w:tabs>
        <w:spacing w:line="360" w:lineRule="auto"/>
        <w:ind w:left="426"/>
        <w:jc w:val="both"/>
        <w:rPr>
          <w:rFonts w:ascii="Calibri" w:hAnsi="Calibri" w:cs="Calibri"/>
          <w:sz w:val="22"/>
          <w:szCs w:val="22"/>
        </w:rPr>
      </w:pPr>
      <w:r w:rsidRPr="00CE0CF4">
        <w:rPr>
          <w:rFonts w:ascii="Calibri" w:hAnsi="Calibri" w:cs="Calibri"/>
          <w:sz w:val="22"/>
          <w:szCs w:val="22"/>
        </w:rPr>
        <w:t>w kryterium ochrony roślin uwzględniono: dwutlenek siarki, tlenki azotu, ozon.</w:t>
      </w:r>
    </w:p>
    <w:p w:rsidR="00AF19C6" w:rsidRPr="00CE0CF4" w:rsidRDefault="00AF19C6" w:rsidP="003D64EB">
      <w:pPr>
        <w:spacing w:line="360" w:lineRule="auto"/>
        <w:ind w:firstLine="426"/>
        <w:jc w:val="both"/>
        <w:rPr>
          <w:rFonts w:ascii="Calibri" w:hAnsi="Calibri" w:cs="Calibri"/>
          <w:sz w:val="22"/>
          <w:szCs w:val="22"/>
        </w:rPr>
      </w:pPr>
      <w:r w:rsidRPr="00CE0CF4">
        <w:rPr>
          <w:rFonts w:ascii="Calibri" w:hAnsi="Calibri" w:cs="Calibri"/>
          <w:sz w:val="22"/>
          <w:szCs w:val="22"/>
        </w:rPr>
        <w:t>Oceny jakości powietrza dokonywane są w odniesieniu do obszaru strefy.</w:t>
      </w:r>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3D64EB">
      <w:pPr>
        <w:spacing w:line="360" w:lineRule="auto"/>
        <w:ind w:firstLine="426"/>
        <w:jc w:val="both"/>
        <w:textAlignment w:val="baseline"/>
        <w:rPr>
          <w:rFonts w:ascii="Calibri" w:hAnsi="Calibri" w:cs="Calibri"/>
          <w:sz w:val="22"/>
          <w:szCs w:val="22"/>
        </w:rPr>
      </w:pPr>
      <w:r w:rsidRPr="00CE0CF4">
        <w:rPr>
          <w:rFonts w:ascii="Calibri" w:hAnsi="Calibri" w:cs="Calibri"/>
          <w:sz w:val="22"/>
          <w:szCs w:val="22"/>
        </w:rPr>
        <w:t>Dla poziomu dopuszczalnego dwutlenku siarki, dwutlenku azotu, ołowiu, benzenu, tlenku węgla oraz poziomu docelowego kadmu, arsenu, niklu. pozwoliły na zakwalifikowa</w:t>
      </w:r>
      <w:r>
        <w:rPr>
          <w:rFonts w:ascii="Calibri" w:hAnsi="Calibri" w:cs="Calibri"/>
          <w:sz w:val="22"/>
          <w:szCs w:val="22"/>
        </w:rPr>
        <w:t xml:space="preserve">nie całej strefy </w:t>
      </w:r>
      <w:r w:rsidR="00757243" w:rsidRPr="00757243">
        <w:rPr>
          <w:rFonts w:ascii="Calibri" w:hAnsi="Calibri" w:cs="Calibri"/>
          <w:sz w:val="22"/>
          <w:szCs w:val="22"/>
        </w:rPr>
        <w:t>warmińsko-mazurskie</w:t>
      </w:r>
      <w:r w:rsidR="00AE7BD0">
        <w:rPr>
          <w:rFonts w:ascii="Calibri" w:hAnsi="Calibri" w:cs="Calibri"/>
          <w:sz w:val="22"/>
          <w:szCs w:val="22"/>
        </w:rPr>
        <w:t>j</w:t>
      </w:r>
      <w:r w:rsidR="00757243" w:rsidRPr="00757243">
        <w:rPr>
          <w:rFonts w:ascii="Calibri" w:hAnsi="Calibri" w:cs="Calibri"/>
          <w:sz w:val="22"/>
          <w:szCs w:val="22"/>
        </w:rPr>
        <w:t xml:space="preserve"> </w:t>
      </w:r>
      <w:r w:rsidRPr="00CE0CF4">
        <w:rPr>
          <w:rFonts w:ascii="Calibri" w:hAnsi="Calibri" w:cs="Calibri"/>
          <w:sz w:val="22"/>
          <w:szCs w:val="22"/>
        </w:rPr>
        <w:t>do klasy A. W przypadku poziomu docelowego dla ozonu strefę zaliczono do klasy A/D2.</w:t>
      </w:r>
    </w:p>
    <w:p w:rsidR="00AF19C6" w:rsidRDefault="00AF19C6" w:rsidP="003D64EB">
      <w:pPr>
        <w:pStyle w:val="Nagwek1"/>
        <w:spacing w:line="360" w:lineRule="auto"/>
        <w:jc w:val="both"/>
        <w:rPr>
          <w:rStyle w:val="Tytuksiki"/>
          <w:rFonts w:ascii="Calibri" w:hAnsi="Calibri" w:cs="Calibri"/>
          <w:b w:val="0"/>
          <w:bCs w:val="0"/>
          <w:sz w:val="22"/>
          <w:szCs w:val="22"/>
        </w:rPr>
      </w:pPr>
      <w:bookmarkStart w:id="229" w:name="_Toc505769504"/>
      <w:bookmarkStart w:id="230" w:name="_Toc508492007"/>
      <w:bookmarkStart w:id="231" w:name="_Toc508656557"/>
      <w:bookmarkStart w:id="232" w:name="_Toc511577530"/>
      <w:bookmarkStart w:id="233" w:name="_Toc511660609"/>
      <w:bookmarkStart w:id="234" w:name="_Toc513806995"/>
    </w:p>
    <w:p w:rsidR="00AF19C6" w:rsidRPr="00CE0CF4" w:rsidRDefault="00AF19C6" w:rsidP="004A3DB7">
      <w:pPr>
        <w:pStyle w:val="Nagwek1"/>
        <w:rPr>
          <w:rStyle w:val="Tytuksiki"/>
          <w:rFonts w:ascii="Calibri" w:hAnsi="Calibri" w:cs="Calibri"/>
          <w:b w:val="0"/>
          <w:bCs w:val="0"/>
          <w:sz w:val="22"/>
          <w:szCs w:val="22"/>
        </w:rPr>
      </w:pPr>
      <w:bookmarkStart w:id="235" w:name="_Toc516832008"/>
      <w:bookmarkStart w:id="236" w:name="_Toc524278944"/>
      <w:bookmarkStart w:id="237" w:name="_Toc530850698"/>
      <w:bookmarkStart w:id="238" w:name="_Toc530850865"/>
      <w:bookmarkStart w:id="239" w:name="_Toc9758987"/>
      <w:bookmarkStart w:id="240" w:name="_Toc9759071"/>
      <w:r w:rsidRPr="00CE0CF4">
        <w:rPr>
          <w:rStyle w:val="Tytuksiki"/>
          <w:rFonts w:ascii="Calibri" w:hAnsi="Calibri" w:cs="Calibri"/>
          <w:b w:val="0"/>
          <w:bCs w:val="0"/>
          <w:sz w:val="22"/>
          <w:szCs w:val="22"/>
        </w:rPr>
        <w:t>Tabela 5.1</w:t>
      </w:r>
      <w:r>
        <w:rPr>
          <w:rStyle w:val="Tytuksiki"/>
          <w:rFonts w:ascii="Calibri" w:hAnsi="Calibri" w:cs="Calibri"/>
          <w:b w:val="0"/>
          <w:bCs w:val="0"/>
          <w:sz w:val="22"/>
          <w:szCs w:val="22"/>
        </w:rPr>
        <w:t>3</w:t>
      </w:r>
      <w:r w:rsidRPr="00CE0CF4">
        <w:rPr>
          <w:rStyle w:val="Tytuksiki"/>
          <w:rFonts w:ascii="Calibri" w:hAnsi="Calibri" w:cs="Calibri"/>
          <w:b w:val="0"/>
          <w:bCs w:val="0"/>
          <w:sz w:val="22"/>
          <w:szCs w:val="22"/>
        </w:rPr>
        <w:t xml:space="preserve"> Zestawienie klas stref dla poszczególnych zanieczyszczeń, uzyskane w ocenie rocznej dokonanej z uwzględnieniem kryteriów ustanowionych w celu ochrony zdrowia w 2017 roku</w:t>
      </w:r>
      <w:bookmarkEnd w:id="229"/>
      <w:bookmarkEnd w:id="230"/>
      <w:bookmarkEnd w:id="231"/>
      <w:bookmarkEnd w:id="232"/>
      <w:bookmarkEnd w:id="233"/>
      <w:bookmarkEnd w:id="234"/>
      <w:bookmarkEnd w:id="235"/>
      <w:r w:rsidRPr="00CE0CF4">
        <w:rPr>
          <w:rStyle w:val="Tytuksiki"/>
          <w:rFonts w:ascii="Calibri" w:hAnsi="Calibri" w:cs="Calibri"/>
          <w:b w:val="0"/>
          <w:bCs w:val="0"/>
          <w:sz w:val="22"/>
          <w:szCs w:val="22"/>
        </w:rPr>
        <w:t xml:space="preserve"> dla </w:t>
      </w:r>
      <w:bookmarkEnd w:id="236"/>
      <w:bookmarkEnd w:id="237"/>
      <w:bookmarkEnd w:id="238"/>
      <w:r w:rsidR="004A3DB7">
        <w:rPr>
          <w:rStyle w:val="Tytuksiki"/>
          <w:rFonts w:ascii="Calibri" w:hAnsi="Calibri" w:cs="Calibri"/>
          <w:b w:val="0"/>
          <w:bCs w:val="0"/>
          <w:sz w:val="22"/>
          <w:szCs w:val="22"/>
        </w:rPr>
        <w:t xml:space="preserve">strefy </w:t>
      </w:r>
      <w:r w:rsidR="004A3DB7" w:rsidRPr="004A3DB7">
        <w:rPr>
          <w:rStyle w:val="Tytuksiki"/>
          <w:rFonts w:ascii="Calibri" w:hAnsi="Calibri" w:cs="Calibri"/>
          <w:b w:val="0"/>
          <w:bCs w:val="0"/>
          <w:sz w:val="22"/>
          <w:szCs w:val="22"/>
        </w:rPr>
        <w:t>warmińsko-mazursk</w:t>
      </w:r>
      <w:r w:rsidR="004A3DB7">
        <w:rPr>
          <w:rStyle w:val="Tytuksiki"/>
          <w:rFonts w:ascii="Calibri" w:hAnsi="Calibri" w:cs="Calibri"/>
          <w:b w:val="0"/>
          <w:bCs w:val="0"/>
          <w:sz w:val="22"/>
          <w:szCs w:val="22"/>
        </w:rPr>
        <w:t>iej</w:t>
      </w:r>
      <w:bookmarkEnd w:id="239"/>
      <w:bookmarkEnd w:id="240"/>
    </w:p>
    <w:tbl>
      <w:tblPr>
        <w:tblW w:w="504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1594"/>
        <w:gridCol w:w="629"/>
        <w:gridCol w:w="509"/>
        <w:gridCol w:w="564"/>
        <w:gridCol w:w="567"/>
        <w:gridCol w:w="567"/>
        <w:gridCol w:w="567"/>
        <w:gridCol w:w="496"/>
        <w:gridCol w:w="496"/>
        <w:gridCol w:w="517"/>
        <w:gridCol w:w="605"/>
        <w:gridCol w:w="577"/>
        <w:gridCol w:w="856"/>
      </w:tblGrid>
      <w:tr w:rsidR="00AF19C6" w:rsidRPr="00CE0CF4">
        <w:trPr>
          <w:trHeight w:val="375"/>
          <w:tblHeader/>
        </w:trPr>
        <w:tc>
          <w:tcPr>
            <w:tcW w:w="437" w:type="pct"/>
            <w:vMerge w:val="restart"/>
            <w:vAlign w:val="center"/>
          </w:tcPr>
          <w:p w:rsidR="00AF19C6" w:rsidRPr="00CE0CF4" w:rsidRDefault="00AF19C6" w:rsidP="00D421C5">
            <w:pPr>
              <w:jc w:val="center"/>
              <w:rPr>
                <w:rFonts w:ascii="Calibri" w:hAnsi="Calibri" w:cs="Calibri"/>
                <w:b/>
                <w:bCs/>
              </w:rPr>
            </w:pPr>
            <w:r w:rsidRPr="00CE0CF4">
              <w:rPr>
                <w:rFonts w:ascii="Calibri" w:hAnsi="Calibri" w:cs="Calibri"/>
                <w:b/>
                <w:bCs/>
                <w:sz w:val="22"/>
                <w:szCs w:val="22"/>
              </w:rPr>
              <w:t>Rok</w:t>
            </w:r>
          </w:p>
        </w:tc>
        <w:tc>
          <w:tcPr>
            <w:tcW w:w="851" w:type="pct"/>
            <w:vMerge w:val="restart"/>
            <w:vAlign w:val="center"/>
          </w:tcPr>
          <w:p w:rsidR="00AF19C6" w:rsidRPr="00CE0CF4" w:rsidRDefault="00AF19C6" w:rsidP="00D421C5">
            <w:pPr>
              <w:jc w:val="center"/>
              <w:rPr>
                <w:rFonts w:ascii="Calibri" w:hAnsi="Calibri" w:cs="Calibri"/>
                <w:b/>
                <w:bCs/>
              </w:rPr>
            </w:pPr>
            <w:r w:rsidRPr="00CE0CF4">
              <w:rPr>
                <w:rFonts w:ascii="Calibri" w:hAnsi="Calibri" w:cs="Calibri"/>
                <w:b/>
                <w:bCs/>
                <w:sz w:val="22"/>
                <w:szCs w:val="22"/>
              </w:rPr>
              <w:t xml:space="preserve">Strefa </w:t>
            </w:r>
          </w:p>
        </w:tc>
        <w:tc>
          <w:tcPr>
            <w:tcW w:w="3712" w:type="pct"/>
            <w:gridSpan w:val="12"/>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Klasy dla poszczególnych zanieczyszczeń w obszarach strefy</w:t>
            </w:r>
          </w:p>
        </w:tc>
      </w:tr>
      <w:tr w:rsidR="00AF19C6" w:rsidRPr="00CE0CF4" w:rsidTr="004A3DB7">
        <w:trPr>
          <w:cantSplit/>
          <w:trHeight w:hRule="exact" w:val="964"/>
          <w:tblHeader/>
        </w:trPr>
        <w:tc>
          <w:tcPr>
            <w:tcW w:w="437" w:type="pct"/>
            <w:vMerge/>
            <w:vAlign w:val="center"/>
          </w:tcPr>
          <w:p w:rsidR="00AF19C6" w:rsidRPr="00CE0CF4" w:rsidRDefault="00AF19C6" w:rsidP="00D421C5">
            <w:pPr>
              <w:jc w:val="center"/>
              <w:rPr>
                <w:rFonts w:ascii="Calibri" w:hAnsi="Calibri" w:cs="Calibri"/>
                <w:b/>
                <w:bCs/>
              </w:rPr>
            </w:pPr>
          </w:p>
        </w:tc>
        <w:tc>
          <w:tcPr>
            <w:tcW w:w="851" w:type="pct"/>
            <w:vMerge/>
            <w:vAlign w:val="center"/>
          </w:tcPr>
          <w:p w:rsidR="00AF19C6" w:rsidRPr="00CE0CF4" w:rsidRDefault="00AF19C6" w:rsidP="00D421C5">
            <w:pPr>
              <w:jc w:val="center"/>
              <w:rPr>
                <w:rFonts w:ascii="Calibri" w:hAnsi="Calibri" w:cs="Calibri"/>
                <w:b/>
                <w:bCs/>
              </w:rPr>
            </w:pPr>
          </w:p>
        </w:tc>
        <w:tc>
          <w:tcPr>
            <w:tcW w:w="336"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SO</w:t>
            </w:r>
            <w:r w:rsidRPr="00CE0CF4">
              <w:rPr>
                <w:rFonts w:ascii="Calibri" w:hAnsi="Calibri" w:cs="Calibri"/>
                <w:sz w:val="22"/>
                <w:szCs w:val="22"/>
                <w:vertAlign w:val="subscript"/>
              </w:rPr>
              <w:t>2</w:t>
            </w:r>
          </w:p>
        </w:tc>
        <w:tc>
          <w:tcPr>
            <w:tcW w:w="272"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NO</w:t>
            </w:r>
            <w:r w:rsidRPr="00CE0CF4">
              <w:rPr>
                <w:rFonts w:ascii="Calibri" w:hAnsi="Calibri" w:cs="Calibri"/>
                <w:sz w:val="22"/>
                <w:szCs w:val="22"/>
                <w:vertAlign w:val="subscript"/>
              </w:rPr>
              <w:t>2</w:t>
            </w:r>
          </w:p>
        </w:tc>
        <w:tc>
          <w:tcPr>
            <w:tcW w:w="301"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CO</w:t>
            </w:r>
          </w:p>
        </w:tc>
        <w:tc>
          <w:tcPr>
            <w:tcW w:w="303" w:type="pct"/>
            <w:tcBorders>
              <w:bottom w:val="single" w:sz="4" w:space="0" w:color="auto"/>
            </w:tcBorders>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PM 10</w:t>
            </w:r>
          </w:p>
        </w:tc>
        <w:tc>
          <w:tcPr>
            <w:tcW w:w="303"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PM 2,5</w:t>
            </w:r>
          </w:p>
        </w:tc>
        <w:tc>
          <w:tcPr>
            <w:tcW w:w="303"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C</w:t>
            </w:r>
            <w:r w:rsidRPr="00CE0CF4">
              <w:rPr>
                <w:rFonts w:ascii="Calibri" w:hAnsi="Calibri" w:cs="Calibri"/>
                <w:sz w:val="22"/>
                <w:szCs w:val="22"/>
                <w:vertAlign w:val="subscript"/>
              </w:rPr>
              <w:t>6</w:t>
            </w:r>
            <w:r w:rsidRPr="00CE0CF4">
              <w:rPr>
                <w:rFonts w:ascii="Calibri" w:hAnsi="Calibri" w:cs="Calibri"/>
                <w:sz w:val="22"/>
                <w:szCs w:val="22"/>
              </w:rPr>
              <w:t>H</w:t>
            </w:r>
            <w:r w:rsidRPr="00CE0CF4">
              <w:rPr>
                <w:rFonts w:ascii="Calibri" w:hAnsi="Calibri" w:cs="Calibri"/>
                <w:sz w:val="22"/>
                <w:szCs w:val="22"/>
                <w:vertAlign w:val="subscript"/>
              </w:rPr>
              <w:t>6</w:t>
            </w:r>
          </w:p>
        </w:tc>
        <w:tc>
          <w:tcPr>
            <w:tcW w:w="265"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Pb</w:t>
            </w:r>
          </w:p>
        </w:tc>
        <w:tc>
          <w:tcPr>
            <w:tcW w:w="265"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As</w:t>
            </w:r>
          </w:p>
        </w:tc>
        <w:tc>
          <w:tcPr>
            <w:tcW w:w="276"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Cd</w:t>
            </w:r>
          </w:p>
        </w:tc>
        <w:tc>
          <w:tcPr>
            <w:tcW w:w="323"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Ni</w:t>
            </w:r>
          </w:p>
        </w:tc>
        <w:tc>
          <w:tcPr>
            <w:tcW w:w="308"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B(a)P</w:t>
            </w:r>
          </w:p>
        </w:tc>
        <w:tc>
          <w:tcPr>
            <w:tcW w:w="457" w:type="pct"/>
            <w:textDirection w:val="btLr"/>
            <w:vAlign w:val="center"/>
          </w:tcPr>
          <w:p w:rsidR="00AF19C6" w:rsidRPr="00CE0CF4" w:rsidRDefault="00AF19C6" w:rsidP="00D421C5">
            <w:pPr>
              <w:ind w:left="113" w:right="113"/>
              <w:jc w:val="center"/>
              <w:rPr>
                <w:rFonts w:ascii="Calibri" w:hAnsi="Calibri" w:cs="Calibri"/>
              </w:rPr>
            </w:pPr>
            <w:r w:rsidRPr="00CE0CF4">
              <w:rPr>
                <w:rFonts w:ascii="Calibri" w:hAnsi="Calibri" w:cs="Calibri"/>
                <w:sz w:val="22"/>
                <w:szCs w:val="22"/>
              </w:rPr>
              <w:t>O</w:t>
            </w:r>
            <w:r w:rsidRPr="00CE0CF4">
              <w:rPr>
                <w:rFonts w:ascii="Calibri" w:hAnsi="Calibri" w:cs="Calibri"/>
                <w:sz w:val="22"/>
                <w:szCs w:val="22"/>
                <w:vertAlign w:val="subscript"/>
              </w:rPr>
              <w:t>3</w:t>
            </w:r>
          </w:p>
        </w:tc>
      </w:tr>
      <w:tr w:rsidR="00AF19C6" w:rsidRPr="00CE0CF4" w:rsidTr="004A3DB7">
        <w:trPr>
          <w:trHeight w:val="647"/>
        </w:trPr>
        <w:tc>
          <w:tcPr>
            <w:tcW w:w="437" w:type="pct"/>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2017</w:t>
            </w:r>
          </w:p>
        </w:tc>
        <w:tc>
          <w:tcPr>
            <w:tcW w:w="851" w:type="pct"/>
            <w:shd w:val="clear" w:color="auto" w:fill="FFC000"/>
            <w:vAlign w:val="center"/>
          </w:tcPr>
          <w:p w:rsidR="00AF19C6" w:rsidRPr="00CE0CF4" w:rsidRDefault="00AF19C6" w:rsidP="00DD7575">
            <w:pPr>
              <w:jc w:val="center"/>
              <w:rPr>
                <w:rFonts w:ascii="Calibri" w:hAnsi="Calibri" w:cs="Calibri"/>
              </w:rPr>
            </w:pPr>
            <w:r w:rsidRPr="00CE0CF4">
              <w:rPr>
                <w:rFonts w:ascii="Calibri" w:hAnsi="Calibri" w:cs="Calibri"/>
                <w:sz w:val="22"/>
                <w:szCs w:val="22"/>
              </w:rPr>
              <w:t xml:space="preserve">Strefa </w:t>
            </w:r>
            <w:r w:rsidR="00DD7575" w:rsidRPr="00DD7575">
              <w:rPr>
                <w:rFonts w:ascii="Calibri" w:hAnsi="Calibri" w:cs="Calibri"/>
                <w:sz w:val="22"/>
                <w:szCs w:val="22"/>
              </w:rPr>
              <w:t>warmińsko-mazursk</w:t>
            </w:r>
            <w:r w:rsidR="00DD7575">
              <w:rPr>
                <w:rFonts w:ascii="Calibri" w:hAnsi="Calibri" w:cs="Calibri"/>
                <w:sz w:val="22"/>
                <w:szCs w:val="22"/>
              </w:rPr>
              <w:t>a</w:t>
            </w:r>
          </w:p>
        </w:tc>
        <w:tc>
          <w:tcPr>
            <w:tcW w:w="336" w:type="pct"/>
            <w:shd w:val="clear" w:color="auto" w:fill="FFC000"/>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A</w:t>
            </w:r>
          </w:p>
        </w:tc>
        <w:tc>
          <w:tcPr>
            <w:tcW w:w="272" w:type="pct"/>
            <w:shd w:val="clear" w:color="auto" w:fill="FFC000"/>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A</w:t>
            </w:r>
          </w:p>
        </w:tc>
        <w:tc>
          <w:tcPr>
            <w:tcW w:w="301" w:type="pct"/>
            <w:shd w:val="clear" w:color="auto" w:fill="FFC000"/>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A</w:t>
            </w:r>
          </w:p>
        </w:tc>
        <w:tc>
          <w:tcPr>
            <w:tcW w:w="303" w:type="pct"/>
            <w:shd w:val="clear" w:color="auto" w:fill="FFC000"/>
            <w:vAlign w:val="center"/>
          </w:tcPr>
          <w:p w:rsidR="00AF19C6" w:rsidRPr="00CE0CF4" w:rsidRDefault="004A3DB7" w:rsidP="00DE4D44">
            <w:pPr>
              <w:jc w:val="center"/>
              <w:rPr>
                <w:rFonts w:ascii="Calibri" w:hAnsi="Calibri" w:cs="Calibri"/>
              </w:rPr>
            </w:pPr>
            <w:r>
              <w:rPr>
                <w:rFonts w:ascii="Calibri" w:hAnsi="Calibri" w:cs="Calibri"/>
                <w:sz w:val="22"/>
                <w:szCs w:val="22"/>
              </w:rPr>
              <w:t>A</w:t>
            </w:r>
          </w:p>
        </w:tc>
        <w:tc>
          <w:tcPr>
            <w:tcW w:w="303" w:type="pct"/>
            <w:shd w:val="clear" w:color="auto" w:fill="FFC000"/>
            <w:vAlign w:val="center"/>
          </w:tcPr>
          <w:p w:rsidR="00AF19C6" w:rsidRPr="00CE0CF4" w:rsidRDefault="00AF19C6" w:rsidP="00DE4D44">
            <w:pPr>
              <w:jc w:val="center"/>
              <w:rPr>
                <w:rFonts w:ascii="Calibri" w:hAnsi="Calibri" w:cs="Calibri"/>
              </w:rPr>
            </w:pPr>
            <w:r w:rsidRPr="00CE0CF4">
              <w:rPr>
                <w:rFonts w:ascii="Calibri" w:hAnsi="Calibri" w:cs="Calibri"/>
                <w:sz w:val="22"/>
                <w:szCs w:val="22"/>
              </w:rPr>
              <w:t>A</w:t>
            </w:r>
          </w:p>
        </w:tc>
        <w:tc>
          <w:tcPr>
            <w:tcW w:w="303" w:type="pct"/>
            <w:shd w:val="clear" w:color="auto" w:fill="FFC000"/>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A</w:t>
            </w:r>
          </w:p>
        </w:tc>
        <w:tc>
          <w:tcPr>
            <w:tcW w:w="265" w:type="pct"/>
            <w:shd w:val="clear" w:color="auto" w:fill="FFC000"/>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A</w:t>
            </w:r>
          </w:p>
        </w:tc>
        <w:tc>
          <w:tcPr>
            <w:tcW w:w="265" w:type="pct"/>
            <w:shd w:val="clear" w:color="auto" w:fill="FFC000"/>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A</w:t>
            </w:r>
          </w:p>
        </w:tc>
        <w:tc>
          <w:tcPr>
            <w:tcW w:w="276" w:type="pct"/>
            <w:shd w:val="clear" w:color="auto" w:fill="FFC000"/>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A</w:t>
            </w:r>
          </w:p>
        </w:tc>
        <w:tc>
          <w:tcPr>
            <w:tcW w:w="323" w:type="pct"/>
            <w:shd w:val="clear" w:color="auto" w:fill="FFC000"/>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A</w:t>
            </w:r>
          </w:p>
        </w:tc>
        <w:tc>
          <w:tcPr>
            <w:tcW w:w="308" w:type="pct"/>
            <w:shd w:val="clear" w:color="auto" w:fill="C6D9F1"/>
            <w:vAlign w:val="center"/>
          </w:tcPr>
          <w:p w:rsidR="00AF19C6" w:rsidRPr="00CE0CF4" w:rsidRDefault="00AF19C6" w:rsidP="00D421C5">
            <w:pPr>
              <w:jc w:val="center"/>
              <w:rPr>
                <w:rFonts w:ascii="Calibri" w:hAnsi="Calibri" w:cs="Calibri"/>
              </w:rPr>
            </w:pPr>
            <w:r w:rsidRPr="00CE0CF4">
              <w:rPr>
                <w:rFonts w:ascii="Calibri" w:hAnsi="Calibri" w:cs="Calibri"/>
                <w:sz w:val="22"/>
                <w:szCs w:val="22"/>
              </w:rPr>
              <w:t>C</w:t>
            </w:r>
          </w:p>
        </w:tc>
        <w:tc>
          <w:tcPr>
            <w:tcW w:w="457" w:type="pct"/>
            <w:shd w:val="clear" w:color="auto" w:fill="FFC000"/>
            <w:vAlign w:val="center"/>
          </w:tcPr>
          <w:p w:rsidR="00AF19C6" w:rsidRPr="00CE0CF4" w:rsidRDefault="00AF19C6" w:rsidP="00150E3C">
            <w:pPr>
              <w:jc w:val="center"/>
              <w:rPr>
                <w:rFonts w:ascii="Calibri" w:hAnsi="Calibri" w:cs="Calibri"/>
              </w:rPr>
            </w:pPr>
            <w:r w:rsidRPr="00CE0CF4">
              <w:rPr>
                <w:rFonts w:ascii="Calibri" w:hAnsi="Calibri" w:cs="Calibri"/>
                <w:sz w:val="22"/>
                <w:szCs w:val="22"/>
              </w:rPr>
              <w:t>A</w:t>
            </w:r>
          </w:p>
        </w:tc>
      </w:tr>
    </w:tbl>
    <w:p w:rsidR="00AF19C6" w:rsidRPr="00CE0CF4" w:rsidRDefault="00AF19C6" w:rsidP="005478C1">
      <w:pPr>
        <w:spacing w:line="360" w:lineRule="auto"/>
        <w:ind w:firstLine="709"/>
        <w:jc w:val="both"/>
        <w:textAlignment w:val="baseline"/>
        <w:rPr>
          <w:rFonts w:ascii="Calibri" w:hAnsi="Calibri" w:cs="Calibri"/>
          <w:sz w:val="22"/>
          <w:szCs w:val="22"/>
        </w:rPr>
      </w:pPr>
      <w:r w:rsidRPr="00CE0CF4">
        <w:rPr>
          <w:rFonts w:ascii="Calibri" w:hAnsi="Calibri" w:cs="Calibri"/>
          <w:sz w:val="22"/>
          <w:szCs w:val="22"/>
        </w:rPr>
        <w:t xml:space="preserve">Źródło: WIOŚ </w:t>
      </w:r>
      <w:r w:rsidR="004A3DB7">
        <w:rPr>
          <w:rFonts w:ascii="Calibri" w:hAnsi="Calibri" w:cs="Calibri"/>
          <w:sz w:val="22"/>
          <w:szCs w:val="22"/>
        </w:rPr>
        <w:t>Olsztyn</w:t>
      </w:r>
      <w:r w:rsidRPr="00CE0CF4">
        <w:rPr>
          <w:rFonts w:ascii="Calibri" w:hAnsi="Calibri" w:cs="Calibri"/>
          <w:sz w:val="22"/>
          <w:szCs w:val="22"/>
        </w:rPr>
        <w:t xml:space="preserve"> 2017</w:t>
      </w:r>
    </w:p>
    <w:p w:rsidR="00AF19C6" w:rsidRDefault="00AF19C6" w:rsidP="0046459D">
      <w:pPr>
        <w:pStyle w:val="Nagwek1"/>
        <w:rPr>
          <w:rFonts w:ascii="Calibri" w:hAnsi="Calibri" w:cs="Calibri"/>
          <w:sz w:val="22"/>
          <w:szCs w:val="22"/>
        </w:rPr>
      </w:pPr>
    </w:p>
    <w:p w:rsidR="00AF19C6" w:rsidRPr="00150E3C" w:rsidRDefault="00AF19C6" w:rsidP="00747927">
      <w:pPr>
        <w:spacing w:line="360" w:lineRule="auto"/>
        <w:jc w:val="both"/>
        <w:rPr>
          <w:rFonts w:ascii="Calibri" w:hAnsi="Calibri" w:cs="Calibri"/>
          <w:sz w:val="22"/>
          <w:szCs w:val="22"/>
        </w:rPr>
      </w:pPr>
      <w:bookmarkStart w:id="241" w:name="_Toc462184535"/>
      <w:bookmarkStart w:id="242" w:name="_Toc491995971"/>
      <w:r w:rsidRPr="00150E3C">
        <w:rPr>
          <w:rFonts w:ascii="Calibri" w:hAnsi="Calibri" w:cs="Calibri"/>
          <w:sz w:val="22"/>
          <w:szCs w:val="22"/>
        </w:rPr>
        <w:t>W roku 2017 przekroczenie obowiązujących standardów jakości powietrza w województwie</w:t>
      </w:r>
      <w:r>
        <w:rPr>
          <w:rFonts w:ascii="Calibri" w:hAnsi="Calibri" w:cs="Calibri"/>
          <w:sz w:val="22"/>
          <w:szCs w:val="22"/>
        </w:rPr>
        <w:t xml:space="preserve"> </w:t>
      </w:r>
      <w:r w:rsidR="00104720">
        <w:rPr>
          <w:rFonts w:ascii="Calibri" w:hAnsi="Calibri" w:cs="Calibri"/>
          <w:sz w:val="22"/>
          <w:szCs w:val="22"/>
        </w:rPr>
        <w:t>warmińsko- mazurskim</w:t>
      </w:r>
      <w:r w:rsidRPr="00150E3C">
        <w:rPr>
          <w:rFonts w:ascii="Calibri" w:hAnsi="Calibri" w:cs="Calibri"/>
          <w:sz w:val="22"/>
          <w:szCs w:val="22"/>
        </w:rPr>
        <w:t xml:space="preserve"> dotyczyło benzo(a)pirenu zawartego w pyle</w:t>
      </w:r>
      <w:r>
        <w:rPr>
          <w:rFonts w:ascii="Calibri" w:hAnsi="Calibri" w:cs="Calibri"/>
          <w:sz w:val="22"/>
          <w:szCs w:val="22"/>
        </w:rPr>
        <w:t xml:space="preserve"> </w:t>
      </w:r>
      <w:r w:rsidRPr="00150E3C">
        <w:rPr>
          <w:rFonts w:ascii="Calibri" w:hAnsi="Calibri" w:cs="Calibri"/>
          <w:sz w:val="22"/>
          <w:szCs w:val="22"/>
        </w:rPr>
        <w:t>PM10. Podobnie jak w latach poprzednich, wysokie wartości stężeń tego zanieczyszczenia</w:t>
      </w:r>
      <w:r>
        <w:rPr>
          <w:rFonts w:ascii="Calibri" w:hAnsi="Calibri" w:cs="Calibri"/>
          <w:sz w:val="22"/>
          <w:szCs w:val="22"/>
        </w:rPr>
        <w:t xml:space="preserve"> rejestrowano w </w:t>
      </w:r>
      <w:r w:rsidRPr="00150E3C">
        <w:rPr>
          <w:rFonts w:ascii="Calibri" w:hAnsi="Calibri" w:cs="Calibri"/>
          <w:sz w:val="22"/>
          <w:szCs w:val="22"/>
        </w:rPr>
        <w:t>okresach grzewczych. Jako główną przyczynę przekroczeń wskazuje się niską</w:t>
      </w:r>
      <w:r>
        <w:rPr>
          <w:rFonts w:ascii="Calibri" w:hAnsi="Calibri" w:cs="Calibri"/>
          <w:sz w:val="22"/>
          <w:szCs w:val="22"/>
        </w:rPr>
        <w:t xml:space="preserve"> emisję pochodzącą z </w:t>
      </w:r>
      <w:r w:rsidRPr="00150E3C">
        <w:rPr>
          <w:rFonts w:ascii="Calibri" w:hAnsi="Calibri" w:cs="Calibri"/>
          <w:sz w:val="22"/>
          <w:szCs w:val="22"/>
        </w:rPr>
        <w:t>indywidualnego ogrzewania mieszkań.</w:t>
      </w:r>
    </w:p>
    <w:p w:rsidR="00AF19C6" w:rsidRPr="00150E3C" w:rsidRDefault="00AF19C6" w:rsidP="00747927">
      <w:pPr>
        <w:spacing w:line="360" w:lineRule="auto"/>
        <w:jc w:val="both"/>
        <w:rPr>
          <w:rFonts w:ascii="Calibri" w:hAnsi="Calibri" w:cs="Calibri"/>
          <w:sz w:val="22"/>
          <w:szCs w:val="22"/>
        </w:rPr>
      </w:pPr>
      <w:r w:rsidRPr="00150E3C">
        <w:rPr>
          <w:rFonts w:ascii="Calibri" w:hAnsi="Calibri" w:cs="Calibri"/>
          <w:sz w:val="22"/>
          <w:szCs w:val="22"/>
        </w:rPr>
        <w:t>W przypadku pozostałych zanieczyszczeń, których stężenia nie przekroczyły obowiązujących</w:t>
      </w:r>
      <w:r>
        <w:rPr>
          <w:rFonts w:ascii="Calibri" w:hAnsi="Calibri" w:cs="Calibri"/>
          <w:sz w:val="22"/>
          <w:szCs w:val="22"/>
        </w:rPr>
        <w:t xml:space="preserve"> </w:t>
      </w:r>
      <w:r w:rsidRPr="00150E3C">
        <w:rPr>
          <w:rFonts w:ascii="Calibri" w:hAnsi="Calibri" w:cs="Calibri"/>
          <w:sz w:val="22"/>
          <w:szCs w:val="22"/>
        </w:rPr>
        <w:t xml:space="preserve">w 2017 roku kryteriów ustanowionych ze względu na ochronę zdrowia: dwutlenku siarki (SO2),dwutlenku </w:t>
      </w:r>
      <w:r w:rsidRPr="00150E3C">
        <w:rPr>
          <w:rFonts w:ascii="Calibri" w:hAnsi="Calibri" w:cs="Calibri"/>
          <w:sz w:val="22"/>
          <w:szCs w:val="22"/>
        </w:rPr>
        <w:lastRenderedPageBreak/>
        <w:t>azotu (NO2), pyłu zawieszonego PM10, pyłu zawieszonego PM2,5, benzenu (C6H6), tlenku węgla (CO), ozonu (O3) – poziom docelowy, arsenu (As), kadmu (Cd), niklu (Ni)i ołowiu (Pb), wszystkie strefy województwa: otrzymały klasę A.</w:t>
      </w:r>
      <w:r>
        <w:rPr>
          <w:rFonts w:ascii="Calibri" w:hAnsi="Calibri" w:cs="Calibri"/>
          <w:sz w:val="22"/>
          <w:szCs w:val="22"/>
        </w:rPr>
        <w:t xml:space="preserve"> </w:t>
      </w:r>
      <w:r w:rsidRPr="00150E3C">
        <w:rPr>
          <w:rFonts w:ascii="Calibri" w:hAnsi="Calibri" w:cs="Calibri"/>
          <w:sz w:val="22"/>
          <w:szCs w:val="22"/>
        </w:rPr>
        <w:t xml:space="preserve">Ze względu na ochronę roślin, ocenie jakości powietrza podlega strefa </w:t>
      </w:r>
      <w:r w:rsidR="00AE7BD0" w:rsidRPr="00AE7BD0">
        <w:rPr>
          <w:rFonts w:ascii="Calibri" w:hAnsi="Calibri" w:cs="Calibri"/>
          <w:sz w:val="22"/>
          <w:szCs w:val="22"/>
        </w:rPr>
        <w:t>warmińsko-mazursk</w:t>
      </w:r>
      <w:r w:rsidR="00AE7BD0">
        <w:rPr>
          <w:rFonts w:ascii="Calibri" w:hAnsi="Calibri" w:cs="Calibri"/>
          <w:sz w:val="22"/>
          <w:szCs w:val="22"/>
        </w:rPr>
        <w:t>a</w:t>
      </w:r>
      <w:r w:rsidRPr="00150E3C">
        <w:rPr>
          <w:rFonts w:ascii="Calibri" w:hAnsi="Calibri" w:cs="Calibri"/>
          <w:sz w:val="22"/>
          <w:szCs w:val="22"/>
        </w:rPr>
        <w:t>.</w:t>
      </w:r>
    </w:p>
    <w:p w:rsidR="00AF19C6" w:rsidRDefault="00AF19C6" w:rsidP="009F5F9E">
      <w:pPr>
        <w:spacing w:line="360" w:lineRule="auto"/>
        <w:jc w:val="both"/>
        <w:rPr>
          <w:rFonts w:ascii="Calibri" w:hAnsi="Calibri" w:cs="Calibri"/>
          <w:sz w:val="22"/>
          <w:szCs w:val="22"/>
        </w:rPr>
      </w:pPr>
      <w:r w:rsidRPr="00150E3C">
        <w:rPr>
          <w:rFonts w:ascii="Calibri" w:hAnsi="Calibri" w:cs="Calibri"/>
          <w:sz w:val="22"/>
          <w:szCs w:val="22"/>
        </w:rPr>
        <w:t>Ocena dotyczy dwutlenku siarki (SO</w:t>
      </w:r>
      <w:r w:rsidRPr="0062500D">
        <w:rPr>
          <w:rFonts w:ascii="Calibri" w:hAnsi="Calibri" w:cs="Calibri"/>
          <w:sz w:val="22"/>
          <w:szCs w:val="22"/>
          <w:vertAlign w:val="subscript"/>
        </w:rPr>
        <w:t>2</w:t>
      </w:r>
      <w:r w:rsidRPr="00150E3C">
        <w:rPr>
          <w:rFonts w:ascii="Calibri" w:hAnsi="Calibri" w:cs="Calibri"/>
          <w:sz w:val="22"/>
          <w:szCs w:val="22"/>
        </w:rPr>
        <w:t>), tlenków azotu (NO</w:t>
      </w:r>
      <w:r w:rsidRPr="0062500D">
        <w:rPr>
          <w:rFonts w:ascii="Calibri" w:hAnsi="Calibri" w:cs="Calibri"/>
          <w:sz w:val="22"/>
          <w:szCs w:val="22"/>
          <w:vertAlign w:val="subscript"/>
        </w:rPr>
        <w:t>x</w:t>
      </w:r>
      <w:r w:rsidRPr="00150E3C">
        <w:rPr>
          <w:rFonts w:ascii="Calibri" w:hAnsi="Calibri" w:cs="Calibri"/>
          <w:sz w:val="22"/>
          <w:szCs w:val="22"/>
        </w:rPr>
        <w:t>) i ozonu (O</w:t>
      </w:r>
      <w:r w:rsidRPr="0062500D">
        <w:rPr>
          <w:rFonts w:ascii="Calibri" w:hAnsi="Calibri" w:cs="Calibri"/>
          <w:sz w:val="22"/>
          <w:szCs w:val="22"/>
          <w:vertAlign w:val="subscript"/>
        </w:rPr>
        <w:t>3</w:t>
      </w:r>
      <w:r w:rsidRPr="00150E3C">
        <w:rPr>
          <w:rFonts w:ascii="Calibri" w:hAnsi="Calibri" w:cs="Calibri"/>
          <w:sz w:val="22"/>
          <w:szCs w:val="22"/>
        </w:rPr>
        <w:t>). W 2017 roku</w:t>
      </w:r>
      <w:r>
        <w:rPr>
          <w:rFonts w:ascii="Calibri" w:hAnsi="Calibri" w:cs="Calibri"/>
          <w:sz w:val="22"/>
          <w:szCs w:val="22"/>
        </w:rPr>
        <w:t xml:space="preserve"> </w:t>
      </w:r>
      <w:r w:rsidRPr="00150E3C">
        <w:rPr>
          <w:rFonts w:ascii="Calibri" w:hAnsi="Calibri" w:cs="Calibri"/>
          <w:sz w:val="22"/>
          <w:szCs w:val="22"/>
        </w:rPr>
        <w:t>w strefie tej nie zostały przekroczone dopuszczalne poziomy zanieczyszczeń powietrza,</w:t>
      </w:r>
      <w:r>
        <w:rPr>
          <w:rFonts w:ascii="Calibri" w:hAnsi="Calibri" w:cs="Calibri"/>
          <w:sz w:val="22"/>
          <w:szCs w:val="22"/>
        </w:rPr>
        <w:t xml:space="preserve"> </w:t>
      </w:r>
      <w:r w:rsidRPr="00150E3C">
        <w:rPr>
          <w:rFonts w:ascii="Calibri" w:hAnsi="Calibri" w:cs="Calibri"/>
          <w:sz w:val="22"/>
          <w:szCs w:val="22"/>
        </w:rPr>
        <w:t>zarówno przez średnioroczne stężenie NO</w:t>
      </w:r>
      <w:r w:rsidRPr="0062500D">
        <w:rPr>
          <w:rFonts w:ascii="Calibri" w:hAnsi="Calibri" w:cs="Calibri"/>
          <w:sz w:val="22"/>
          <w:szCs w:val="22"/>
          <w:vertAlign w:val="subscript"/>
        </w:rPr>
        <w:t>x</w:t>
      </w:r>
      <w:r w:rsidRPr="00150E3C">
        <w:rPr>
          <w:rFonts w:ascii="Calibri" w:hAnsi="Calibri" w:cs="Calibri"/>
          <w:sz w:val="22"/>
          <w:szCs w:val="22"/>
        </w:rPr>
        <w:t xml:space="preserve"> i SO</w:t>
      </w:r>
      <w:r w:rsidRPr="0062500D">
        <w:rPr>
          <w:rFonts w:ascii="Calibri" w:hAnsi="Calibri" w:cs="Calibri"/>
          <w:sz w:val="22"/>
          <w:szCs w:val="22"/>
          <w:vertAlign w:val="subscript"/>
        </w:rPr>
        <w:t>2</w:t>
      </w:r>
      <w:r w:rsidRPr="00150E3C">
        <w:rPr>
          <w:rFonts w:ascii="Calibri" w:hAnsi="Calibri" w:cs="Calibri"/>
          <w:sz w:val="22"/>
          <w:szCs w:val="22"/>
        </w:rPr>
        <w:t xml:space="preserve"> jak i przez średnie stężenie SO</w:t>
      </w:r>
      <w:r w:rsidRPr="0062500D">
        <w:rPr>
          <w:rFonts w:ascii="Calibri" w:hAnsi="Calibri" w:cs="Calibri"/>
          <w:sz w:val="22"/>
          <w:szCs w:val="22"/>
          <w:vertAlign w:val="subscript"/>
        </w:rPr>
        <w:t>2</w:t>
      </w:r>
      <w:r w:rsidRPr="00150E3C">
        <w:rPr>
          <w:rFonts w:ascii="Calibri" w:hAnsi="Calibri" w:cs="Calibri"/>
          <w:sz w:val="22"/>
          <w:szCs w:val="22"/>
        </w:rPr>
        <w:t xml:space="preserve"> z okresu</w:t>
      </w:r>
      <w:r>
        <w:rPr>
          <w:rFonts w:ascii="Calibri" w:hAnsi="Calibri" w:cs="Calibri"/>
          <w:sz w:val="22"/>
          <w:szCs w:val="22"/>
        </w:rPr>
        <w:t xml:space="preserve"> </w:t>
      </w:r>
      <w:r w:rsidRPr="00150E3C">
        <w:rPr>
          <w:rFonts w:ascii="Calibri" w:hAnsi="Calibri" w:cs="Calibri"/>
          <w:sz w:val="22"/>
          <w:szCs w:val="22"/>
        </w:rPr>
        <w:t>zimowego (październik-marzec). Nie została także przekroczona wartość wskaźnika AOT40,</w:t>
      </w:r>
      <w:r w:rsidR="004B1B90">
        <w:rPr>
          <w:rFonts w:ascii="Calibri" w:hAnsi="Calibri" w:cs="Calibri"/>
          <w:sz w:val="22"/>
          <w:szCs w:val="22"/>
        </w:rPr>
        <w:t xml:space="preserve"> </w:t>
      </w:r>
      <w:r w:rsidRPr="00150E3C">
        <w:rPr>
          <w:rFonts w:ascii="Calibri" w:hAnsi="Calibri" w:cs="Calibri"/>
          <w:sz w:val="22"/>
          <w:szCs w:val="22"/>
        </w:rPr>
        <w:t xml:space="preserve">obowiązująca dla poziomu docelowego dla ozonu. </w:t>
      </w:r>
      <w:r w:rsidR="009F5F9E" w:rsidRPr="009F5F9E">
        <w:rPr>
          <w:rFonts w:ascii="Calibri" w:hAnsi="Calibri" w:cs="Calibri"/>
          <w:sz w:val="22"/>
          <w:szCs w:val="22"/>
        </w:rPr>
        <w:t xml:space="preserve">Poziom celu długoterminowego dla kryterium ochrony roślin, który ma być osiągnięty do 2020 roku, nie został dotrzymany na obu stanowiskach pomiarowych w związku z czym strefa </w:t>
      </w:r>
      <w:r w:rsidR="00AE7BD0" w:rsidRPr="00AE7BD0">
        <w:rPr>
          <w:rFonts w:ascii="Calibri" w:hAnsi="Calibri" w:cs="Calibri"/>
          <w:sz w:val="22"/>
          <w:szCs w:val="22"/>
        </w:rPr>
        <w:t>warmińsko-mazursk</w:t>
      </w:r>
      <w:r w:rsidR="00AE7BD0">
        <w:rPr>
          <w:rFonts w:ascii="Calibri" w:hAnsi="Calibri" w:cs="Calibri"/>
          <w:sz w:val="22"/>
          <w:szCs w:val="22"/>
        </w:rPr>
        <w:t>a</w:t>
      </w:r>
      <w:r w:rsidR="00AE7BD0" w:rsidRPr="00AE7BD0">
        <w:rPr>
          <w:rFonts w:ascii="Calibri" w:hAnsi="Calibri" w:cs="Calibri"/>
          <w:sz w:val="22"/>
          <w:szCs w:val="22"/>
        </w:rPr>
        <w:t xml:space="preserve"> </w:t>
      </w:r>
      <w:r w:rsidR="009F5F9E" w:rsidRPr="009F5F9E">
        <w:rPr>
          <w:rFonts w:ascii="Calibri" w:hAnsi="Calibri" w:cs="Calibri"/>
          <w:sz w:val="22"/>
          <w:szCs w:val="22"/>
        </w:rPr>
        <w:t>otrzymała klasę D2.</w:t>
      </w:r>
    </w:p>
    <w:p w:rsidR="009F5F9E" w:rsidRDefault="009F5F9E" w:rsidP="009F5F9E">
      <w:pPr>
        <w:spacing w:line="360" w:lineRule="auto"/>
        <w:jc w:val="both"/>
        <w:rPr>
          <w:b/>
          <w:bCs/>
        </w:rPr>
      </w:pPr>
    </w:p>
    <w:p w:rsidR="00AF19C6" w:rsidRDefault="00AF19C6" w:rsidP="00251228">
      <w:pPr>
        <w:pStyle w:val="Styl3"/>
        <w:ind w:left="567"/>
      </w:pPr>
    </w:p>
    <w:p w:rsidR="00AF19C6" w:rsidRPr="00CE0CF4" w:rsidRDefault="00AF19C6" w:rsidP="00ED56F7">
      <w:pPr>
        <w:pStyle w:val="Styl3"/>
        <w:numPr>
          <w:ilvl w:val="2"/>
          <w:numId w:val="59"/>
        </w:numPr>
        <w:ind w:left="567"/>
      </w:pPr>
      <w:bookmarkStart w:id="243" w:name="_Toc9759072"/>
      <w:r w:rsidRPr="00CE0CF4">
        <w:t>Problemy i zagrożenia</w:t>
      </w:r>
      <w:bookmarkEnd w:id="241"/>
      <w:bookmarkEnd w:id="242"/>
      <w:bookmarkEnd w:id="243"/>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F15128">
      <w:pPr>
        <w:spacing w:line="360" w:lineRule="auto"/>
        <w:ind w:firstLine="567"/>
        <w:jc w:val="both"/>
        <w:rPr>
          <w:rFonts w:ascii="Calibri" w:hAnsi="Calibri" w:cs="Calibri"/>
          <w:sz w:val="22"/>
          <w:szCs w:val="22"/>
        </w:rPr>
      </w:pPr>
      <w:r w:rsidRPr="00CE0CF4">
        <w:rPr>
          <w:rFonts w:ascii="Calibri" w:hAnsi="Calibri" w:cs="Calibri"/>
          <w:sz w:val="22"/>
          <w:szCs w:val="22"/>
        </w:rPr>
        <w:t xml:space="preserve">WIOŚ w </w:t>
      </w:r>
      <w:r w:rsidR="00104720">
        <w:rPr>
          <w:rFonts w:ascii="Calibri" w:hAnsi="Calibri" w:cs="Calibri"/>
          <w:sz w:val="22"/>
          <w:szCs w:val="22"/>
        </w:rPr>
        <w:t>Olsztynie</w:t>
      </w:r>
      <w:r>
        <w:rPr>
          <w:rFonts w:ascii="Calibri" w:hAnsi="Calibri" w:cs="Calibri"/>
          <w:sz w:val="22"/>
          <w:szCs w:val="22"/>
        </w:rPr>
        <w:t xml:space="preserve"> </w:t>
      </w:r>
      <w:r w:rsidRPr="00CE0CF4">
        <w:rPr>
          <w:rFonts w:ascii="Calibri" w:hAnsi="Calibri" w:cs="Calibri"/>
          <w:sz w:val="22"/>
          <w:szCs w:val="22"/>
        </w:rPr>
        <w:t xml:space="preserve"> stwierdził istotne przekroczenia poziomu dopuszczalnego </w:t>
      </w:r>
      <w:r>
        <w:rPr>
          <w:rFonts w:ascii="Calibri" w:hAnsi="Calibri" w:cs="Calibri"/>
          <w:sz w:val="22"/>
          <w:szCs w:val="22"/>
        </w:rPr>
        <w:t>benzopirenu</w:t>
      </w:r>
      <w:r w:rsidRPr="00CE0CF4">
        <w:rPr>
          <w:rFonts w:ascii="Calibri" w:hAnsi="Calibri" w:cs="Calibri"/>
          <w:sz w:val="22"/>
          <w:szCs w:val="22"/>
        </w:rPr>
        <w:t>.</w:t>
      </w:r>
    </w:p>
    <w:p w:rsidR="00AF19C6" w:rsidRPr="00CE0CF4" w:rsidRDefault="00AF19C6" w:rsidP="003D64EB">
      <w:pPr>
        <w:spacing w:line="360" w:lineRule="auto"/>
        <w:ind w:firstLine="567"/>
        <w:jc w:val="both"/>
        <w:rPr>
          <w:rFonts w:ascii="Calibri" w:hAnsi="Calibri" w:cs="Calibri"/>
          <w:sz w:val="22"/>
          <w:szCs w:val="22"/>
        </w:rPr>
      </w:pPr>
      <w:r w:rsidRPr="00CE0CF4">
        <w:rPr>
          <w:rFonts w:ascii="Calibri" w:hAnsi="Calibri" w:cs="Calibri"/>
          <w:sz w:val="22"/>
          <w:szCs w:val="22"/>
        </w:rPr>
        <w:t>Za najpoważniejsze problemy należy uznać niską emisję pochodzącą z ogrzewania mieszkań i ze spalin samochodowych. Poza tym w gęstej zabudowie i obszarach przemysłowych problemem mogą być:</w:t>
      </w:r>
    </w:p>
    <w:p w:rsidR="00AF19C6" w:rsidRPr="00CE0CF4" w:rsidRDefault="00AF19C6" w:rsidP="00ED56F7">
      <w:pPr>
        <w:numPr>
          <w:ilvl w:val="0"/>
          <w:numId w:val="88"/>
        </w:numPr>
        <w:suppressAutoHyphens w:val="0"/>
        <w:spacing w:line="360" w:lineRule="auto"/>
        <w:ind w:left="567" w:hanging="425"/>
        <w:jc w:val="both"/>
        <w:rPr>
          <w:rFonts w:ascii="Calibri" w:hAnsi="Calibri" w:cs="Calibri"/>
          <w:sz w:val="22"/>
          <w:szCs w:val="22"/>
        </w:rPr>
      </w:pPr>
      <w:r w:rsidRPr="00CE0CF4">
        <w:rPr>
          <w:rFonts w:ascii="Calibri" w:hAnsi="Calibri" w:cs="Calibri"/>
          <w:sz w:val="22"/>
          <w:szCs w:val="22"/>
        </w:rPr>
        <w:t>sprawność urządzeń spalających paliwa konwencjonalne,</w:t>
      </w:r>
    </w:p>
    <w:p w:rsidR="00AF19C6" w:rsidRDefault="00AF19C6" w:rsidP="00ED56F7">
      <w:pPr>
        <w:numPr>
          <w:ilvl w:val="0"/>
          <w:numId w:val="88"/>
        </w:numPr>
        <w:suppressAutoHyphens w:val="0"/>
        <w:spacing w:line="360" w:lineRule="auto"/>
        <w:ind w:left="567" w:right="-2" w:hanging="425"/>
        <w:jc w:val="both"/>
        <w:rPr>
          <w:rFonts w:ascii="Calibri" w:hAnsi="Calibri" w:cs="Calibri"/>
          <w:sz w:val="22"/>
          <w:szCs w:val="22"/>
        </w:rPr>
      </w:pPr>
      <w:r w:rsidRPr="00DC36E2">
        <w:rPr>
          <w:rFonts w:ascii="Calibri" w:hAnsi="Calibri" w:cs="Calibri"/>
          <w:sz w:val="22"/>
          <w:szCs w:val="22"/>
        </w:rPr>
        <w:t>kumulacja emisji niskiej w słabo przewietrzonej zwartej zabudowie.</w:t>
      </w:r>
    </w:p>
    <w:p w:rsidR="00AF19C6" w:rsidRPr="00DC36E2" w:rsidRDefault="00AF19C6" w:rsidP="00ED56F7">
      <w:pPr>
        <w:numPr>
          <w:ilvl w:val="0"/>
          <w:numId w:val="88"/>
        </w:numPr>
        <w:suppressAutoHyphens w:val="0"/>
        <w:spacing w:line="360" w:lineRule="auto"/>
        <w:ind w:left="567" w:right="-2" w:hanging="425"/>
        <w:jc w:val="both"/>
        <w:rPr>
          <w:rFonts w:ascii="Calibri" w:hAnsi="Calibri" w:cs="Calibri"/>
          <w:sz w:val="22"/>
          <w:szCs w:val="22"/>
        </w:rPr>
      </w:pPr>
      <w:r w:rsidRPr="00DC36E2">
        <w:rPr>
          <w:rFonts w:ascii="Calibri" w:hAnsi="Calibri" w:cs="Calibri"/>
          <w:sz w:val="22"/>
          <w:szCs w:val="22"/>
        </w:rPr>
        <w:t xml:space="preserve">jest to emisja z kominów palenisk domowych, gdzie emitor (komin) odprowadzający spaliny znajduje się na stosunkowo niewielkiej wysokości. </w:t>
      </w:r>
    </w:p>
    <w:p w:rsidR="00AF19C6" w:rsidRPr="00CE0CF4" w:rsidRDefault="00AF19C6" w:rsidP="00DC36E2">
      <w:pPr>
        <w:spacing w:line="360" w:lineRule="auto"/>
        <w:ind w:right="-2"/>
        <w:jc w:val="both"/>
        <w:rPr>
          <w:rFonts w:ascii="Calibri" w:hAnsi="Calibri" w:cs="Calibri"/>
          <w:sz w:val="22"/>
          <w:szCs w:val="22"/>
        </w:rPr>
      </w:pPr>
      <w:r w:rsidRPr="00CE0CF4">
        <w:rPr>
          <w:rFonts w:ascii="Calibri" w:hAnsi="Calibri" w:cs="Calibri"/>
          <w:sz w:val="22"/>
          <w:szCs w:val="22"/>
        </w:rPr>
        <w:t>Uciążliwość związana z niską emisją jednakże charakteryzuje się wahaniami sezonowymi. W sezonach grzewczych wzrost zanieczyszczeń związany jest ze spalaniem węgla w paleniskach domowych, ponieważ większość mieszkań w</w:t>
      </w:r>
      <w:r>
        <w:rPr>
          <w:rFonts w:ascii="Calibri" w:hAnsi="Calibri" w:cs="Calibri"/>
          <w:sz w:val="22"/>
          <w:szCs w:val="22"/>
        </w:rPr>
        <w:t xml:space="preserve"> </w:t>
      </w:r>
      <w:r w:rsidRPr="00CE0CF4">
        <w:rPr>
          <w:rFonts w:ascii="Calibri" w:hAnsi="Calibri" w:cs="Calibri"/>
          <w:sz w:val="22"/>
          <w:szCs w:val="22"/>
        </w:rPr>
        <w:t xml:space="preserve">Gminie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 xml:space="preserve">ogrzewana jest nadal paliwami stałymi, głównie węglem kamiennym, koksem i drewnem. Największe ilości benzo(a)pirenu uwalnianie są do atmosfery podczas spalania odpadów w indywidualnych systemach grzewczych. W społeczeństwie widoczna jest nadal niewielka wiedza na temat zagrożeń z tym związanych, co przekłada się na społeczne przyzwolenie dla tego procederu. Wpływ na stan czystości powietrza atmosferycznego w mieście ma również emisja liniowa ze źródeł mobilnych zwłaszcza na terenie zawartej zabudowy miejscowości. </w:t>
      </w:r>
    </w:p>
    <w:bookmarkEnd w:id="224"/>
    <w:bookmarkEnd w:id="225"/>
    <w:bookmarkEnd w:id="226"/>
    <w:p w:rsidR="00AF19C6" w:rsidRPr="00CE0CF4" w:rsidRDefault="00AF19C6" w:rsidP="0023629B">
      <w:pPr>
        <w:spacing w:line="360" w:lineRule="auto"/>
        <w:ind w:right="23" w:firstLine="567"/>
        <w:jc w:val="both"/>
        <w:rPr>
          <w:rFonts w:ascii="Calibri" w:hAnsi="Calibri" w:cs="Calibri"/>
          <w:sz w:val="22"/>
          <w:szCs w:val="22"/>
        </w:rPr>
      </w:pPr>
      <w:r w:rsidRPr="00CE0CF4">
        <w:rPr>
          <w:rFonts w:ascii="Calibri" w:hAnsi="Calibri" w:cs="Calibri"/>
          <w:sz w:val="22"/>
          <w:szCs w:val="22"/>
        </w:rPr>
        <w:t xml:space="preserve">Opracowanie oraz wdrożenie założeń Planu Gospodarki Niskoemisyjnej (inwestycje z zakresu stosowania odnawialnych źródeł energii, termomodernizacje nieruchomości, prowadzenie akcji edukacyjnych) wpłynie pozytywnie na jakość powietrza atmosferycznego na terenie Gminy </w:t>
      </w:r>
      <w:r w:rsidR="00C874C0">
        <w:rPr>
          <w:rFonts w:ascii="Calibri" w:hAnsi="Calibri" w:cs="Calibri"/>
          <w:sz w:val="22"/>
          <w:szCs w:val="22"/>
        </w:rPr>
        <w:t>Kiwity</w:t>
      </w:r>
      <w:r w:rsidRPr="00CE0CF4">
        <w:rPr>
          <w:rFonts w:ascii="Calibri" w:hAnsi="Calibri" w:cs="Calibri"/>
          <w:sz w:val="22"/>
          <w:szCs w:val="22"/>
        </w:rPr>
        <w:t>.</w:t>
      </w:r>
      <w:r w:rsidR="0023629B">
        <w:rPr>
          <w:rFonts w:ascii="Calibri" w:hAnsi="Calibri" w:cs="Calibri"/>
          <w:sz w:val="22"/>
          <w:szCs w:val="22"/>
        </w:rPr>
        <w:t xml:space="preserve"> </w:t>
      </w:r>
      <w:r w:rsidRPr="00CE0CF4">
        <w:rPr>
          <w:rFonts w:ascii="Calibri" w:hAnsi="Calibri" w:cs="Calibri"/>
          <w:sz w:val="22"/>
          <w:szCs w:val="22"/>
        </w:rPr>
        <w:lastRenderedPageBreak/>
        <w:t>Wskazany obszar interwencji oraz najważniejsze problemy jednostki odnoszą się pośrednio do czterech głównych zagadnień horyzontalnych przedstawionych w tabeli poniżej.</w:t>
      </w:r>
    </w:p>
    <w:p w:rsidR="00AF19C6" w:rsidRDefault="00AF19C6" w:rsidP="00DC36E2">
      <w:pPr>
        <w:pStyle w:val="Nagwek1"/>
        <w:jc w:val="both"/>
        <w:rPr>
          <w:rStyle w:val="Tytuksiki"/>
          <w:rFonts w:ascii="Calibri" w:hAnsi="Calibri" w:cs="Calibri"/>
          <w:b w:val="0"/>
          <w:bCs w:val="0"/>
          <w:sz w:val="22"/>
          <w:szCs w:val="22"/>
        </w:rPr>
      </w:pPr>
      <w:bookmarkStart w:id="244" w:name="_Toc505769505"/>
      <w:bookmarkStart w:id="245" w:name="_Toc508492008"/>
      <w:bookmarkStart w:id="246" w:name="_Toc508656559"/>
      <w:bookmarkStart w:id="247" w:name="_Toc511577532"/>
      <w:bookmarkStart w:id="248" w:name="_Toc511660611"/>
      <w:bookmarkStart w:id="249" w:name="_Toc513806997"/>
      <w:bookmarkStart w:id="250" w:name="_Toc524278946"/>
    </w:p>
    <w:p w:rsidR="00AF19C6" w:rsidRPr="00CE0CF4" w:rsidRDefault="00AF19C6" w:rsidP="00DC36E2">
      <w:pPr>
        <w:pStyle w:val="Nagwek1"/>
        <w:jc w:val="both"/>
        <w:rPr>
          <w:rStyle w:val="Tytuksiki"/>
          <w:rFonts w:ascii="Calibri" w:hAnsi="Calibri" w:cs="Calibri"/>
          <w:b w:val="0"/>
          <w:bCs w:val="0"/>
          <w:sz w:val="22"/>
          <w:szCs w:val="22"/>
        </w:rPr>
      </w:pPr>
      <w:bookmarkStart w:id="251" w:name="_Toc530850700"/>
      <w:bookmarkStart w:id="252" w:name="_Toc530850867"/>
      <w:bookmarkStart w:id="253" w:name="_Toc9758988"/>
      <w:bookmarkStart w:id="254" w:name="_Toc9759073"/>
      <w:r w:rsidRPr="00CE0CF4">
        <w:rPr>
          <w:rStyle w:val="Tytuksiki"/>
          <w:rFonts w:ascii="Calibri" w:hAnsi="Calibri" w:cs="Calibri"/>
          <w:b w:val="0"/>
          <w:bCs w:val="0"/>
          <w:sz w:val="22"/>
          <w:szCs w:val="22"/>
        </w:rPr>
        <w:t>Tabela 5.1</w:t>
      </w:r>
      <w:r>
        <w:rPr>
          <w:rStyle w:val="Tytuksiki"/>
          <w:rFonts w:ascii="Calibri" w:hAnsi="Calibri" w:cs="Calibri"/>
          <w:b w:val="0"/>
          <w:bCs w:val="0"/>
          <w:sz w:val="22"/>
          <w:szCs w:val="22"/>
        </w:rPr>
        <w:t>4</w:t>
      </w:r>
      <w:r w:rsidRPr="00CE0CF4">
        <w:rPr>
          <w:rStyle w:val="Tytuksiki"/>
          <w:rFonts w:ascii="Calibri" w:hAnsi="Calibri" w:cs="Calibri"/>
          <w:b w:val="0"/>
          <w:bCs w:val="0"/>
          <w:sz w:val="22"/>
          <w:szCs w:val="22"/>
        </w:rPr>
        <w:t xml:space="preserve"> Zagadnienia horyzontalne dla obszaru interwencji ochrona powietrza atmosferycznego i klimatu.</w:t>
      </w:r>
      <w:bookmarkEnd w:id="244"/>
      <w:bookmarkEnd w:id="245"/>
      <w:bookmarkEnd w:id="246"/>
      <w:bookmarkEnd w:id="247"/>
      <w:bookmarkEnd w:id="248"/>
      <w:bookmarkEnd w:id="249"/>
      <w:bookmarkEnd w:id="250"/>
      <w:bookmarkEnd w:id="251"/>
      <w:bookmarkEnd w:id="252"/>
      <w:bookmarkEnd w:id="253"/>
      <w:bookmarkEnd w:id="254"/>
    </w:p>
    <w:tbl>
      <w:tblPr>
        <w:tblW w:w="9498"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2552"/>
        <w:gridCol w:w="6946"/>
      </w:tblGrid>
      <w:tr w:rsidR="00AF19C6" w:rsidRPr="00CE0CF4">
        <w:trPr>
          <w:trHeight w:val="2058"/>
        </w:trPr>
        <w:tc>
          <w:tcPr>
            <w:tcW w:w="2552" w:type="dxa"/>
            <w:tcBorders>
              <w:top w:val="single" w:sz="8" w:space="0" w:color="auto"/>
            </w:tcBorders>
            <w:vAlign w:val="center"/>
          </w:tcPr>
          <w:p w:rsidR="00AF19C6" w:rsidRPr="00CE0CF4" w:rsidRDefault="00AF19C6" w:rsidP="00077623">
            <w:pPr>
              <w:ind w:right="23"/>
              <w:rPr>
                <w:rFonts w:ascii="Calibri" w:hAnsi="Calibri" w:cs="Calibri"/>
                <w:b/>
                <w:bCs/>
              </w:rPr>
            </w:pPr>
            <w:r w:rsidRPr="00CE0CF4">
              <w:rPr>
                <w:rFonts w:ascii="Calibri" w:hAnsi="Calibri" w:cs="Calibri"/>
                <w:b/>
                <w:bCs/>
                <w:sz w:val="22"/>
                <w:szCs w:val="22"/>
              </w:rPr>
              <w:t>Adaptacja do zmian klimatu</w:t>
            </w:r>
          </w:p>
        </w:tc>
        <w:tc>
          <w:tcPr>
            <w:tcW w:w="6946" w:type="dxa"/>
            <w:tcBorders>
              <w:top w:val="single" w:sz="8" w:space="0" w:color="auto"/>
            </w:tcBorders>
            <w:vAlign w:val="center"/>
          </w:tcPr>
          <w:p w:rsidR="00AF19C6" w:rsidRPr="00CE0CF4" w:rsidRDefault="00AF19C6" w:rsidP="00077623">
            <w:pPr>
              <w:ind w:right="23"/>
              <w:jc w:val="both"/>
              <w:rPr>
                <w:rFonts w:ascii="Calibri" w:hAnsi="Calibri" w:cs="Calibri"/>
              </w:rPr>
            </w:pPr>
            <w:r w:rsidRPr="00CE0CF4">
              <w:rPr>
                <w:rFonts w:ascii="Calibri" w:hAnsi="Calibri" w:cs="Calibri"/>
                <w:sz w:val="22"/>
                <w:szCs w:val="22"/>
              </w:rPr>
              <w:t>Dywersyfikacja źródeł zaopatrzenia w energię skutkująca dostosowaniem systemu energetycznego do zmiennych warunków termicznych i klimatycznych, wdrożenie stabilnych niskoemisyjnych źródeł energii w skali lokalnej, dostosowanie systemu energetycznego do wahań zapotrzebowania zarówno na energię elektryczną, jak i cieplną, stopniowa wymianie linii napowietrznych na kablowe (szczególnie linii niskiego napięcia)</w:t>
            </w:r>
          </w:p>
        </w:tc>
      </w:tr>
      <w:tr w:rsidR="00AF19C6" w:rsidRPr="00CE0CF4">
        <w:tc>
          <w:tcPr>
            <w:tcW w:w="2552" w:type="dxa"/>
            <w:vAlign w:val="center"/>
          </w:tcPr>
          <w:p w:rsidR="00AF19C6" w:rsidRPr="00CE0CF4" w:rsidRDefault="00AF19C6" w:rsidP="00077623">
            <w:pPr>
              <w:ind w:right="23"/>
              <w:rPr>
                <w:rFonts w:ascii="Calibri" w:hAnsi="Calibri" w:cs="Calibri"/>
                <w:b/>
                <w:bCs/>
              </w:rPr>
            </w:pPr>
            <w:r w:rsidRPr="00CE0CF4">
              <w:rPr>
                <w:rFonts w:ascii="Calibri" w:hAnsi="Calibri" w:cs="Calibri"/>
                <w:b/>
                <w:bCs/>
                <w:sz w:val="22"/>
                <w:szCs w:val="22"/>
              </w:rPr>
              <w:t>Nadzwyczajne zagrożenia środowiska</w:t>
            </w:r>
          </w:p>
        </w:tc>
        <w:tc>
          <w:tcPr>
            <w:tcW w:w="6946" w:type="dxa"/>
            <w:vAlign w:val="center"/>
          </w:tcPr>
          <w:p w:rsidR="00AF19C6" w:rsidRPr="00CE0CF4" w:rsidRDefault="00AF19C6" w:rsidP="00077623">
            <w:pPr>
              <w:ind w:right="23"/>
              <w:jc w:val="both"/>
              <w:rPr>
                <w:rFonts w:ascii="Calibri" w:hAnsi="Calibri" w:cs="Calibri"/>
              </w:rPr>
            </w:pPr>
            <w:r w:rsidRPr="00CE0CF4">
              <w:rPr>
                <w:rFonts w:ascii="Calibri" w:hAnsi="Calibri" w:cs="Calibri"/>
                <w:sz w:val="22"/>
                <w:szCs w:val="22"/>
              </w:rPr>
              <w:t>Awarie urządzeń przesyłowych</w:t>
            </w:r>
          </w:p>
        </w:tc>
      </w:tr>
      <w:tr w:rsidR="00AF19C6" w:rsidRPr="00CE0CF4">
        <w:trPr>
          <w:trHeight w:val="1819"/>
        </w:trPr>
        <w:tc>
          <w:tcPr>
            <w:tcW w:w="2552" w:type="dxa"/>
            <w:vAlign w:val="center"/>
          </w:tcPr>
          <w:p w:rsidR="00AF19C6" w:rsidRPr="00CE0CF4" w:rsidRDefault="00AF19C6" w:rsidP="00077623">
            <w:pPr>
              <w:ind w:right="23"/>
              <w:rPr>
                <w:rFonts w:ascii="Calibri" w:hAnsi="Calibri" w:cs="Calibri"/>
                <w:b/>
                <w:bCs/>
              </w:rPr>
            </w:pPr>
            <w:r w:rsidRPr="00CE0CF4">
              <w:rPr>
                <w:rFonts w:ascii="Calibri" w:hAnsi="Calibri" w:cs="Calibri"/>
                <w:b/>
                <w:bCs/>
                <w:sz w:val="22"/>
                <w:szCs w:val="22"/>
              </w:rPr>
              <w:t>Edukacja ekologiczna</w:t>
            </w:r>
          </w:p>
        </w:tc>
        <w:tc>
          <w:tcPr>
            <w:tcW w:w="6946" w:type="dxa"/>
            <w:vAlign w:val="center"/>
          </w:tcPr>
          <w:p w:rsidR="00AF19C6" w:rsidRPr="00CE0CF4" w:rsidRDefault="00AF19C6" w:rsidP="00077623">
            <w:pPr>
              <w:ind w:right="23"/>
              <w:jc w:val="both"/>
              <w:rPr>
                <w:rFonts w:ascii="Calibri" w:hAnsi="Calibri" w:cs="Calibri"/>
              </w:rPr>
            </w:pPr>
            <w:r w:rsidRPr="00CE0CF4">
              <w:rPr>
                <w:rFonts w:ascii="Calibri" w:hAnsi="Calibri" w:cs="Calibri"/>
                <w:sz w:val="22"/>
                <w:szCs w:val="22"/>
              </w:rPr>
              <w:t>Edukacja w zakresie wzajemnych relacji między jakością powietrza i zmianami klimatu, edukacja w zakresie niskiej emisji i niebezpieczeństwa spalania odpadów w kotłach domowych, organizacja wydarzeń kierowanych do mieszkańców mających na celu promocję budownictwa pasywnego, odnawialnych źródeł energii oraz transportu alternatywnego (elektrycznego)</w:t>
            </w:r>
          </w:p>
        </w:tc>
      </w:tr>
      <w:tr w:rsidR="00AF19C6" w:rsidRPr="00CE0CF4">
        <w:trPr>
          <w:trHeight w:val="978"/>
        </w:trPr>
        <w:tc>
          <w:tcPr>
            <w:tcW w:w="2552" w:type="dxa"/>
            <w:tcBorders>
              <w:bottom w:val="single" w:sz="8" w:space="0" w:color="auto"/>
            </w:tcBorders>
            <w:vAlign w:val="center"/>
          </w:tcPr>
          <w:p w:rsidR="00AF19C6" w:rsidRPr="00CE0CF4" w:rsidRDefault="00AF19C6" w:rsidP="00077623">
            <w:pPr>
              <w:ind w:right="23"/>
              <w:rPr>
                <w:rFonts w:ascii="Calibri" w:hAnsi="Calibri" w:cs="Calibri"/>
                <w:b/>
                <w:bCs/>
              </w:rPr>
            </w:pPr>
            <w:r w:rsidRPr="00CE0CF4">
              <w:rPr>
                <w:rFonts w:ascii="Calibri" w:hAnsi="Calibri" w:cs="Calibri"/>
                <w:b/>
                <w:bCs/>
                <w:sz w:val="22"/>
                <w:szCs w:val="22"/>
              </w:rPr>
              <w:t>Monitoring środowisk</w:t>
            </w:r>
          </w:p>
        </w:tc>
        <w:tc>
          <w:tcPr>
            <w:tcW w:w="6946" w:type="dxa"/>
            <w:tcBorders>
              <w:bottom w:val="single" w:sz="8" w:space="0" w:color="auto"/>
            </w:tcBorders>
            <w:vAlign w:val="center"/>
          </w:tcPr>
          <w:p w:rsidR="00AF19C6" w:rsidRPr="00CE0CF4" w:rsidRDefault="00AF19C6" w:rsidP="00077623">
            <w:pPr>
              <w:ind w:right="23"/>
              <w:jc w:val="both"/>
              <w:rPr>
                <w:rFonts w:ascii="Calibri" w:hAnsi="Calibri" w:cs="Calibri"/>
              </w:rPr>
            </w:pPr>
            <w:r w:rsidRPr="00CE0CF4">
              <w:rPr>
                <w:rFonts w:ascii="Calibri" w:hAnsi="Calibri" w:cs="Calibri"/>
                <w:sz w:val="22"/>
                <w:szCs w:val="22"/>
              </w:rPr>
              <w:t>Dalszy monitoring jakości powietrza, rozwój systemów prognozowania zagrożeń oraz monitorowanie skutków nadzwyczajnych zagrożeń klimatycznych.</w:t>
            </w:r>
          </w:p>
        </w:tc>
      </w:tr>
    </w:tbl>
    <w:p w:rsidR="00AF19C6" w:rsidRPr="00CE0CF4" w:rsidRDefault="00AF19C6" w:rsidP="005478C1">
      <w:pPr>
        <w:spacing w:line="360" w:lineRule="auto"/>
        <w:ind w:right="23"/>
        <w:jc w:val="both"/>
        <w:rPr>
          <w:rFonts w:ascii="Calibri" w:hAnsi="Calibri" w:cs="Calibri"/>
          <w:sz w:val="22"/>
          <w:szCs w:val="22"/>
        </w:rPr>
      </w:pPr>
      <w:r w:rsidRPr="00CE0CF4">
        <w:rPr>
          <w:rFonts w:ascii="Calibri" w:hAnsi="Calibri" w:cs="Calibri"/>
          <w:sz w:val="22"/>
          <w:szCs w:val="22"/>
        </w:rPr>
        <w:t>Źródło: Opracowanie własne</w:t>
      </w:r>
    </w:p>
    <w:p w:rsidR="00AF19C6" w:rsidRPr="00CE0CF4" w:rsidRDefault="00AF19C6" w:rsidP="00077623">
      <w:pPr>
        <w:spacing w:line="360" w:lineRule="auto"/>
        <w:ind w:right="23" w:firstLine="567"/>
        <w:jc w:val="both"/>
        <w:rPr>
          <w:rFonts w:ascii="Calibri" w:hAnsi="Calibri" w:cs="Calibri"/>
          <w:sz w:val="22"/>
          <w:szCs w:val="22"/>
        </w:rPr>
      </w:pPr>
      <w:r w:rsidRPr="00CE0CF4">
        <w:rPr>
          <w:rFonts w:ascii="Calibri" w:hAnsi="Calibri" w:cs="Calibri"/>
          <w:sz w:val="22"/>
          <w:szCs w:val="22"/>
        </w:rPr>
        <w:t>Działania dotyczące adaptacji do zmian klimatu w zakresie ochrony powietrza atmosferycznego i klimatu powinny obejmować m.in. wdrożenie niskoemisyjnych źródeł ciepła, które będą elastyczne względem zmiennych warunków pogodowych. W przypadku zagrożeń nadzwyczajnych konieczne jest także wykorzystanie systemów wczesnego ostrzegania i</w:t>
      </w:r>
      <w:r>
        <w:rPr>
          <w:rFonts w:ascii="Calibri" w:hAnsi="Calibri" w:cs="Calibri"/>
          <w:sz w:val="22"/>
          <w:szCs w:val="22"/>
        </w:rPr>
        <w:t> </w:t>
      </w:r>
      <w:r w:rsidRPr="00CE0CF4">
        <w:rPr>
          <w:rFonts w:ascii="Calibri" w:hAnsi="Calibri" w:cs="Calibri"/>
          <w:sz w:val="22"/>
          <w:szCs w:val="22"/>
        </w:rPr>
        <w:t>prognozowania zagrożeń, a edukacja ekologiczna i monitoring środowiska mają być działaniami niezbędnymi w kierunku osiągnięcia pełnej realizacji celu.</w:t>
      </w:r>
    </w:p>
    <w:p w:rsidR="00AF19C6" w:rsidRDefault="00AF19C6" w:rsidP="005478C1">
      <w:pPr>
        <w:spacing w:line="360" w:lineRule="auto"/>
        <w:ind w:right="23"/>
        <w:jc w:val="both"/>
        <w:rPr>
          <w:rFonts w:ascii="Calibri" w:hAnsi="Calibri" w:cs="Calibri"/>
          <w:sz w:val="22"/>
          <w:szCs w:val="22"/>
        </w:rPr>
      </w:pPr>
    </w:p>
    <w:p w:rsidR="00AF19C6" w:rsidRPr="00CE0CF4" w:rsidRDefault="00AF19C6" w:rsidP="00ED56F7">
      <w:pPr>
        <w:pStyle w:val="Styl3"/>
        <w:numPr>
          <w:ilvl w:val="2"/>
          <w:numId w:val="59"/>
        </w:numPr>
        <w:ind w:left="709" w:hanging="709"/>
      </w:pPr>
      <w:bookmarkStart w:id="255" w:name="_Toc491026924"/>
      <w:bookmarkStart w:id="256" w:name="_Toc9759074"/>
      <w:bookmarkStart w:id="257" w:name="bookmark45"/>
      <w:bookmarkStart w:id="258" w:name="bookmark46"/>
      <w:bookmarkEnd w:id="153"/>
      <w:bookmarkEnd w:id="154"/>
      <w:r w:rsidRPr="00CE0CF4">
        <w:t>Analiza SWOT</w:t>
      </w:r>
      <w:bookmarkEnd w:id="255"/>
      <w:r w:rsidRPr="00CE0CF4">
        <w:t xml:space="preserve"> dla obszaru interwencji ochrona klimatu i jakości powietrza atmosferycznego</w:t>
      </w:r>
      <w:bookmarkEnd w:id="256"/>
    </w:p>
    <w:bookmarkEnd w:id="257"/>
    <w:bookmarkEnd w:id="258"/>
    <w:p w:rsidR="00AF19C6" w:rsidRPr="00CE0CF4" w:rsidRDefault="00AF19C6" w:rsidP="00077623">
      <w:pPr>
        <w:spacing w:line="360" w:lineRule="auto"/>
        <w:ind w:right="119"/>
        <w:jc w:val="both"/>
        <w:rPr>
          <w:rFonts w:ascii="Calibri" w:hAnsi="Calibri" w:cs="Calibri"/>
          <w:sz w:val="22"/>
          <w:szCs w:val="22"/>
        </w:rPr>
      </w:pPr>
    </w:p>
    <w:p w:rsidR="00AF19C6" w:rsidRDefault="00AF19C6" w:rsidP="00077623">
      <w:pPr>
        <w:spacing w:after="242" w:line="360" w:lineRule="auto"/>
        <w:ind w:right="120" w:firstLine="567"/>
        <w:jc w:val="both"/>
        <w:rPr>
          <w:rFonts w:ascii="Calibri" w:hAnsi="Calibri" w:cs="Calibri"/>
          <w:sz w:val="22"/>
          <w:szCs w:val="22"/>
        </w:rPr>
      </w:pPr>
      <w:r w:rsidRPr="00CE0CF4">
        <w:rPr>
          <w:rFonts w:ascii="Calibri" w:hAnsi="Calibri" w:cs="Calibri"/>
          <w:sz w:val="22"/>
          <w:szCs w:val="22"/>
        </w:rPr>
        <w:t>W kolejnej tabeli przedstawiono analizę SWOT dla obszaru interwencji ochrona klimatu i jakości powietrza atmosferycznego.</w:t>
      </w:r>
    </w:p>
    <w:p w:rsidR="00DD7575" w:rsidRDefault="00DD7575" w:rsidP="00077623">
      <w:pPr>
        <w:spacing w:after="242" w:line="360" w:lineRule="auto"/>
        <w:ind w:right="120" w:firstLine="567"/>
        <w:jc w:val="both"/>
        <w:rPr>
          <w:rFonts w:ascii="Calibri" w:hAnsi="Calibri" w:cs="Calibri"/>
          <w:sz w:val="22"/>
          <w:szCs w:val="22"/>
        </w:rPr>
      </w:pPr>
    </w:p>
    <w:p w:rsidR="00DD7575" w:rsidRDefault="00DD7575" w:rsidP="00077623">
      <w:pPr>
        <w:spacing w:after="242" w:line="360" w:lineRule="auto"/>
        <w:ind w:right="120" w:firstLine="567"/>
        <w:jc w:val="both"/>
        <w:rPr>
          <w:rFonts w:ascii="Calibri" w:hAnsi="Calibri" w:cs="Calibri"/>
          <w:sz w:val="22"/>
          <w:szCs w:val="22"/>
        </w:rPr>
      </w:pPr>
    </w:p>
    <w:p w:rsidR="00DD7575" w:rsidRDefault="00DD7575" w:rsidP="00077623">
      <w:pPr>
        <w:spacing w:after="242" w:line="360" w:lineRule="auto"/>
        <w:ind w:right="120" w:firstLine="567"/>
        <w:jc w:val="both"/>
        <w:rPr>
          <w:rFonts w:ascii="Calibri" w:hAnsi="Calibri" w:cs="Calibri"/>
          <w:sz w:val="22"/>
          <w:szCs w:val="22"/>
        </w:rPr>
      </w:pPr>
    </w:p>
    <w:p w:rsidR="00AF19C6" w:rsidRPr="00CE0CF4" w:rsidRDefault="00AF19C6" w:rsidP="005478C1">
      <w:pPr>
        <w:pStyle w:val="Nagwek1"/>
        <w:spacing w:line="360" w:lineRule="auto"/>
        <w:rPr>
          <w:rStyle w:val="Tytuksiki"/>
          <w:rFonts w:ascii="Calibri" w:hAnsi="Calibri" w:cs="Calibri"/>
          <w:b w:val="0"/>
          <w:bCs w:val="0"/>
          <w:sz w:val="22"/>
          <w:szCs w:val="22"/>
        </w:rPr>
      </w:pPr>
      <w:bookmarkStart w:id="259" w:name="bookmark47"/>
      <w:bookmarkStart w:id="260" w:name="_Toc490004577"/>
      <w:bookmarkStart w:id="261" w:name="_Toc491100151"/>
      <w:bookmarkStart w:id="262" w:name="_Toc491100501"/>
      <w:bookmarkStart w:id="263" w:name="_Toc491111540"/>
      <w:bookmarkStart w:id="264" w:name="_Toc503610406"/>
      <w:bookmarkStart w:id="265" w:name="_Toc505769507"/>
      <w:bookmarkStart w:id="266" w:name="_Toc508492010"/>
      <w:bookmarkStart w:id="267" w:name="_Toc508656561"/>
      <w:bookmarkStart w:id="268" w:name="_Toc511577534"/>
      <w:bookmarkStart w:id="269" w:name="_Toc511660613"/>
      <w:bookmarkStart w:id="270" w:name="_Toc513806999"/>
      <w:bookmarkStart w:id="271" w:name="_Toc516832012"/>
      <w:bookmarkStart w:id="272" w:name="_Toc524278948"/>
      <w:bookmarkStart w:id="273" w:name="_Toc530850702"/>
      <w:bookmarkStart w:id="274" w:name="_Toc530850869"/>
      <w:bookmarkStart w:id="275" w:name="_Toc9758989"/>
      <w:bookmarkStart w:id="276" w:name="_Toc9759075"/>
      <w:r w:rsidRPr="00CE0CF4">
        <w:rPr>
          <w:rStyle w:val="Tytuksiki"/>
          <w:rFonts w:ascii="Calibri" w:hAnsi="Calibri" w:cs="Calibri"/>
          <w:b w:val="0"/>
          <w:bCs w:val="0"/>
          <w:sz w:val="22"/>
          <w:szCs w:val="22"/>
        </w:rPr>
        <w:lastRenderedPageBreak/>
        <w:t>Tabela 5.</w:t>
      </w:r>
      <w:r>
        <w:rPr>
          <w:rStyle w:val="Tytuksiki"/>
          <w:rFonts w:ascii="Calibri" w:hAnsi="Calibri" w:cs="Calibri"/>
          <w:b w:val="0"/>
          <w:bCs w:val="0"/>
          <w:sz w:val="22"/>
          <w:szCs w:val="22"/>
        </w:rPr>
        <w:t>15</w:t>
      </w:r>
      <w:r w:rsidRPr="00CE0CF4">
        <w:rPr>
          <w:rStyle w:val="Tytuksiki"/>
          <w:rFonts w:ascii="Calibri" w:hAnsi="Calibri" w:cs="Calibri"/>
          <w:b w:val="0"/>
          <w:bCs w:val="0"/>
          <w:sz w:val="22"/>
          <w:szCs w:val="22"/>
        </w:rPr>
        <w:t xml:space="preserve"> Analiza SWOT - ochrona klimatu i jakości powietrza atmosferycznego</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tbl>
      <w:tblPr>
        <w:tblW w:w="9347"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992"/>
        <w:gridCol w:w="4253"/>
        <w:gridCol w:w="4102"/>
      </w:tblGrid>
      <w:tr w:rsidR="00AF19C6" w:rsidRPr="00CE0CF4">
        <w:trPr>
          <w:trHeight w:hRule="exact" w:val="540"/>
        </w:trPr>
        <w:tc>
          <w:tcPr>
            <w:tcW w:w="992" w:type="dxa"/>
            <w:vMerge w:val="restart"/>
            <w:tcBorders>
              <w:top w:val="single" w:sz="8" w:space="0" w:color="auto"/>
            </w:tcBorders>
            <w:textDirection w:val="btLr"/>
          </w:tcPr>
          <w:p w:rsidR="00AF19C6" w:rsidRPr="00CE0CF4" w:rsidRDefault="00AF19C6" w:rsidP="00B95406">
            <w:pPr>
              <w:jc w:val="center"/>
              <w:rPr>
                <w:rFonts w:ascii="Calibri" w:hAnsi="Calibri" w:cs="Calibri"/>
              </w:rPr>
            </w:pPr>
            <w:r w:rsidRPr="00CE0CF4">
              <w:rPr>
                <w:rStyle w:val="Bodytext91"/>
                <w:rFonts w:ascii="Calibri" w:hAnsi="Calibri" w:cs="Calibri"/>
                <w:sz w:val="22"/>
                <w:szCs w:val="22"/>
              </w:rPr>
              <w:t>Czynniki</w:t>
            </w:r>
          </w:p>
          <w:p w:rsidR="00AF19C6" w:rsidRPr="00CE0CF4" w:rsidRDefault="00AF19C6" w:rsidP="00B95406">
            <w:pPr>
              <w:jc w:val="center"/>
              <w:rPr>
                <w:rFonts w:ascii="Calibri" w:hAnsi="Calibri" w:cs="Calibri"/>
              </w:rPr>
            </w:pPr>
            <w:r w:rsidRPr="00CE0CF4">
              <w:rPr>
                <w:rStyle w:val="Bodytext91"/>
                <w:rFonts w:ascii="Calibri" w:hAnsi="Calibri" w:cs="Calibri"/>
                <w:sz w:val="22"/>
                <w:szCs w:val="22"/>
              </w:rPr>
              <w:t>wewnętrzne</w:t>
            </w:r>
          </w:p>
        </w:tc>
        <w:tc>
          <w:tcPr>
            <w:tcW w:w="4253" w:type="dxa"/>
            <w:tcBorders>
              <w:top w:val="single" w:sz="8" w:space="0" w:color="auto"/>
            </w:tcBorders>
            <w:vAlign w:val="center"/>
          </w:tcPr>
          <w:p w:rsidR="00AF19C6" w:rsidRPr="00CE0CF4" w:rsidRDefault="00AF19C6" w:rsidP="00B95406">
            <w:pPr>
              <w:jc w:val="center"/>
              <w:rPr>
                <w:rFonts w:ascii="Calibri" w:hAnsi="Calibri" w:cs="Calibri"/>
              </w:rPr>
            </w:pPr>
            <w:r w:rsidRPr="00CE0CF4">
              <w:rPr>
                <w:rStyle w:val="Bodytext91"/>
                <w:rFonts w:ascii="Calibri" w:hAnsi="Calibri" w:cs="Calibri"/>
                <w:sz w:val="22"/>
                <w:szCs w:val="22"/>
              </w:rPr>
              <w:t>Mocne strony</w:t>
            </w:r>
          </w:p>
        </w:tc>
        <w:tc>
          <w:tcPr>
            <w:tcW w:w="4102" w:type="dxa"/>
            <w:tcBorders>
              <w:top w:val="single" w:sz="8" w:space="0" w:color="auto"/>
            </w:tcBorders>
            <w:vAlign w:val="center"/>
          </w:tcPr>
          <w:p w:rsidR="00AF19C6" w:rsidRPr="00CE0CF4" w:rsidRDefault="00AF19C6" w:rsidP="00B95406">
            <w:pPr>
              <w:jc w:val="center"/>
              <w:rPr>
                <w:rFonts w:ascii="Calibri" w:hAnsi="Calibri" w:cs="Calibri"/>
              </w:rPr>
            </w:pPr>
            <w:r w:rsidRPr="00CE0CF4">
              <w:rPr>
                <w:rStyle w:val="Bodytext91"/>
                <w:rFonts w:ascii="Calibri" w:hAnsi="Calibri" w:cs="Calibri"/>
                <w:sz w:val="22"/>
                <w:szCs w:val="22"/>
              </w:rPr>
              <w:t>Słabe strony</w:t>
            </w:r>
          </w:p>
        </w:tc>
      </w:tr>
      <w:tr w:rsidR="00AF19C6" w:rsidRPr="00CE0CF4">
        <w:trPr>
          <w:trHeight w:hRule="exact" w:val="2615"/>
        </w:trPr>
        <w:tc>
          <w:tcPr>
            <w:tcW w:w="992" w:type="dxa"/>
            <w:vMerge/>
            <w:textDirection w:val="btLr"/>
          </w:tcPr>
          <w:p w:rsidR="00AF19C6" w:rsidRPr="00CE0CF4" w:rsidRDefault="00AF19C6" w:rsidP="00B95406">
            <w:pPr>
              <w:jc w:val="center"/>
              <w:rPr>
                <w:rFonts w:ascii="Calibri" w:hAnsi="Calibri" w:cs="Calibri"/>
              </w:rPr>
            </w:pPr>
          </w:p>
        </w:tc>
        <w:tc>
          <w:tcPr>
            <w:tcW w:w="4253" w:type="dxa"/>
            <w:vAlign w:val="center"/>
          </w:tcPr>
          <w:p w:rsidR="00AF19C6" w:rsidRPr="00CE0CF4" w:rsidRDefault="00AF19C6" w:rsidP="001E48D5">
            <w:pPr>
              <w:widowControl w:val="0"/>
              <w:numPr>
                <w:ilvl w:val="0"/>
                <w:numId w:val="10"/>
              </w:numPr>
              <w:suppressAutoHyphens w:val="0"/>
              <w:ind w:left="212" w:right="145" w:hanging="141"/>
              <w:rPr>
                <w:rStyle w:val="Tekstpodstawowy1"/>
                <w:rFonts w:ascii="Calibri" w:hAnsi="Calibri" w:cs="Calibri"/>
                <w:color w:val="auto"/>
                <w:sz w:val="22"/>
                <w:szCs w:val="22"/>
              </w:rPr>
            </w:pPr>
            <w:r w:rsidRPr="00CE0CF4">
              <w:rPr>
                <w:rStyle w:val="Tekstpodstawowy1"/>
                <w:rFonts w:ascii="Calibri" w:hAnsi="Calibri" w:cs="Calibri"/>
                <w:sz w:val="22"/>
                <w:szCs w:val="22"/>
              </w:rPr>
              <w:t>systematyczna modernizacja i remonty nawierzchni dróg;</w:t>
            </w:r>
          </w:p>
          <w:p w:rsidR="00AF19C6" w:rsidRPr="00CE0CF4" w:rsidRDefault="00AF19C6" w:rsidP="001E48D5">
            <w:pPr>
              <w:widowControl w:val="0"/>
              <w:numPr>
                <w:ilvl w:val="0"/>
                <w:numId w:val="10"/>
              </w:numPr>
              <w:suppressAutoHyphens w:val="0"/>
              <w:ind w:left="212" w:right="145" w:hanging="141"/>
              <w:rPr>
                <w:rStyle w:val="Tekstpodstawowy1"/>
                <w:rFonts w:ascii="Calibri" w:hAnsi="Calibri" w:cs="Calibri"/>
                <w:color w:val="auto"/>
                <w:sz w:val="22"/>
                <w:szCs w:val="22"/>
              </w:rPr>
            </w:pPr>
            <w:r w:rsidRPr="00CE0CF4">
              <w:rPr>
                <w:rStyle w:val="Tekstpodstawowy1"/>
                <w:rFonts w:ascii="Calibri" w:hAnsi="Calibri" w:cs="Calibri"/>
                <w:sz w:val="22"/>
                <w:szCs w:val="22"/>
              </w:rPr>
              <w:t>systematyczne przeprowadzanie działań termomodernizacyjnych w obiektach na terenie gminy;</w:t>
            </w:r>
          </w:p>
          <w:p w:rsidR="00AF19C6" w:rsidRPr="00CE0CF4" w:rsidRDefault="00AF19C6" w:rsidP="001E48D5">
            <w:pPr>
              <w:widowControl w:val="0"/>
              <w:numPr>
                <w:ilvl w:val="0"/>
                <w:numId w:val="10"/>
              </w:numPr>
              <w:suppressAutoHyphens w:val="0"/>
              <w:ind w:left="212" w:right="145" w:hanging="141"/>
              <w:rPr>
                <w:rStyle w:val="Tekstpodstawowy1"/>
                <w:rFonts w:ascii="Calibri" w:hAnsi="Calibri" w:cs="Calibri"/>
                <w:color w:val="auto"/>
                <w:sz w:val="22"/>
                <w:szCs w:val="22"/>
              </w:rPr>
            </w:pPr>
            <w:r w:rsidRPr="00CE0CF4">
              <w:rPr>
                <w:rStyle w:val="Tekstpodstawowy1"/>
                <w:rFonts w:ascii="Calibri" w:hAnsi="Calibri" w:cs="Calibri"/>
                <w:sz w:val="22"/>
                <w:szCs w:val="22"/>
              </w:rPr>
              <w:t>wzrost liczby instalacji opartych na odnawialnych źródłach energii.</w:t>
            </w:r>
          </w:p>
          <w:p w:rsidR="00AF19C6" w:rsidRPr="00CE0CF4" w:rsidRDefault="00AF19C6" w:rsidP="00B95406">
            <w:pPr>
              <w:widowControl w:val="0"/>
              <w:tabs>
                <w:tab w:val="left" w:pos="354"/>
              </w:tabs>
              <w:suppressAutoHyphens w:val="0"/>
              <w:ind w:left="354" w:right="145"/>
              <w:rPr>
                <w:rFonts w:ascii="Calibri" w:hAnsi="Calibri" w:cs="Calibri"/>
              </w:rPr>
            </w:pPr>
          </w:p>
        </w:tc>
        <w:tc>
          <w:tcPr>
            <w:tcW w:w="4102" w:type="dxa"/>
            <w:vAlign w:val="center"/>
          </w:tcPr>
          <w:p w:rsidR="00AF19C6" w:rsidRPr="00CE0CF4" w:rsidRDefault="00AF19C6" w:rsidP="001E48D5">
            <w:pPr>
              <w:widowControl w:val="0"/>
              <w:numPr>
                <w:ilvl w:val="0"/>
                <w:numId w:val="11"/>
              </w:numPr>
              <w:suppressAutoHyphens w:val="0"/>
              <w:ind w:left="178" w:right="167" w:hanging="141"/>
              <w:jc w:val="both"/>
              <w:rPr>
                <w:rStyle w:val="Tekstpodstawowy1"/>
                <w:rFonts w:ascii="Calibri" w:hAnsi="Calibri" w:cs="Calibri"/>
                <w:sz w:val="22"/>
                <w:szCs w:val="22"/>
              </w:rPr>
            </w:pPr>
            <w:r w:rsidRPr="00CE0CF4">
              <w:rPr>
                <w:rStyle w:val="Tekstpodstawowy1"/>
                <w:rFonts w:ascii="Calibri" w:hAnsi="Calibri" w:cs="Calibri"/>
                <w:sz w:val="22"/>
                <w:szCs w:val="22"/>
              </w:rPr>
              <w:t>stosowanie węgla kamiennego, jako źródła ogrzewania budynków w zabudowie jednorodzinnej;</w:t>
            </w:r>
          </w:p>
          <w:p w:rsidR="00AF19C6" w:rsidRPr="00CE0CF4" w:rsidRDefault="00AF19C6" w:rsidP="001E48D5">
            <w:pPr>
              <w:widowControl w:val="0"/>
              <w:numPr>
                <w:ilvl w:val="0"/>
                <w:numId w:val="11"/>
              </w:numPr>
              <w:suppressAutoHyphens w:val="0"/>
              <w:ind w:left="178" w:right="167" w:hanging="141"/>
              <w:jc w:val="both"/>
              <w:rPr>
                <w:rStyle w:val="Tekstpodstawowy1"/>
                <w:rFonts w:ascii="Calibri" w:hAnsi="Calibri" w:cs="Calibri"/>
                <w:sz w:val="22"/>
                <w:szCs w:val="22"/>
              </w:rPr>
            </w:pPr>
            <w:r w:rsidRPr="00CE0CF4">
              <w:rPr>
                <w:rStyle w:val="Tekstpodstawowy1"/>
                <w:rFonts w:ascii="Calibri" w:hAnsi="Calibri" w:cs="Calibri"/>
                <w:sz w:val="22"/>
                <w:szCs w:val="22"/>
              </w:rPr>
              <w:t>brak scentralizowanej</w:t>
            </w:r>
            <w:r>
              <w:rPr>
                <w:rStyle w:val="Tekstpodstawowy1"/>
                <w:rFonts w:ascii="Calibri" w:hAnsi="Calibri" w:cs="Calibri"/>
                <w:sz w:val="22"/>
                <w:szCs w:val="22"/>
              </w:rPr>
              <w:t xml:space="preserve"> </w:t>
            </w:r>
            <w:r w:rsidRPr="00CE0CF4">
              <w:rPr>
                <w:rStyle w:val="Tekstpodstawowy1"/>
                <w:rFonts w:ascii="Calibri" w:hAnsi="Calibri" w:cs="Calibri"/>
                <w:sz w:val="22"/>
                <w:szCs w:val="22"/>
              </w:rPr>
              <w:t>sieci ciepłowniczej.</w:t>
            </w:r>
          </w:p>
          <w:p w:rsidR="00AF19C6" w:rsidRPr="00CE0CF4" w:rsidRDefault="00AF19C6" w:rsidP="00B95406">
            <w:pPr>
              <w:widowControl w:val="0"/>
              <w:tabs>
                <w:tab w:val="left" w:pos="510"/>
              </w:tabs>
              <w:suppressAutoHyphens w:val="0"/>
              <w:ind w:left="500"/>
              <w:rPr>
                <w:rFonts w:ascii="Calibri" w:hAnsi="Calibri" w:cs="Calibri"/>
              </w:rPr>
            </w:pPr>
          </w:p>
        </w:tc>
      </w:tr>
      <w:tr w:rsidR="00AF19C6" w:rsidRPr="00CE0CF4">
        <w:trPr>
          <w:trHeight w:hRule="exact" w:val="482"/>
        </w:trPr>
        <w:tc>
          <w:tcPr>
            <w:tcW w:w="992" w:type="dxa"/>
            <w:vMerge w:val="restart"/>
            <w:textDirection w:val="btLr"/>
            <w:vAlign w:val="center"/>
          </w:tcPr>
          <w:p w:rsidR="00AF19C6" w:rsidRPr="00CE0CF4" w:rsidRDefault="00AF19C6" w:rsidP="00B95406">
            <w:pPr>
              <w:jc w:val="center"/>
              <w:rPr>
                <w:rFonts w:ascii="Calibri" w:hAnsi="Calibri" w:cs="Calibri"/>
              </w:rPr>
            </w:pPr>
            <w:r w:rsidRPr="00CE0CF4">
              <w:rPr>
                <w:rStyle w:val="Bodytext91"/>
                <w:rFonts w:ascii="Calibri" w:hAnsi="Calibri" w:cs="Calibri"/>
                <w:sz w:val="22"/>
                <w:szCs w:val="22"/>
              </w:rPr>
              <w:t>Czynniki</w:t>
            </w:r>
          </w:p>
          <w:p w:rsidR="00AF19C6" w:rsidRPr="00CE0CF4" w:rsidRDefault="00AF19C6" w:rsidP="00B95406">
            <w:pPr>
              <w:jc w:val="center"/>
              <w:rPr>
                <w:rFonts w:ascii="Calibri" w:hAnsi="Calibri" w:cs="Calibri"/>
              </w:rPr>
            </w:pPr>
            <w:r w:rsidRPr="00CE0CF4">
              <w:rPr>
                <w:rStyle w:val="Bodytext91"/>
                <w:rFonts w:ascii="Calibri" w:hAnsi="Calibri" w:cs="Calibri"/>
                <w:sz w:val="22"/>
                <w:szCs w:val="22"/>
              </w:rPr>
              <w:t>zewnętrzne</w:t>
            </w:r>
          </w:p>
        </w:tc>
        <w:tc>
          <w:tcPr>
            <w:tcW w:w="4253" w:type="dxa"/>
            <w:vAlign w:val="center"/>
          </w:tcPr>
          <w:p w:rsidR="00AF19C6" w:rsidRPr="00CE0CF4" w:rsidRDefault="00AF19C6" w:rsidP="00B95406">
            <w:pPr>
              <w:ind w:right="145"/>
              <w:jc w:val="center"/>
              <w:rPr>
                <w:rFonts w:ascii="Calibri" w:hAnsi="Calibri" w:cs="Calibri"/>
              </w:rPr>
            </w:pPr>
            <w:r w:rsidRPr="00CE0CF4">
              <w:rPr>
                <w:rStyle w:val="Bodytext91"/>
                <w:rFonts w:ascii="Calibri" w:hAnsi="Calibri" w:cs="Calibri"/>
                <w:sz w:val="22"/>
                <w:szCs w:val="22"/>
              </w:rPr>
              <w:t>Szanse</w:t>
            </w:r>
          </w:p>
        </w:tc>
        <w:tc>
          <w:tcPr>
            <w:tcW w:w="4102" w:type="dxa"/>
            <w:vAlign w:val="center"/>
          </w:tcPr>
          <w:p w:rsidR="00AF19C6" w:rsidRPr="00CE0CF4" w:rsidRDefault="00AF19C6" w:rsidP="00B95406">
            <w:pPr>
              <w:jc w:val="center"/>
              <w:rPr>
                <w:rFonts w:ascii="Calibri" w:hAnsi="Calibri" w:cs="Calibri"/>
              </w:rPr>
            </w:pPr>
            <w:r w:rsidRPr="00CE0CF4">
              <w:rPr>
                <w:rStyle w:val="Bodytext91"/>
                <w:rFonts w:ascii="Calibri" w:hAnsi="Calibri" w:cs="Calibri"/>
                <w:sz w:val="22"/>
                <w:szCs w:val="22"/>
              </w:rPr>
              <w:t>Zagrożenia</w:t>
            </w:r>
          </w:p>
        </w:tc>
      </w:tr>
      <w:tr w:rsidR="00AF19C6" w:rsidRPr="00CE0CF4">
        <w:trPr>
          <w:trHeight w:hRule="exact" w:val="4427"/>
        </w:trPr>
        <w:tc>
          <w:tcPr>
            <w:tcW w:w="992" w:type="dxa"/>
            <w:vMerge/>
            <w:tcBorders>
              <w:bottom w:val="single" w:sz="8" w:space="0" w:color="auto"/>
            </w:tcBorders>
            <w:textDirection w:val="btLr"/>
          </w:tcPr>
          <w:p w:rsidR="00AF19C6" w:rsidRPr="00CE0CF4" w:rsidRDefault="00AF19C6" w:rsidP="00B95406">
            <w:pPr>
              <w:jc w:val="center"/>
              <w:rPr>
                <w:rFonts w:ascii="Calibri" w:hAnsi="Calibri" w:cs="Calibri"/>
              </w:rPr>
            </w:pPr>
          </w:p>
        </w:tc>
        <w:tc>
          <w:tcPr>
            <w:tcW w:w="4253" w:type="dxa"/>
            <w:tcBorders>
              <w:bottom w:val="single" w:sz="8" w:space="0" w:color="auto"/>
            </w:tcBorders>
            <w:vAlign w:val="center"/>
          </w:tcPr>
          <w:p w:rsidR="00AF19C6" w:rsidRPr="00CE0CF4" w:rsidRDefault="00AF19C6" w:rsidP="001E48D5">
            <w:pPr>
              <w:widowControl w:val="0"/>
              <w:numPr>
                <w:ilvl w:val="0"/>
                <w:numId w:val="12"/>
              </w:numPr>
              <w:tabs>
                <w:tab w:val="left" w:pos="212"/>
              </w:tabs>
              <w:suppressAutoHyphens w:val="0"/>
              <w:ind w:left="212" w:right="145" w:hanging="141"/>
              <w:jc w:val="both"/>
              <w:rPr>
                <w:rFonts w:ascii="Calibri" w:hAnsi="Calibri" w:cs="Calibri"/>
              </w:rPr>
            </w:pPr>
            <w:r w:rsidRPr="00CE0CF4">
              <w:rPr>
                <w:rStyle w:val="Tekstpodstawowy1"/>
                <w:rFonts w:ascii="Calibri" w:hAnsi="Calibri" w:cs="Calibri"/>
                <w:sz w:val="22"/>
                <w:szCs w:val="22"/>
              </w:rPr>
              <w:t>możliwości wsparcia przez państwo i UE inwestycji związanych z OZE, termomodernizacją, rozwojem infrastruktury;</w:t>
            </w:r>
          </w:p>
          <w:p w:rsidR="00AF19C6" w:rsidRPr="00CE0CF4" w:rsidRDefault="00AF19C6" w:rsidP="001E48D5">
            <w:pPr>
              <w:widowControl w:val="0"/>
              <w:numPr>
                <w:ilvl w:val="0"/>
                <w:numId w:val="12"/>
              </w:numPr>
              <w:tabs>
                <w:tab w:val="left" w:pos="212"/>
              </w:tabs>
              <w:suppressAutoHyphens w:val="0"/>
              <w:ind w:left="212" w:right="145" w:hanging="141"/>
              <w:jc w:val="both"/>
              <w:rPr>
                <w:rFonts w:ascii="Calibri" w:hAnsi="Calibri" w:cs="Calibri"/>
              </w:rPr>
            </w:pPr>
            <w:r w:rsidRPr="00CE0CF4">
              <w:rPr>
                <w:rStyle w:val="Tekstpodstawowy1"/>
                <w:rFonts w:ascii="Calibri" w:hAnsi="Calibri" w:cs="Calibri"/>
                <w:sz w:val="22"/>
                <w:szCs w:val="22"/>
              </w:rPr>
              <w:t>coraz wyższe koszty energii zwiększające opłacalność działań zmniejszających jej zużycie;</w:t>
            </w:r>
          </w:p>
          <w:p w:rsidR="00AF19C6" w:rsidRPr="00CE0CF4" w:rsidRDefault="00AF19C6" w:rsidP="001E48D5">
            <w:pPr>
              <w:widowControl w:val="0"/>
              <w:numPr>
                <w:ilvl w:val="0"/>
                <w:numId w:val="12"/>
              </w:numPr>
              <w:tabs>
                <w:tab w:val="left" w:pos="212"/>
              </w:tabs>
              <w:suppressAutoHyphens w:val="0"/>
              <w:ind w:left="212" w:right="145" w:hanging="141"/>
              <w:jc w:val="both"/>
              <w:rPr>
                <w:rFonts w:ascii="Calibri" w:hAnsi="Calibri" w:cs="Calibri"/>
              </w:rPr>
            </w:pPr>
            <w:r w:rsidRPr="00CE0CF4">
              <w:rPr>
                <w:rStyle w:val="Tekstpodstawowy1"/>
                <w:rFonts w:ascii="Calibri" w:hAnsi="Calibri" w:cs="Calibri"/>
                <w:sz w:val="22"/>
                <w:szCs w:val="22"/>
              </w:rPr>
              <w:t>wymagania UE dotyczące efektywności energetycznej, redukcji emisji oraz wzrostu wykorzystania OZE;</w:t>
            </w:r>
          </w:p>
          <w:p w:rsidR="00AF19C6" w:rsidRPr="00CE0CF4" w:rsidRDefault="00AF19C6" w:rsidP="001E48D5">
            <w:pPr>
              <w:widowControl w:val="0"/>
              <w:numPr>
                <w:ilvl w:val="0"/>
                <w:numId w:val="12"/>
              </w:numPr>
              <w:tabs>
                <w:tab w:val="left" w:pos="212"/>
              </w:tabs>
              <w:suppressAutoHyphens w:val="0"/>
              <w:ind w:left="212" w:right="145" w:hanging="141"/>
              <w:jc w:val="both"/>
              <w:rPr>
                <w:rStyle w:val="Tekstpodstawowy1"/>
                <w:rFonts w:ascii="Calibri" w:hAnsi="Calibri" w:cs="Calibri"/>
                <w:color w:val="auto"/>
                <w:sz w:val="22"/>
                <w:szCs w:val="22"/>
              </w:rPr>
            </w:pPr>
            <w:r w:rsidRPr="00CE0CF4">
              <w:rPr>
                <w:rStyle w:val="Tekstpodstawowy1"/>
                <w:rFonts w:ascii="Calibri" w:hAnsi="Calibri" w:cs="Calibri"/>
                <w:sz w:val="22"/>
                <w:szCs w:val="22"/>
              </w:rPr>
              <w:t>rozwój technologii energ</w:t>
            </w:r>
            <w:r>
              <w:rPr>
                <w:rStyle w:val="Tekstpodstawowy1"/>
                <w:rFonts w:ascii="Calibri" w:hAnsi="Calibri" w:cs="Calibri"/>
                <w:sz w:val="22"/>
                <w:szCs w:val="22"/>
              </w:rPr>
              <w:t>o</w:t>
            </w:r>
            <w:r w:rsidRPr="00CE0CF4">
              <w:rPr>
                <w:rStyle w:val="Tekstpodstawowy1"/>
                <w:rFonts w:ascii="Calibri" w:hAnsi="Calibri" w:cs="Calibri"/>
                <w:sz w:val="22"/>
                <w:szCs w:val="22"/>
              </w:rPr>
              <w:t>oszczędnych oraz ich coraz większa dostępność,</w:t>
            </w:r>
          </w:p>
          <w:p w:rsidR="00AF19C6" w:rsidRPr="00CE0CF4" w:rsidRDefault="00AF19C6" w:rsidP="001E48D5">
            <w:pPr>
              <w:widowControl w:val="0"/>
              <w:numPr>
                <w:ilvl w:val="0"/>
                <w:numId w:val="12"/>
              </w:numPr>
              <w:tabs>
                <w:tab w:val="left" w:pos="212"/>
              </w:tabs>
              <w:suppressAutoHyphens w:val="0"/>
              <w:ind w:left="212" w:right="145" w:hanging="141"/>
              <w:jc w:val="both"/>
              <w:rPr>
                <w:rStyle w:val="Tekstpodstawowy1"/>
                <w:rFonts w:ascii="Calibri" w:hAnsi="Calibri" w:cs="Calibri"/>
                <w:color w:val="auto"/>
                <w:sz w:val="22"/>
                <w:szCs w:val="22"/>
              </w:rPr>
            </w:pPr>
            <w:r w:rsidRPr="00CE0CF4">
              <w:rPr>
                <w:rStyle w:val="Tekstpodstawowy1"/>
                <w:rFonts w:ascii="Calibri" w:hAnsi="Calibri" w:cs="Calibri"/>
                <w:sz w:val="22"/>
                <w:szCs w:val="22"/>
              </w:rPr>
              <w:t>wzrost roli przyjaznych środków transportu tj. rower.</w:t>
            </w:r>
          </w:p>
          <w:p w:rsidR="00AF19C6" w:rsidRPr="00CE0CF4" w:rsidRDefault="00AF19C6" w:rsidP="00B95406">
            <w:pPr>
              <w:widowControl w:val="0"/>
              <w:tabs>
                <w:tab w:val="left" w:pos="212"/>
              </w:tabs>
              <w:suppressAutoHyphens w:val="0"/>
              <w:ind w:right="145"/>
              <w:rPr>
                <w:rFonts w:ascii="Calibri" w:hAnsi="Calibri" w:cs="Calibri"/>
              </w:rPr>
            </w:pPr>
          </w:p>
        </w:tc>
        <w:tc>
          <w:tcPr>
            <w:tcW w:w="4102" w:type="dxa"/>
            <w:tcBorders>
              <w:bottom w:val="single" w:sz="8" w:space="0" w:color="auto"/>
            </w:tcBorders>
            <w:vAlign w:val="center"/>
          </w:tcPr>
          <w:p w:rsidR="00AF19C6" w:rsidRPr="00CE0CF4" w:rsidRDefault="00AF19C6" w:rsidP="001E48D5">
            <w:pPr>
              <w:widowControl w:val="0"/>
              <w:numPr>
                <w:ilvl w:val="0"/>
                <w:numId w:val="13"/>
              </w:numPr>
              <w:tabs>
                <w:tab w:val="left" w:pos="178"/>
              </w:tabs>
              <w:suppressAutoHyphens w:val="0"/>
              <w:ind w:left="178" w:right="176" w:hanging="141"/>
              <w:rPr>
                <w:rFonts w:ascii="Calibri" w:hAnsi="Calibri" w:cs="Calibri"/>
              </w:rPr>
            </w:pPr>
            <w:r w:rsidRPr="00CE0CF4">
              <w:rPr>
                <w:rStyle w:val="Tekstpodstawowy1"/>
                <w:rFonts w:ascii="Calibri" w:hAnsi="Calibri" w:cs="Calibri"/>
                <w:sz w:val="22"/>
                <w:szCs w:val="22"/>
              </w:rPr>
              <w:t>osłabienie polityki klimatycznej UE  i brak kompromisu w skali globalnej co do porozumienia w celu redukcji emisji CO</w:t>
            </w:r>
            <w:r w:rsidRPr="00CE0CF4">
              <w:rPr>
                <w:rStyle w:val="Tekstpodstawowy1"/>
                <w:rFonts w:ascii="Calibri" w:hAnsi="Calibri" w:cs="Calibri"/>
                <w:sz w:val="22"/>
                <w:szCs w:val="22"/>
                <w:vertAlign w:val="subscript"/>
              </w:rPr>
              <w:t>2</w:t>
            </w:r>
            <w:r w:rsidRPr="00CE0CF4">
              <w:rPr>
                <w:rStyle w:val="Tekstpodstawowy1"/>
                <w:rFonts w:ascii="Calibri" w:hAnsi="Calibri" w:cs="Calibri"/>
                <w:sz w:val="22"/>
                <w:szCs w:val="22"/>
              </w:rPr>
              <w:t>;</w:t>
            </w:r>
          </w:p>
          <w:p w:rsidR="00AF19C6" w:rsidRPr="00CE0CF4" w:rsidRDefault="00AF19C6" w:rsidP="001E48D5">
            <w:pPr>
              <w:widowControl w:val="0"/>
              <w:numPr>
                <w:ilvl w:val="0"/>
                <w:numId w:val="13"/>
              </w:numPr>
              <w:tabs>
                <w:tab w:val="left" w:pos="178"/>
              </w:tabs>
              <w:suppressAutoHyphens w:val="0"/>
              <w:ind w:left="178" w:right="176" w:hanging="141"/>
              <w:jc w:val="both"/>
              <w:rPr>
                <w:rFonts w:ascii="Calibri" w:hAnsi="Calibri" w:cs="Calibri"/>
              </w:rPr>
            </w:pPr>
            <w:r w:rsidRPr="00CE0CF4">
              <w:rPr>
                <w:rStyle w:val="Tekstpodstawowy1"/>
                <w:rFonts w:ascii="Calibri" w:hAnsi="Calibri" w:cs="Calibri"/>
                <w:sz w:val="22"/>
                <w:szCs w:val="22"/>
              </w:rPr>
              <w:t>utrzymujący się trend wzrostu zużycia energii;</w:t>
            </w:r>
          </w:p>
          <w:p w:rsidR="00AF19C6" w:rsidRPr="00CE0CF4" w:rsidRDefault="00AF19C6" w:rsidP="001E48D5">
            <w:pPr>
              <w:widowControl w:val="0"/>
              <w:numPr>
                <w:ilvl w:val="0"/>
                <w:numId w:val="13"/>
              </w:numPr>
              <w:tabs>
                <w:tab w:val="left" w:pos="178"/>
              </w:tabs>
              <w:suppressAutoHyphens w:val="0"/>
              <w:ind w:left="178" w:right="176" w:hanging="141"/>
              <w:rPr>
                <w:rFonts w:ascii="Calibri" w:hAnsi="Calibri" w:cs="Calibri"/>
              </w:rPr>
            </w:pPr>
            <w:r w:rsidRPr="00CE0CF4">
              <w:rPr>
                <w:rStyle w:val="Tekstpodstawowy1"/>
                <w:rFonts w:ascii="Calibri" w:hAnsi="Calibri" w:cs="Calibri"/>
                <w:sz w:val="22"/>
                <w:szCs w:val="22"/>
              </w:rPr>
              <w:t>wysoki koszt inwestycji w OZE;</w:t>
            </w:r>
          </w:p>
          <w:p w:rsidR="00AF19C6" w:rsidRPr="00CE0CF4" w:rsidRDefault="00AF19C6" w:rsidP="001E48D5">
            <w:pPr>
              <w:widowControl w:val="0"/>
              <w:numPr>
                <w:ilvl w:val="0"/>
                <w:numId w:val="13"/>
              </w:numPr>
              <w:tabs>
                <w:tab w:val="left" w:pos="178"/>
              </w:tabs>
              <w:suppressAutoHyphens w:val="0"/>
              <w:ind w:left="178" w:right="176" w:hanging="141"/>
              <w:rPr>
                <w:rFonts w:ascii="Calibri" w:hAnsi="Calibri" w:cs="Calibri"/>
              </w:rPr>
            </w:pPr>
            <w:r w:rsidRPr="00CE0CF4">
              <w:rPr>
                <w:rStyle w:val="Tekstpodstawowy1"/>
                <w:rFonts w:ascii="Calibri" w:hAnsi="Calibri" w:cs="Calibri"/>
                <w:sz w:val="22"/>
                <w:szCs w:val="22"/>
              </w:rPr>
              <w:t>rosnąca ilość pojazdów na drogach;</w:t>
            </w:r>
          </w:p>
          <w:p w:rsidR="00AF19C6" w:rsidRPr="00CE0CF4" w:rsidRDefault="00AF19C6" w:rsidP="001E48D5">
            <w:pPr>
              <w:widowControl w:val="0"/>
              <w:numPr>
                <w:ilvl w:val="0"/>
                <w:numId w:val="13"/>
              </w:numPr>
              <w:tabs>
                <w:tab w:val="left" w:pos="178"/>
              </w:tabs>
              <w:suppressAutoHyphens w:val="0"/>
              <w:ind w:left="178" w:right="176" w:hanging="141"/>
              <w:jc w:val="both"/>
              <w:rPr>
                <w:rFonts w:ascii="Calibri" w:hAnsi="Calibri" w:cs="Calibri"/>
              </w:rPr>
            </w:pPr>
            <w:r w:rsidRPr="00CE0CF4">
              <w:rPr>
                <w:rStyle w:val="Tekstpodstawowy1"/>
                <w:rFonts w:ascii="Calibri" w:hAnsi="Calibri" w:cs="Calibri"/>
                <w:sz w:val="22"/>
                <w:szCs w:val="22"/>
              </w:rPr>
              <w:t>emisja z zakładów przemysłowych zlokalizowanych</w:t>
            </w:r>
            <w:r>
              <w:rPr>
                <w:rStyle w:val="Tekstpodstawowy1"/>
                <w:rFonts w:ascii="Calibri" w:hAnsi="Calibri" w:cs="Calibri"/>
                <w:sz w:val="22"/>
                <w:szCs w:val="22"/>
              </w:rPr>
              <w:t xml:space="preserve"> poza terenem gminy</w:t>
            </w:r>
            <w:r w:rsidRPr="00CE0CF4">
              <w:rPr>
                <w:rStyle w:val="Tekstpodstawowy1"/>
                <w:rFonts w:ascii="Calibri" w:hAnsi="Calibri" w:cs="Calibri"/>
                <w:sz w:val="22"/>
                <w:szCs w:val="22"/>
              </w:rPr>
              <w:t>. Lokalizacja instalacji położonych poza granicami kraju, których eksploatacja powoduje wprowadzanie do powietrza tlenku węgla  i innych zanieczyszczeń.</w:t>
            </w:r>
          </w:p>
        </w:tc>
      </w:tr>
    </w:tbl>
    <w:p w:rsidR="00AF19C6" w:rsidRDefault="00AF19C6" w:rsidP="005478C1">
      <w:pPr>
        <w:spacing w:before="60" w:line="360" w:lineRule="auto"/>
        <w:jc w:val="both"/>
        <w:rPr>
          <w:rFonts w:ascii="Calibri" w:hAnsi="Calibri" w:cs="Calibri"/>
          <w:sz w:val="22"/>
          <w:szCs w:val="22"/>
        </w:rPr>
      </w:pPr>
      <w:r w:rsidRPr="00CE0CF4">
        <w:rPr>
          <w:rFonts w:ascii="Calibri" w:hAnsi="Calibri" w:cs="Calibri"/>
          <w:sz w:val="22"/>
          <w:szCs w:val="22"/>
        </w:rPr>
        <w:t>Źródło: opracowanie własne</w:t>
      </w:r>
    </w:p>
    <w:p w:rsidR="00104720" w:rsidRDefault="00104720" w:rsidP="005478C1">
      <w:pPr>
        <w:spacing w:before="60" w:line="360" w:lineRule="auto"/>
        <w:jc w:val="both"/>
        <w:rPr>
          <w:rFonts w:ascii="Calibri" w:hAnsi="Calibri" w:cs="Calibri"/>
          <w:sz w:val="22"/>
          <w:szCs w:val="22"/>
        </w:rPr>
      </w:pPr>
    </w:p>
    <w:p w:rsidR="00AF19C6" w:rsidRPr="00CE0CF4" w:rsidRDefault="00AF19C6" w:rsidP="00ED56F7">
      <w:pPr>
        <w:pStyle w:val="Styl3"/>
        <w:numPr>
          <w:ilvl w:val="2"/>
          <w:numId w:val="59"/>
        </w:numPr>
        <w:ind w:left="709" w:hanging="709"/>
      </w:pPr>
      <w:bookmarkStart w:id="277" w:name="_Toc491026925"/>
      <w:bookmarkStart w:id="278" w:name="_Toc9759076"/>
      <w:r w:rsidRPr="00CE0CF4">
        <w:t>Tendencje zmian</w:t>
      </w:r>
      <w:bookmarkEnd w:id="277"/>
      <w:bookmarkEnd w:id="278"/>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D16C73">
      <w:pPr>
        <w:spacing w:line="360" w:lineRule="auto"/>
        <w:ind w:firstLine="567"/>
        <w:jc w:val="both"/>
        <w:rPr>
          <w:rFonts w:ascii="Calibri" w:hAnsi="Calibri" w:cs="Calibri"/>
          <w:sz w:val="22"/>
          <w:szCs w:val="22"/>
        </w:rPr>
      </w:pPr>
      <w:r w:rsidRPr="00CE0CF4">
        <w:rPr>
          <w:rFonts w:ascii="Calibri" w:hAnsi="Calibri" w:cs="Calibri"/>
          <w:sz w:val="22"/>
          <w:szCs w:val="22"/>
        </w:rPr>
        <w:t xml:space="preserve">Wyniki </w:t>
      </w:r>
      <w:r w:rsidR="00CF6BBF">
        <w:rPr>
          <w:rFonts w:ascii="Calibri" w:hAnsi="Calibri" w:cs="Calibri"/>
          <w:sz w:val="22"/>
          <w:szCs w:val="22"/>
        </w:rPr>
        <w:t xml:space="preserve">modelowania </w:t>
      </w:r>
      <w:r w:rsidRPr="00CE0CF4">
        <w:rPr>
          <w:rFonts w:ascii="Calibri" w:hAnsi="Calibri" w:cs="Calibri"/>
          <w:sz w:val="22"/>
          <w:szCs w:val="22"/>
        </w:rPr>
        <w:t>jakości powietrza w 201</w:t>
      </w:r>
      <w:r>
        <w:rPr>
          <w:rFonts w:ascii="Calibri" w:hAnsi="Calibri" w:cs="Calibri"/>
          <w:sz w:val="22"/>
          <w:szCs w:val="22"/>
        </w:rPr>
        <w:t>7</w:t>
      </w:r>
      <w:r w:rsidRPr="00CE0CF4">
        <w:rPr>
          <w:rFonts w:ascii="Calibri" w:hAnsi="Calibri" w:cs="Calibri"/>
          <w:sz w:val="22"/>
          <w:szCs w:val="22"/>
        </w:rPr>
        <w:t xml:space="preserve"> r. wykazały przekroczenia benzo(a)pirenu</w:t>
      </w:r>
      <w:r w:rsidR="00863C46">
        <w:rPr>
          <w:rFonts w:ascii="Calibri" w:hAnsi="Calibri" w:cs="Calibri"/>
          <w:sz w:val="22"/>
          <w:szCs w:val="22"/>
        </w:rPr>
        <w:t xml:space="preserve"> </w:t>
      </w:r>
      <w:r w:rsidR="0023629B">
        <w:rPr>
          <w:rFonts w:ascii="Calibri" w:hAnsi="Calibri" w:cs="Calibri"/>
          <w:sz w:val="22"/>
          <w:szCs w:val="22"/>
        </w:rPr>
        <w:t xml:space="preserve">i pyłu PM10 </w:t>
      </w:r>
      <w:r w:rsidRPr="00CE0CF4">
        <w:rPr>
          <w:rFonts w:ascii="Calibri" w:hAnsi="Calibri" w:cs="Calibri"/>
          <w:sz w:val="22"/>
          <w:szCs w:val="22"/>
        </w:rPr>
        <w:t xml:space="preserve">w Gminie </w:t>
      </w:r>
      <w:r w:rsidR="00C874C0">
        <w:rPr>
          <w:rFonts w:ascii="Calibri" w:hAnsi="Calibri" w:cs="Calibri"/>
          <w:sz w:val="22"/>
          <w:szCs w:val="22"/>
        </w:rPr>
        <w:t>Kiwity</w:t>
      </w:r>
      <w:r w:rsidR="004B1B90">
        <w:rPr>
          <w:rFonts w:ascii="Calibri" w:hAnsi="Calibri" w:cs="Calibri"/>
          <w:sz w:val="22"/>
          <w:szCs w:val="22"/>
        </w:rPr>
        <w:t xml:space="preserve">  </w:t>
      </w:r>
      <w:r w:rsidRPr="00CE0CF4">
        <w:rPr>
          <w:rFonts w:ascii="Calibri" w:hAnsi="Calibri" w:cs="Calibri"/>
          <w:sz w:val="22"/>
          <w:szCs w:val="22"/>
        </w:rPr>
        <w:t xml:space="preserve">(strefa </w:t>
      </w:r>
      <w:r w:rsidR="00AE7BD0" w:rsidRPr="00AE7BD0">
        <w:rPr>
          <w:rFonts w:ascii="Calibri" w:hAnsi="Calibri" w:cs="Calibri"/>
          <w:sz w:val="22"/>
          <w:szCs w:val="22"/>
        </w:rPr>
        <w:t>warmińsko-mazursk</w:t>
      </w:r>
      <w:r w:rsidR="00AE7BD0">
        <w:rPr>
          <w:rFonts w:ascii="Calibri" w:hAnsi="Calibri" w:cs="Calibri"/>
          <w:sz w:val="22"/>
          <w:szCs w:val="22"/>
        </w:rPr>
        <w:t>a</w:t>
      </w:r>
      <w:r w:rsidRPr="00CE0CF4">
        <w:rPr>
          <w:rFonts w:ascii="Calibri" w:hAnsi="Calibri" w:cs="Calibri"/>
          <w:sz w:val="22"/>
          <w:szCs w:val="22"/>
        </w:rPr>
        <w:t xml:space="preserve">). Głównym ich źródłem jest emisja niska i przewiduje się, iż dalsza realizacja działań z zakresu ograniczenia emisji z tego źródła powinna w perspektywie przynieść spadek poziomu zanieczyszczeń. Przewiduje się natomiast, że w związku z pojawiającymi się falami upałów nastąpi wzrost stężeń ozonu troposferycznego, który powstaje na skutek reakcji fotochemicznych związków azotu i lotnych związków organicznych (LZO) z dużym nasłonecznieniem. </w:t>
      </w:r>
    </w:p>
    <w:p w:rsidR="00AF19C6" w:rsidRDefault="00AF19C6" w:rsidP="005478C1">
      <w:pPr>
        <w:pStyle w:val="Styl3"/>
        <w:spacing w:line="360" w:lineRule="auto"/>
      </w:pPr>
      <w:bookmarkStart w:id="279" w:name="_Toc491026926"/>
    </w:p>
    <w:p w:rsidR="00B113B6" w:rsidRDefault="00B113B6" w:rsidP="005478C1">
      <w:pPr>
        <w:pStyle w:val="Styl3"/>
        <w:spacing w:line="360" w:lineRule="auto"/>
      </w:pPr>
    </w:p>
    <w:p w:rsidR="00B113B6" w:rsidRDefault="00B113B6" w:rsidP="005478C1">
      <w:pPr>
        <w:pStyle w:val="Styl3"/>
        <w:spacing w:line="360" w:lineRule="auto"/>
      </w:pPr>
    </w:p>
    <w:p w:rsidR="00AF19C6" w:rsidRPr="00CE0CF4" w:rsidRDefault="00AF19C6" w:rsidP="00ED56F7">
      <w:pPr>
        <w:pStyle w:val="Styl3"/>
        <w:numPr>
          <w:ilvl w:val="1"/>
          <w:numId w:val="59"/>
        </w:numPr>
        <w:spacing w:line="360" w:lineRule="auto"/>
        <w:ind w:left="426"/>
      </w:pPr>
      <w:bookmarkStart w:id="280" w:name="_Toc9759077"/>
      <w:r w:rsidRPr="00CE0CF4">
        <w:lastRenderedPageBreak/>
        <w:t>Hałas</w:t>
      </w:r>
      <w:bookmarkEnd w:id="279"/>
      <w:bookmarkEnd w:id="280"/>
    </w:p>
    <w:p w:rsidR="00AF19C6" w:rsidRPr="00CE0CF4" w:rsidRDefault="00AF19C6" w:rsidP="00ED56F7">
      <w:pPr>
        <w:pStyle w:val="Styl3"/>
        <w:numPr>
          <w:ilvl w:val="2"/>
          <w:numId w:val="59"/>
        </w:numPr>
        <w:tabs>
          <w:tab w:val="left" w:pos="709"/>
        </w:tabs>
        <w:spacing w:line="360" w:lineRule="auto"/>
        <w:ind w:left="426" w:hanging="426"/>
      </w:pPr>
      <w:bookmarkStart w:id="281" w:name="_Toc408861651"/>
      <w:bookmarkStart w:id="282" w:name="_Toc453101231"/>
      <w:bookmarkStart w:id="283" w:name="_Toc491026927"/>
      <w:bookmarkStart w:id="284" w:name="_Toc9759078"/>
      <w:r w:rsidRPr="00CE0CF4">
        <w:t>Podstawy oceny klimatu akustycznego w środowisku</w:t>
      </w:r>
      <w:bookmarkEnd w:id="281"/>
      <w:bookmarkEnd w:id="282"/>
      <w:bookmarkEnd w:id="283"/>
      <w:bookmarkEnd w:id="284"/>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D16C73">
      <w:pPr>
        <w:spacing w:line="360" w:lineRule="auto"/>
        <w:ind w:firstLine="567"/>
        <w:jc w:val="both"/>
        <w:rPr>
          <w:rFonts w:ascii="Calibri" w:hAnsi="Calibri" w:cs="Calibri"/>
          <w:sz w:val="22"/>
          <w:szCs w:val="22"/>
        </w:rPr>
      </w:pPr>
      <w:r w:rsidRPr="00CE0CF4">
        <w:rPr>
          <w:rFonts w:ascii="Calibri" w:hAnsi="Calibri" w:cs="Calibri"/>
          <w:sz w:val="22"/>
          <w:szCs w:val="22"/>
        </w:rPr>
        <w:t>Zgodnie z zapisami ustawy POŚ ochrona przed hałasem polega na zapewnieniu jak najlepszego stanu akustycznego środowiska, w szczególności poprzez:</w:t>
      </w:r>
    </w:p>
    <w:p w:rsidR="00AF19C6" w:rsidRPr="00CE0CF4" w:rsidRDefault="00AF19C6" w:rsidP="00ED56F7">
      <w:pPr>
        <w:numPr>
          <w:ilvl w:val="0"/>
          <w:numId w:val="97"/>
        </w:numPr>
        <w:spacing w:line="360" w:lineRule="auto"/>
        <w:ind w:left="426"/>
        <w:jc w:val="both"/>
        <w:rPr>
          <w:rFonts w:ascii="Calibri" w:hAnsi="Calibri" w:cs="Calibri"/>
          <w:sz w:val="22"/>
          <w:szCs w:val="22"/>
        </w:rPr>
      </w:pPr>
      <w:r w:rsidRPr="00CE0CF4">
        <w:rPr>
          <w:rFonts w:ascii="Calibri" w:hAnsi="Calibri" w:cs="Calibri"/>
          <w:sz w:val="22"/>
          <w:szCs w:val="22"/>
        </w:rPr>
        <w:t>utrzymanie poziomu hałasu poniżej dopuszczalnego lub co najmniej na tym</w:t>
      </w:r>
      <w:r>
        <w:rPr>
          <w:rFonts w:ascii="Calibri" w:hAnsi="Calibri" w:cs="Calibri"/>
          <w:sz w:val="22"/>
          <w:szCs w:val="22"/>
        </w:rPr>
        <w:t xml:space="preserve"> </w:t>
      </w:r>
      <w:r w:rsidRPr="00CE0CF4">
        <w:rPr>
          <w:rFonts w:ascii="Calibri" w:hAnsi="Calibri" w:cs="Calibri"/>
          <w:sz w:val="22"/>
          <w:szCs w:val="22"/>
        </w:rPr>
        <w:t>poziomie;</w:t>
      </w:r>
    </w:p>
    <w:p w:rsidR="00AF19C6" w:rsidRPr="00CE0CF4" w:rsidRDefault="00AF19C6" w:rsidP="00ED56F7">
      <w:pPr>
        <w:numPr>
          <w:ilvl w:val="0"/>
          <w:numId w:val="97"/>
        </w:numPr>
        <w:spacing w:line="360" w:lineRule="auto"/>
        <w:ind w:left="426"/>
        <w:jc w:val="both"/>
        <w:rPr>
          <w:rFonts w:ascii="Calibri" w:hAnsi="Calibri" w:cs="Calibri"/>
          <w:sz w:val="22"/>
          <w:szCs w:val="22"/>
        </w:rPr>
      </w:pPr>
      <w:r w:rsidRPr="00CE0CF4">
        <w:rPr>
          <w:rFonts w:ascii="Calibri" w:hAnsi="Calibri" w:cs="Calibri"/>
          <w:sz w:val="22"/>
          <w:szCs w:val="22"/>
        </w:rPr>
        <w:t>zmniejszanie poziomu hałasu co najmniej do dopuszczalnego, gdy nie jest on</w:t>
      </w:r>
      <w:r>
        <w:rPr>
          <w:rFonts w:ascii="Calibri" w:hAnsi="Calibri" w:cs="Calibri"/>
          <w:sz w:val="22"/>
          <w:szCs w:val="22"/>
        </w:rPr>
        <w:t xml:space="preserve"> </w:t>
      </w:r>
      <w:r w:rsidRPr="00CE0CF4">
        <w:rPr>
          <w:rFonts w:ascii="Calibri" w:hAnsi="Calibri" w:cs="Calibri"/>
          <w:sz w:val="22"/>
          <w:szCs w:val="22"/>
        </w:rPr>
        <w:t>dotrzymany.</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Zarządzający drogą, linią kolejową zaliczonymi do obiektów, których eksploatacja może powodować negatywne oddziaływanie akustyczne na znacznych obszarach, sporządza co 5 lat mapę akustyczną terenu, na którym eksploatacja obiektu może powodować przekroczenie dopuszczalnych poziomów hałasu w środowisku.</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WIOŚ dokonuje oceny stanu akustycznego na terenach nie wymienionych powyżej.</w:t>
      </w:r>
    </w:p>
    <w:p w:rsidR="00AF19C6" w:rsidRPr="00CE0CF4" w:rsidRDefault="00AF19C6" w:rsidP="00D16C73">
      <w:pPr>
        <w:spacing w:line="360" w:lineRule="auto"/>
        <w:ind w:firstLine="567"/>
        <w:jc w:val="both"/>
        <w:rPr>
          <w:rFonts w:ascii="Calibri" w:hAnsi="Calibri" w:cs="Calibri"/>
          <w:sz w:val="22"/>
          <w:szCs w:val="22"/>
        </w:rPr>
      </w:pPr>
      <w:r w:rsidRPr="00CE0CF4">
        <w:rPr>
          <w:rFonts w:ascii="Calibri" w:hAnsi="Calibri" w:cs="Calibri"/>
          <w:sz w:val="22"/>
          <w:szCs w:val="22"/>
        </w:rPr>
        <w:t>Dopuszczalne wartości poziomów hałasu w środowisku określone</w:t>
      </w:r>
      <w:r w:rsidR="004B1B90">
        <w:rPr>
          <w:rFonts w:ascii="Calibri" w:hAnsi="Calibri" w:cs="Calibri"/>
          <w:sz w:val="22"/>
          <w:szCs w:val="22"/>
        </w:rPr>
        <w:t xml:space="preserve"> są w tabeli 1 załącznika do r</w:t>
      </w:r>
      <w:r w:rsidRPr="00CE0CF4">
        <w:rPr>
          <w:rFonts w:ascii="Calibri" w:hAnsi="Calibri" w:cs="Calibri"/>
          <w:sz w:val="22"/>
          <w:szCs w:val="22"/>
        </w:rPr>
        <w:t>ozporządzenia Ministra Środowiska w sprawie dopuszczalnych poziomów hałasu w środowisku.</w:t>
      </w:r>
    </w:p>
    <w:p w:rsidR="00AF19C6" w:rsidRPr="00CE0CF4" w:rsidRDefault="00AF19C6" w:rsidP="005478C1">
      <w:pPr>
        <w:pStyle w:val="nagwekwb3"/>
        <w:rPr>
          <w:rFonts w:ascii="Calibri" w:hAnsi="Calibri" w:cs="Calibri"/>
          <w:sz w:val="22"/>
          <w:szCs w:val="22"/>
        </w:rPr>
      </w:pPr>
      <w:bookmarkStart w:id="285" w:name="_Toc408861652"/>
      <w:bookmarkStart w:id="286" w:name="_Toc453101232"/>
    </w:p>
    <w:p w:rsidR="00AF19C6" w:rsidRPr="00CE0CF4" w:rsidRDefault="00AF19C6" w:rsidP="00ED56F7">
      <w:pPr>
        <w:pStyle w:val="Styl3"/>
        <w:numPr>
          <w:ilvl w:val="2"/>
          <w:numId w:val="59"/>
        </w:numPr>
        <w:tabs>
          <w:tab w:val="left" w:pos="709"/>
        </w:tabs>
        <w:spacing w:line="360" w:lineRule="auto"/>
        <w:ind w:left="426" w:hanging="426"/>
      </w:pPr>
      <w:bookmarkStart w:id="287" w:name="_Toc491026928"/>
      <w:bookmarkStart w:id="288" w:name="_Toc9759079"/>
      <w:r w:rsidRPr="00CE0CF4">
        <w:t>Hałas komunikacyjny</w:t>
      </w:r>
      <w:bookmarkEnd w:id="285"/>
      <w:bookmarkEnd w:id="286"/>
      <w:bookmarkEnd w:id="287"/>
      <w:bookmarkEnd w:id="288"/>
    </w:p>
    <w:p w:rsidR="00AF19C6" w:rsidRPr="00CE0CF4" w:rsidRDefault="00AF19C6" w:rsidP="005478C1">
      <w:pPr>
        <w:spacing w:line="360" w:lineRule="auto"/>
        <w:jc w:val="both"/>
        <w:rPr>
          <w:rFonts w:ascii="Calibri" w:hAnsi="Calibri" w:cs="Calibri"/>
          <w:b/>
          <w:bCs/>
          <w:sz w:val="22"/>
          <w:szCs w:val="22"/>
        </w:rPr>
      </w:pPr>
    </w:p>
    <w:p w:rsidR="00AF19C6" w:rsidRPr="00CE0CF4" w:rsidRDefault="00AF19C6" w:rsidP="00D16C73">
      <w:pPr>
        <w:spacing w:line="360" w:lineRule="auto"/>
        <w:ind w:firstLine="491"/>
        <w:jc w:val="both"/>
        <w:rPr>
          <w:rFonts w:ascii="Calibri" w:hAnsi="Calibri" w:cs="Calibri"/>
          <w:sz w:val="22"/>
          <w:szCs w:val="22"/>
        </w:rPr>
      </w:pPr>
      <w:r w:rsidRPr="00CE0CF4">
        <w:rPr>
          <w:rFonts w:ascii="Calibri" w:hAnsi="Calibri" w:cs="Calibri"/>
          <w:sz w:val="22"/>
          <w:szCs w:val="22"/>
        </w:rPr>
        <w:t>Uciążliwość hałasową stanowi głównie hałas komunikacyjny, występujący wzdłuż ciągów komunikacyjnych - dróg, ulic, szczególnie tras tranzytowych i kolei. Na poziom hałasu drogowego ma wpływ szereg czynników, przede wszystkim:</w:t>
      </w:r>
    </w:p>
    <w:p w:rsidR="00AF19C6" w:rsidRPr="00CE0CF4" w:rsidRDefault="00AF19C6" w:rsidP="00ED56F7">
      <w:pPr>
        <w:numPr>
          <w:ilvl w:val="0"/>
          <w:numId w:val="98"/>
        </w:numPr>
        <w:spacing w:line="360" w:lineRule="auto"/>
        <w:ind w:left="1134" w:hanging="567"/>
        <w:jc w:val="both"/>
        <w:rPr>
          <w:rFonts w:ascii="Calibri" w:hAnsi="Calibri" w:cs="Calibri"/>
          <w:sz w:val="22"/>
          <w:szCs w:val="22"/>
        </w:rPr>
      </w:pPr>
      <w:r w:rsidRPr="00CE0CF4">
        <w:rPr>
          <w:rFonts w:ascii="Calibri" w:hAnsi="Calibri" w:cs="Calibri"/>
          <w:sz w:val="22"/>
          <w:szCs w:val="22"/>
        </w:rPr>
        <w:t>natężenie ruchu,</w:t>
      </w:r>
    </w:p>
    <w:p w:rsidR="00AF19C6" w:rsidRPr="00CE0CF4" w:rsidRDefault="00AF19C6" w:rsidP="00ED56F7">
      <w:pPr>
        <w:numPr>
          <w:ilvl w:val="0"/>
          <w:numId w:val="98"/>
        </w:numPr>
        <w:spacing w:line="360" w:lineRule="auto"/>
        <w:ind w:left="1134" w:hanging="567"/>
        <w:jc w:val="both"/>
        <w:rPr>
          <w:rFonts w:ascii="Calibri" w:hAnsi="Calibri" w:cs="Calibri"/>
          <w:sz w:val="22"/>
          <w:szCs w:val="22"/>
        </w:rPr>
      </w:pPr>
      <w:r w:rsidRPr="00CE0CF4">
        <w:rPr>
          <w:rFonts w:ascii="Calibri" w:hAnsi="Calibri" w:cs="Calibri"/>
          <w:sz w:val="22"/>
          <w:szCs w:val="22"/>
        </w:rPr>
        <w:t>średnia prędkość pojazdów, ich stan techniczny,</w:t>
      </w:r>
    </w:p>
    <w:p w:rsidR="00AF19C6" w:rsidRPr="00CE0CF4" w:rsidRDefault="00AF19C6" w:rsidP="00ED56F7">
      <w:pPr>
        <w:numPr>
          <w:ilvl w:val="0"/>
          <w:numId w:val="98"/>
        </w:numPr>
        <w:spacing w:line="360" w:lineRule="auto"/>
        <w:ind w:left="1134" w:hanging="567"/>
        <w:jc w:val="both"/>
        <w:rPr>
          <w:rFonts w:ascii="Calibri" w:hAnsi="Calibri" w:cs="Calibri"/>
          <w:sz w:val="22"/>
          <w:szCs w:val="22"/>
        </w:rPr>
      </w:pPr>
      <w:r w:rsidRPr="00CE0CF4">
        <w:rPr>
          <w:rFonts w:ascii="Calibri" w:hAnsi="Calibri" w:cs="Calibri"/>
          <w:sz w:val="22"/>
          <w:szCs w:val="22"/>
        </w:rPr>
        <w:t>płynność ruchu,</w:t>
      </w:r>
    </w:p>
    <w:p w:rsidR="00AF19C6" w:rsidRPr="00CE0CF4" w:rsidRDefault="00AF19C6" w:rsidP="00ED56F7">
      <w:pPr>
        <w:numPr>
          <w:ilvl w:val="0"/>
          <w:numId w:val="98"/>
        </w:numPr>
        <w:spacing w:line="360" w:lineRule="auto"/>
        <w:ind w:left="1134" w:hanging="567"/>
        <w:jc w:val="both"/>
        <w:rPr>
          <w:rFonts w:ascii="Calibri" w:hAnsi="Calibri" w:cs="Calibri"/>
          <w:sz w:val="22"/>
          <w:szCs w:val="22"/>
        </w:rPr>
      </w:pPr>
      <w:r w:rsidRPr="00CE0CF4">
        <w:rPr>
          <w:rFonts w:ascii="Calibri" w:hAnsi="Calibri" w:cs="Calibri"/>
          <w:sz w:val="22"/>
          <w:szCs w:val="22"/>
        </w:rPr>
        <w:t>udział pojazdów ciężkich i hałaśliwych,</w:t>
      </w:r>
    </w:p>
    <w:p w:rsidR="00AF19C6" w:rsidRPr="00CE0CF4" w:rsidRDefault="00AF19C6" w:rsidP="00ED56F7">
      <w:pPr>
        <w:numPr>
          <w:ilvl w:val="0"/>
          <w:numId w:val="98"/>
        </w:numPr>
        <w:spacing w:line="360" w:lineRule="auto"/>
        <w:ind w:left="1134" w:hanging="567"/>
        <w:jc w:val="both"/>
        <w:rPr>
          <w:rFonts w:ascii="Calibri" w:hAnsi="Calibri" w:cs="Calibri"/>
          <w:sz w:val="22"/>
          <w:szCs w:val="22"/>
        </w:rPr>
      </w:pPr>
      <w:r w:rsidRPr="00CE0CF4">
        <w:rPr>
          <w:rFonts w:ascii="Calibri" w:hAnsi="Calibri" w:cs="Calibri"/>
          <w:sz w:val="22"/>
          <w:szCs w:val="22"/>
        </w:rPr>
        <w:t>pochylenie podłużne drogi, łuki,</w:t>
      </w:r>
    </w:p>
    <w:p w:rsidR="00AF19C6" w:rsidRPr="00CE0CF4" w:rsidRDefault="00AF19C6" w:rsidP="00ED56F7">
      <w:pPr>
        <w:numPr>
          <w:ilvl w:val="0"/>
          <w:numId w:val="98"/>
        </w:numPr>
        <w:spacing w:line="360" w:lineRule="auto"/>
        <w:ind w:left="1134" w:hanging="567"/>
        <w:jc w:val="both"/>
        <w:rPr>
          <w:rFonts w:ascii="Calibri" w:hAnsi="Calibri" w:cs="Calibri"/>
          <w:sz w:val="22"/>
          <w:szCs w:val="22"/>
        </w:rPr>
      </w:pPr>
      <w:r w:rsidRPr="00CE0CF4">
        <w:rPr>
          <w:rFonts w:ascii="Calibri" w:hAnsi="Calibri" w:cs="Calibri"/>
          <w:sz w:val="22"/>
          <w:szCs w:val="22"/>
        </w:rPr>
        <w:t>rodzaj i stan nawierzchni.</w:t>
      </w:r>
    </w:p>
    <w:p w:rsidR="00AF19C6" w:rsidRPr="00CE0CF4" w:rsidRDefault="00AF19C6" w:rsidP="00D16C73">
      <w:pPr>
        <w:spacing w:line="360" w:lineRule="auto"/>
        <w:ind w:firstLine="491"/>
        <w:jc w:val="both"/>
        <w:rPr>
          <w:rFonts w:ascii="Calibri" w:hAnsi="Calibri" w:cs="Calibri"/>
          <w:sz w:val="22"/>
          <w:szCs w:val="22"/>
        </w:rPr>
      </w:pPr>
      <w:r w:rsidRPr="00CE0CF4">
        <w:rPr>
          <w:rFonts w:ascii="Calibri" w:hAnsi="Calibri" w:cs="Calibri"/>
          <w:sz w:val="22"/>
          <w:szCs w:val="22"/>
        </w:rPr>
        <w:t xml:space="preserve">Dla hałasu drogowego i kolejowego dopuszczalne wartości poziomów hałasu wynoszą w porze dziennej – w zależności od funkcji terenu – od 50 do 65 dB, natomiast w porze nocnej 45 – 55 dB. </w:t>
      </w:r>
    </w:p>
    <w:p w:rsidR="00AF19C6" w:rsidRDefault="00AF19C6" w:rsidP="005478C1">
      <w:pPr>
        <w:spacing w:line="360" w:lineRule="auto"/>
        <w:jc w:val="both"/>
        <w:rPr>
          <w:rFonts w:ascii="Calibri" w:hAnsi="Calibri" w:cs="Calibri"/>
          <w:sz w:val="22"/>
          <w:szCs w:val="22"/>
        </w:rPr>
      </w:pPr>
      <w:r w:rsidRPr="00CE0CF4">
        <w:rPr>
          <w:rFonts w:ascii="Calibri" w:hAnsi="Calibri" w:cs="Calibri"/>
          <w:sz w:val="22"/>
          <w:szCs w:val="22"/>
        </w:rPr>
        <w:t xml:space="preserve">Dostępność komunikacyjna stanowi jeden z podstawowych warunków skutecznego rozwoju społeczno-gospodarczego gminy. </w:t>
      </w:r>
    </w:p>
    <w:p w:rsidR="00AF19C6" w:rsidRDefault="00AF19C6" w:rsidP="005478C1">
      <w:pPr>
        <w:spacing w:line="360" w:lineRule="auto"/>
        <w:jc w:val="both"/>
        <w:rPr>
          <w:rFonts w:ascii="Calibri" w:hAnsi="Calibri" w:cs="Calibri"/>
          <w:sz w:val="22"/>
          <w:szCs w:val="22"/>
        </w:rPr>
      </w:pPr>
    </w:p>
    <w:p w:rsidR="00AF19C6" w:rsidRPr="00CE0CF4" w:rsidRDefault="00AF19C6" w:rsidP="00ED56F7">
      <w:pPr>
        <w:pStyle w:val="Styl3"/>
        <w:numPr>
          <w:ilvl w:val="2"/>
          <w:numId w:val="59"/>
        </w:numPr>
        <w:tabs>
          <w:tab w:val="left" w:pos="709"/>
        </w:tabs>
        <w:spacing w:line="360" w:lineRule="auto"/>
        <w:ind w:left="426" w:hanging="426"/>
      </w:pPr>
      <w:bookmarkStart w:id="289" w:name="_Toc424555561"/>
      <w:bookmarkStart w:id="290" w:name="_Toc454905861"/>
      <w:bookmarkStart w:id="291" w:name="_Toc491026929"/>
      <w:bookmarkStart w:id="292" w:name="_Toc9759080"/>
      <w:r w:rsidRPr="00CE0CF4">
        <w:t>Infrastruktura drogowa i komunikacja</w:t>
      </w:r>
      <w:bookmarkEnd w:id="289"/>
      <w:bookmarkEnd w:id="290"/>
      <w:bookmarkEnd w:id="291"/>
      <w:bookmarkEnd w:id="292"/>
    </w:p>
    <w:p w:rsidR="00AF19C6" w:rsidRPr="00CE0CF4" w:rsidRDefault="00AF19C6" w:rsidP="00833F2C">
      <w:pPr>
        <w:pStyle w:val="nagwekwb3"/>
        <w:spacing w:line="240" w:lineRule="auto"/>
        <w:ind w:firstLine="567"/>
        <w:rPr>
          <w:rFonts w:ascii="Calibri" w:hAnsi="Calibri" w:cs="Calibri"/>
          <w:b w:val="0"/>
          <w:bCs w:val="0"/>
          <w:sz w:val="22"/>
          <w:szCs w:val="22"/>
          <w:lang w:eastAsia="pl-PL"/>
        </w:rPr>
      </w:pPr>
    </w:p>
    <w:p w:rsidR="00030CFF" w:rsidRDefault="00670DED" w:rsidP="00030CFF">
      <w:pPr>
        <w:pStyle w:val="nagwekwb3"/>
        <w:rPr>
          <w:rFonts w:ascii="Calibri" w:hAnsi="Calibri" w:cs="Calibri"/>
          <w:b w:val="0"/>
          <w:bCs w:val="0"/>
          <w:sz w:val="22"/>
          <w:szCs w:val="22"/>
          <w:lang w:eastAsia="pl-PL"/>
        </w:rPr>
      </w:pPr>
      <w:bookmarkStart w:id="293" w:name="_Toc396393434"/>
      <w:bookmarkStart w:id="294" w:name="_Toc443638987"/>
      <w:bookmarkStart w:id="295" w:name="_Toc477702709"/>
      <w:r w:rsidRPr="00670DED">
        <w:rPr>
          <w:rFonts w:ascii="Calibri" w:hAnsi="Calibri" w:cs="Calibri"/>
          <w:b w:val="0"/>
          <w:bCs w:val="0"/>
          <w:sz w:val="22"/>
          <w:szCs w:val="22"/>
          <w:lang w:eastAsia="pl-PL"/>
        </w:rPr>
        <w:t xml:space="preserve">Uwarunkowania komunikacyjne gminy </w:t>
      </w:r>
      <w:r w:rsidR="00C874C0">
        <w:rPr>
          <w:rFonts w:ascii="Calibri" w:hAnsi="Calibri" w:cs="Calibri"/>
          <w:b w:val="0"/>
          <w:bCs w:val="0"/>
          <w:sz w:val="22"/>
          <w:szCs w:val="22"/>
          <w:lang w:eastAsia="pl-PL"/>
        </w:rPr>
        <w:t>Kiwity</w:t>
      </w:r>
      <w:r w:rsidRPr="00670DED">
        <w:rPr>
          <w:rFonts w:ascii="Calibri" w:hAnsi="Calibri" w:cs="Calibri"/>
          <w:b w:val="0"/>
          <w:bCs w:val="0"/>
          <w:sz w:val="22"/>
          <w:szCs w:val="22"/>
          <w:lang w:eastAsia="pl-PL"/>
        </w:rPr>
        <w:t xml:space="preserve"> wynikają z jej położenia w stosunku do sieci dróg wojewódzkich i powiatowych, a także z rozmieszczenia w obrębie gminy głównych generatorów </w:t>
      </w:r>
      <w:r w:rsidRPr="00670DED">
        <w:rPr>
          <w:rFonts w:ascii="Calibri" w:hAnsi="Calibri" w:cs="Calibri"/>
          <w:b w:val="0"/>
          <w:bCs w:val="0"/>
          <w:sz w:val="22"/>
          <w:szCs w:val="22"/>
          <w:lang w:eastAsia="pl-PL"/>
        </w:rPr>
        <w:lastRenderedPageBreak/>
        <w:t>ruchu tj. obszarów zabudowy mieszkaniowej, miejsc pracy i usług oraz obiektów turystycznych.</w:t>
      </w:r>
      <w:r w:rsidRPr="00670DED">
        <w:t xml:space="preserve"> </w:t>
      </w:r>
      <w:r w:rsidR="00030CFF" w:rsidRPr="00030CFF">
        <w:rPr>
          <w:rFonts w:ascii="Calibri" w:hAnsi="Calibri" w:cs="Calibri"/>
          <w:b w:val="0"/>
          <w:bCs w:val="0"/>
          <w:sz w:val="22"/>
          <w:szCs w:val="22"/>
          <w:lang w:eastAsia="pl-PL"/>
        </w:rPr>
        <w:t>Teren gminy Kwity obsługują drogi zaliczane do kategorii dróg krajowych, wojewódzkich, powiatowych i gminnych.</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Droga krajowa (ogłoszona w Dzienniku Ustaw nr 160 i Rozporządzeniu Rady Ministrów z dnia 15 grudnia 1998r.) przebiegająca skrajem gminy Kiwity to  droga nr 51 Bezledy ( granica państwa) – Olsztyn – Olsztynek, długość odcinka 6,102 km</w:t>
      </w:r>
    </w:p>
    <w:p w:rsid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Droga wojewódzka zgodnie z Dziennikiem Ustaw nr 160 obsługujące gminę Kwity to droga nr 513 Lidzbark Warm</w:t>
      </w:r>
      <w:r>
        <w:rPr>
          <w:rFonts w:ascii="Calibri" w:hAnsi="Calibri" w:cs="Calibri"/>
          <w:b w:val="0"/>
          <w:bCs w:val="0"/>
          <w:sz w:val="22"/>
          <w:szCs w:val="22"/>
          <w:lang w:eastAsia="pl-PL"/>
        </w:rPr>
        <w:t xml:space="preserve">iński </w:t>
      </w:r>
      <w:r w:rsidRPr="00030CFF">
        <w:rPr>
          <w:rFonts w:ascii="Calibri" w:hAnsi="Calibri" w:cs="Calibri"/>
          <w:b w:val="0"/>
          <w:bCs w:val="0"/>
          <w:sz w:val="22"/>
          <w:szCs w:val="22"/>
          <w:lang w:eastAsia="pl-PL"/>
        </w:rPr>
        <w:t>-Wozławki, długość odcinka 11,116 km</w:t>
      </w:r>
      <w:r>
        <w:rPr>
          <w:rFonts w:ascii="Calibri" w:hAnsi="Calibri" w:cs="Calibri"/>
          <w:b w:val="0"/>
          <w:bCs w:val="0"/>
          <w:sz w:val="22"/>
          <w:szCs w:val="22"/>
          <w:lang w:eastAsia="pl-PL"/>
        </w:rPr>
        <w:t>.</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Drogi powiatowe obsługujące gminę Kwity to następujące ciągi:</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 xml:space="preserve">Droga nr 26345 Samolubie -  Kierwiny o nawierzchni bitumicznej, </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Droga nr  26346 Rogóż – Kwity o nawierzchni bitumicznej ,</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 xml:space="preserve">Droga nr 26347  Lidzbark Warm. – Klejdyty o nawierzchni bitumicznej, </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 xml:space="preserve">Droga nr 26348 Galiny – Krekole o nawierzchni bitumicznej, </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Droga nr 26349 Galiny – Kwity o nawierzchni bitumicznej na odcinku Kwity – Połapin, pozostały odcinek -  nawierzchnia gruntowa,</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Droga nr 26350 Kiwity – Fronknowo o nawierzchni bitumicznej na odcinku Kiwity – Bartniki, pozostały odcinek – nawierzchnia gruntowa,</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Droga nr 26351 Kobiela – Blanki o nawierzchni bitumicznej na odcinku do drogi nr 26352 -  dalej nawierzchnia gruntowa,</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Droga nr 26365 Kiersnowo – Połapin o nawierzchni bitumicznej ,</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Droga nr 26512 Bisztynek – Sułowo o nawierzchni gruntowej,</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w:t>
      </w:r>
      <w:r w:rsidRPr="00030CFF">
        <w:rPr>
          <w:rFonts w:ascii="Calibri" w:hAnsi="Calibri" w:cs="Calibri"/>
          <w:b w:val="0"/>
          <w:bCs w:val="0"/>
          <w:sz w:val="22"/>
          <w:szCs w:val="22"/>
          <w:lang w:eastAsia="pl-PL"/>
        </w:rPr>
        <w:tab/>
        <w:t>Droga nr 26514 Księżno – Tolniki Wielkie o nawierzchni gruntowej,</w:t>
      </w:r>
    </w:p>
    <w:p w:rsidR="00030CFF" w:rsidRP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 xml:space="preserve">Stan techniczny dróg powiatowych w gminie Kwity można  określić jako średni z odcinkami w stanie złym. Część dróg powiatowych posiada nienormatywną  szerokość nawierzchni 4,0 – 4,5m oraz zadrzewienia w koronie drogi, powoduje to utrudnienia w ruchu  samochodów osobowych, biorąc pod uwagę potrzeby komunikacyjne gminy, oraz fakt  że po drogach tych odbywa się  również ruch samochodów ciężarowych należy  te drogi w miarę możliwości zmodernizować. </w:t>
      </w:r>
    </w:p>
    <w:p w:rsidR="00030CFF"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Łączna   długość dróg powiatowych obsługujących gminę Kwity wynosi 6</w:t>
      </w:r>
      <w:r w:rsidR="00F242F8">
        <w:rPr>
          <w:rFonts w:ascii="Calibri" w:hAnsi="Calibri" w:cs="Calibri"/>
          <w:b w:val="0"/>
          <w:bCs w:val="0"/>
          <w:sz w:val="22"/>
          <w:szCs w:val="22"/>
          <w:lang w:eastAsia="pl-PL"/>
        </w:rPr>
        <w:t>3</w:t>
      </w:r>
      <w:r w:rsidRPr="00030CFF">
        <w:rPr>
          <w:rFonts w:ascii="Calibri" w:hAnsi="Calibri" w:cs="Calibri"/>
          <w:b w:val="0"/>
          <w:bCs w:val="0"/>
          <w:sz w:val="22"/>
          <w:szCs w:val="22"/>
          <w:lang w:eastAsia="pl-PL"/>
        </w:rPr>
        <w:t>,</w:t>
      </w:r>
      <w:r w:rsidR="00F242F8">
        <w:rPr>
          <w:rFonts w:ascii="Calibri" w:hAnsi="Calibri" w:cs="Calibri"/>
          <w:b w:val="0"/>
          <w:bCs w:val="0"/>
          <w:sz w:val="22"/>
          <w:szCs w:val="22"/>
          <w:lang w:eastAsia="pl-PL"/>
        </w:rPr>
        <w:t xml:space="preserve">8 </w:t>
      </w:r>
      <w:r w:rsidRPr="00030CFF">
        <w:rPr>
          <w:rFonts w:ascii="Calibri" w:hAnsi="Calibri" w:cs="Calibri"/>
          <w:b w:val="0"/>
          <w:bCs w:val="0"/>
          <w:sz w:val="22"/>
          <w:szCs w:val="22"/>
          <w:lang w:eastAsia="pl-PL"/>
        </w:rPr>
        <w:t>km</w:t>
      </w:r>
      <w:r w:rsidR="00F242F8">
        <w:rPr>
          <w:rFonts w:ascii="Calibri" w:hAnsi="Calibri" w:cs="Calibri"/>
          <w:b w:val="0"/>
          <w:bCs w:val="0"/>
          <w:sz w:val="22"/>
          <w:szCs w:val="22"/>
          <w:lang w:eastAsia="pl-PL"/>
        </w:rPr>
        <w:t xml:space="preserve">. </w:t>
      </w:r>
      <w:r w:rsidR="00F242F8" w:rsidRPr="00F242F8">
        <w:rPr>
          <w:rFonts w:ascii="Calibri" w:hAnsi="Calibri" w:cs="Calibri"/>
          <w:b w:val="0"/>
          <w:bCs w:val="0"/>
          <w:sz w:val="22"/>
          <w:szCs w:val="22"/>
          <w:lang w:eastAsia="pl-PL"/>
        </w:rPr>
        <w:t xml:space="preserve">Łączna   długość dróg </w:t>
      </w:r>
      <w:r w:rsidR="00F242F8">
        <w:rPr>
          <w:rFonts w:ascii="Calibri" w:hAnsi="Calibri" w:cs="Calibri"/>
          <w:b w:val="0"/>
          <w:bCs w:val="0"/>
          <w:sz w:val="22"/>
          <w:szCs w:val="22"/>
          <w:lang w:eastAsia="pl-PL"/>
        </w:rPr>
        <w:t>gminnych</w:t>
      </w:r>
      <w:r w:rsidR="00F242F8" w:rsidRPr="00F242F8">
        <w:rPr>
          <w:rFonts w:ascii="Calibri" w:hAnsi="Calibri" w:cs="Calibri"/>
          <w:b w:val="0"/>
          <w:bCs w:val="0"/>
          <w:sz w:val="22"/>
          <w:szCs w:val="22"/>
          <w:lang w:eastAsia="pl-PL"/>
        </w:rPr>
        <w:t xml:space="preserve"> </w:t>
      </w:r>
      <w:r w:rsidR="00F242F8">
        <w:rPr>
          <w:rFonts w:ascii="Calibri" w:hAnsi="Calibri" w:cs="Calibri"/>
          <w:b w:val="0"/>
          <w:bCs w:val="0"/>
          <w:sz w:val="22"/>
          <w:szCs w:val="22"/>
          <w:lang w:eastAsia="pl-PL"/>
        </w:rPr>
        <w:t>na terenie</w:t>
      </w:r>
      <w:r w:rsidR="00F242F8" w:rsidRPr="00F242F8">
        <w:rPr>
          <w:rFonts w:ascii="Calibri" w:hAnsi="Calibri" w:cs="Calibri"/>
          <w:b w:val="0"/>
          <w:bCs w:val="0"/>
          <w:sz w:val="22"/>
          <w:szCs w:val="22"/>
          <w:lang w:eastAsia="pl-PL"/>
        </w:rPr>
        <w:t xml:space="preserve"> gminę Kwity wynosi 6</w:t>
      </w:r>
      <w:r w:rsidR="00F242F8">
        <w:rPr>
          <w:rFonts w:ascii="Calibri" w:hAnsi="Calibri" w:cs="Calibri"/>
          <w:b w:val="0"/>
          <w:bCs w:val="0"/>
          <w:sz w:val="22"/>
          <w:szCs w:val="22"/>
          <w:lang w:eastAsia="pl-PL"/>
        </w:rPr>
        <w:t>5</w:t>
      </w:r>
      <w:r w:rsidR="00F242F8" w:rsidRPr="00F242F8">
        <w:rPr>
          <w:rFonts w:ascii="Calibri" w:hAnsi="Calibri" w:cs="Calibri"/>
          <w:b w:val="0"/>
          <w:bCs w:val="0"/>
          <w:sz w:val="22"/>
          <w:szCs w:val="22"/>
          <w:lang w:eastAsia="pl-PL"/>
        </w:rPr>
        <w:t>,</w:t>
      </w:r>
      <w:r w:rsidR="00F242F8">
        <w:rPr>
          <w:rFonts w:ascii="Calibri" w:hAnsi="Calibri" w:cs="Calibri"/>
          <w:b w:val="0"/>
          <w:bCs w:val="0"/>
          <w:sz w:val="22"/>
          <w:szCs w:val="22"/>
          <w:lang w:eastAsia="pl-PL"/>
        </w:rPr>
        <w:t xml:space="preserve">4 </w:t>
      </w:r>
      <w:r w:rsidR="00F242F8" w:rsidRPr="00F242F8">
        <w:rPr>
          <w:rFonts w:ascii="Calibri" w:hAnsi="Calibri" w:cs="Calibri"/>
          <w:b w:val="0"/>
          <w:bCs w:val="0"/>
          <w:sz w:val="22"/>
          <w:szCs w:val="22"/>
          <w:lang w:eastAsia="pl-PL"/>
        </w:rPr>
        <w:t>km</w:t>
      </w:r>
      <w:r w:rsidR="00F242F8">
        <w:rPr>
          <w:rFonts w:ascii="Calibri" w:hAnsi="Calibri" w:cs="Calibri"/>
          <w:b w:val="0"/>
          <w:bCs w:val="0"/>
          <w:sz w:val="22"/>
          <w:szCs w:val="22"/>
          <w:lang w:eastAsia="pl-PL"/>
        </w:rPr>
        <w:t>.</w:t>
      </w:r>
    </w:p>
    <w:p w:rsidR="00030CFF" w:rsidRDefault="00030CFF" w:rsidP="00030CFF">
      <w:pPr>
        <w:pStyle w:val="nagwekwb3"/>
        <w:rPr>
          <w:rFonts w:ascii="Calibri" w:hAnsi="Calibri" w:cs="Calibri"/>
          <w:b w:val="0"/>
          <w:bCs w:val="0"/>
          <w:sz w:val="22"/>
          <w:szCs w:val="22"/>
          <w:lang w:eastAsia="pl-PL"/>
        </w:rPr>
      </w:pPr>
    </w:p>
    <w:p w:rsidR="00110C59" w:rsidRDefault="00110C59" w:rsidP="00030CFF">
      <w:pPr>
        <w:pStyle w:val="nagwekwb3"/>
        <w:rPr>
          <w:rFonts w:ascii="Calibri" w:hAnsi="Calibri" w:cs="Calibri"/>
          <w:b w:val="0"/>
          <w:bCs w:val="0"/>
          <w:sz w:val="22"/>
          <w:szCs w:val="22"/>
          <w:lang w:eastAsia="pl-PL"/>
        </w:rPr>
      </w:pPr>
    </w:p>
    <w:p w:rsidR="00110C59" w:rsidRDefault="00110C59" w:rsidP="00030CFF">
      <w:pPr>
        <w:pStyle w:val="nagwekwb3"/>
        <w:rPr>
          <w:rFonts w:ascii="Calibri" w:hAnsi="Calibri" w:cs="Calibri"/>
          <w:b w:val="0"/>
          <w:bCs w:val="0"/>
          <w:sz w:val="22"/>
          <w:szCs w:val="22"/>
          <w:lang w:eastAsia="pl-PL"/>
        </w:rPr>
      </w:pPr>
    </w:p>
    <w:p w:rsidR="00110C59" w:rsidRDefault="00110C59" w:rsidP="00030CFF">
      <w:pPr>
        <w:pStyle w:val="nagwekwb3"/>
        <w:rPr>
          <w:rFonts w:ascii="Calibri" w:hAnsi="Calibri" w:cs="Calibri"/>
          <w:b w:val="0"/>
          <w:bCs w:val="0"/>
          <w:sz w:val="22"/>
          <w:szCs w:val="22"/>
          <w:lang w:eastAsia="pl-PL"/>
        </w:rPr>
      </w:pPr>
    </w:p>
    <w:p w:rsidR="00110C59" w:rsidRDefault="00110C59" w:rsidP="00030CFF">
      <w:pPr>
        <w:pStyle w:val="nagwekwb3"/>
        <w:rPr>
          <w:rFonts w:ascii="Calibri" w:hAnsi="Calibri" w:cs="Calibri"/>
          <w:b w:val="0"/>
          <w:bCs w:val="0"/>
          <w:sz w:val="22"/>
          <w:szCs w:val="22"/>
          <w:lang w:eastAsia="pl-PL"/>
        </w:rPr>
      </w:pPr>
    </w:p>
    <w:p w:rsidR="00110C59" w:rsidRDefault="00110C59" w:rsidP="00030CFF">
      <w:pPr>
        <w:pStyle w:val="nagwekwb3"/>
        <w:rPr>
          <w:rFonts w:ascii="Calibri" w:hAnsi="Calibri" w:cs="Calibri"/>
          <w:b w:val="0"/>
          <w:bCs w:val="0"/>
          <w:sz w:val="22"/>
          <w:szCs w:val="22"/>
          <w:lang w:eastAsia="pl-PL"/>
        </w:rPr>
      </w:pPr>
    </w:p>
    <w:p w:rsidR="00030CFF" w:rsidRPr="00030CFF" w:rsidRDefault="00030CFF" w:rsidP="00030CFF">
      <w:pPr>
        <w:pStyle w:val="nagwekwb3"/>
        <w:rPr>
          <w:rFonts w:ascii="Calibri" w:hAnsi="Calibri" w:cs="Calibri"/>
          <w:bCs w:val="0"/>
          <w:sz w:val="22"/>
          <w:szCs w:val="22"/>
          <w:lang w:eastAsia="pl-PL"/>
        </w:rPr>
      </w:pPr>
      <w:r w:rsidRPr="00030CFF">
        <w:rPr>
          <w:rFonts w:ascii="Calibri" w:hAnsi="Calibri" w:cs="Calibri"/>
          <w:bCs w:val="0"/>
          <w:sz w:val="22"/>
          <w:szCs w:val="22"/>
          <w:lang w:eastAsia="pl-PL"/>
        </w:rPr>
        <w:lastRenderedPageBreak/>
        <w:t xml:space="preserve">Kolej </w:t>
      </w:r>
    </w:p>
    <w:p w:rsidR="00AF19C6" w:rsidRDefault="00030CFF" w:rsidP="00030CFF">
      <w:pPr>
        <w:pStyle w:val="nagwekwb3"/>
        <w:rPr>
          <w:rFonts w:ascii="Calibri" w:hAnsi="Calibri" w:cs="Calibri"/>
          <w:b w:val="0"/>
          <w:bCs w:val="0"/>
          <w:sz w:val="22"/>
          <w:szCs w:val="22"/>
          <w:lang w:eastAsia="pl-PL"/>
        </w:rPr>
      </w:pPr>
      <w:r w:rsidRPr="00030CFF">
        <w:rPr>
          <w:rFonts w:ascii="Calibri" w:hAnsi="Calibri" w:cs="Calibri"/>
          <w:b w:val="0"/>
          <w:bCs w:val="0"/>
          <w:sz w:val="22"/>
          <w:szCs w:val="22"/>
          <w:lang w:eastAsia="pl-PL"/>
        </w:rPr>
        <w:t>Przez  teren gminy przebiega linia kolejowa nr  224 znaczenia lokalnego Sagnity - Lidzbark Warmiński - Jeziorany . Obecnie na linii tej zawieszone są przewozy towarowe i osobowe.</w:t>
      </w:r>
      <w:r w:rsidR="00D75ED4">
        <w:rPr>
          <w:rStyle w:val="Odwoanieprzypisudolnego"/>
          <w:rFonts w:ascii="Calibri" w:hAnsi="Calibri" w:cs="Calibri"/>
          <w:b w:val="0"/>
          <w:bCs w:val="0"/>
          <w:sz w:val="22"/>
          <w:szCs w:val="22"/>
          <w:lang w:eastAsia="pl-PL"/>
        </w:rPr>
        <w:footnoteReference w:id="6"/>
      </w:r>
    </w:p>
    <w:p w:rsidR="00670DED" w:rsidRDefault="00670DED" w:rsidP="0088148D">
      <w:pPr>
        <w:pStyle w:val="nagwekwb3"/>
        <w:rPr>
          <w:rFonts w:ascii="Calibri" w:hAnsi="Calibri" w:cs="Calibri"/>
          <w:b w:val="0"/>
          <w:bCs w:val="0"/>
          <w:sz w:val="22"/>
          <w:szCs w:val="22"/>
          <w:lang w:eastAsia="pl-PL"/>
        </w:rPr>
      </w:pPr>
    </w:p>
    <w:p w:rsidR="00670DED" w:rsidRPr="00CE0CF4" w:rsidRDefault="00670DED" w:rsidP="0088148D">
      <w:pPr>
        <w:pStyle w:val="nagwekwb3"/>
        <w:rPr>
          <w:rFonts w:ascii="Calibri" w:hAnsi="Calibri" w:cs="Calibri"/>
          <w:sz w:val="22"/>
          <w:szCs w:val="22"/>
        </w:rPr>
      </w:pPr>
    </w:p>
    <w:p w:rsidR="00AF19C6" w:rsidRPr="00CE0CF4" w:rsidRDefault="00AF19C6" w:rsidP="00ED56F7">
      <w:pPr>
        <w:pStyle w:val="Styl3"/>
        <w:numPr>
          <w:ilvl w:val="2"/>
          <w:numId w:val="59"/>
        </w:numPr>
        <w:spacing w:line="360" w:lineRule="auto"/>
        <w:ind w:left="567" w:hanging="567"/>
      </w:pPr>
      <w:bookmarkStart w:id="296" w:name="_Toc491026930"/>
      <w:bookmarkStart w:id="297" w:name="_Toc9759081"/>
      <w:bookmarkEnd w:id="293"/>
      <w:bookmarkEnd w:id="294"/>
      <w:bookmarkEnd w:id="295"/>
      <w:r w:rsidRPr="00CE0CF4">
        <w:t>Monitoring hałasu komunikacyjnego</w:t>
      </w:r>
      <w:bookmarkEnd w:id="296"/>
      <w:bookmarkEnd w:id="297"/>
    </w:p>
    <w:p w:rsidR="00AF19C6" w:rsidRPr="00CE0CF4" w:rsidRDefault="00AF19C6" w:rsidP="005478C1">
      <w:pPr>
        <w:autoSpaceDE w:val="0"/>
        <w:autoSpaceDN w:val="0"/>
        <w:adjustRightInd w:val="0"/>
        <w:spacing w:line="360" w:lineRule="auto"/>
        <w:jc w:val="both"/>
        <w:rPr>
          <w:rFonts w:ascii="Calibri" w:hAnsi="Calibri" w:cs="Calibri"/>
          <w:color w:val="000000"/>
          <w:sz w:val="22"/>
          <w:szCs w:val="22"/>
        </w:rPr>
      </w:pPr>
    </w:p>
    <w:p w:rsidR="00AF19C6" w:rsidRPr="00CE0CF4" w:rsidRDefault="00AF19C6" w:rsidP="000F6E15">
      <w:pPr>
        <w:pStyle w:val="nagwekwb3"/>
        <w:ind w:firstLine="567"/>
        <w:rPr>
          <w:rFonts w:ascii="Calibri" w:hAnsi="Calibri" w:cs="Calibri"/>
          <w:b w:val="0"/>
          <w:bCs w:val="0"/>
          <w:sz w:val="22"/>
          <w:szCs w:val="22"/>
          <w:lang w:eastAsia="pl-PL"/>
        </w:rPr>
      </w:pPr>
      <w:bookmarkStart w:id="298" w:name="_Toc408861653"/>
      <w:bookmarkStart w:id="299" w:name="_Toc453101233"/>
      <w:r w:rsidRPr="00CE0CF4">
        <w:rPr>
          <w:rFonts w:ascii="Calibri" w:hAnsi="Calibri" w:cs="Calibri"/>
          <w:b w:val="0"/>
          <w:bCs w:val="0"/>
          <w:sz w:val="22"/>
          <w:szCs w:val="22"/>
          <w:lang w:eastAsia="pl-PL"/>
        </w:rPr>
        <w:t>Hałas komunikacyjny, a w szczególności drogowy, jest najbardziej problematycznym rodzajem hałasu, ze względu na obszar i liczbę osób narażonych na oddziaływanie, a także praktyczne możliwości jego ograniczenia.</w:t>
      </w:r>
      <w:r>
        <w:rPr>
          <w:rFonts w:ascii="Calibri" w:hAnsi="Calibri" w:cs="Calibri"/>
          <w:b w:val="0"/>
          <w:bCs w:val="0"/>
          <w:sz w:val="22"/>
          <w:szCs w:val="22"/>
          <w:lang w:eastAsia="pl-PL"/>
        </w:rPr>
        <w:t xml:space="preserve"> </w:t>
      </w:r>
      <w:r w:rsidRPr="00CE0CF4">
        <w:rPr>
          <w:rFonts w:ascii="Calibri" w:hAnsi="Calibri" w:cs="Calibri"/>
          <w:b w:val="0"/>
          <w:bCs w:val="0"/>
          <w:sz w:val="22"/>
          <w:szCs w:val="22"/>
          <w:lang w:eastAsia="pl-PL"/>
        </w:rPr>
        <w:t>Źródłami hał</w:t>
      </w:r>
      <w:r w:rsidR="008B6A25">
        <w:rPr>
          <w:rFonts w:ascii="Calibri" w:hAnsi="Calibri" w:cs="Calibri"/>
          <w:b w:val="0"/>
          <w:bCs w:val="0"/>
          <w:sz w:val="22"/>
          <w:szCs w:val="22"/>
          <w:lang w:eastAsia="pl-PL"/>
        </w:rPr>
        <w:t>asu komunikacyjnego na terenie g</w:t>
      </w:r>
      <w:r w:rsidRPr="00CE0CF4">
        <w:rPr>
          <w:rFonts w:ascii="Calibri" w:hAnsi="Calibri" w:cs="Calibri"/>
          <w:b w:val="0"/>
          <w:bCs w:val="0"/>
          <w:sz w:val="22"/>
          <w:szCs w:val="22"/>
          <w:lang w:eastAsia="pl-PL"/>
        </w:rPr>
        <w:t xml:space="preserve">miny </w:t>
      </w:r>
      <w:r w:rsidR="00C874C0">
        <w:rPr>
          <w:rFonts w:ascii="Calibri" w:hAnsi="Calibri" w:cs="Calibri"/>
          <w:b w:val="0"/>
          <w:bCs w:val="0"/>
          <w:sz w:val="22"/>
          <w:szCs w:val="22"/>
          <w:lang w:eastAsia="pl-PL"/>
        </w:rPr>
        <w:t>Kiwity</w:t>
      </w:r>
      <w:r>
        <w:rPr>
          <w:rFonts w:ascii="Calibri" w:hAnsi="Calibri" w:cs="Calibri"/>
          <w:b w:val="0"/>
          <w:bCs w:val="0"/>
          <w:sz w:val="22"/>
          <w:szCs w:val="22"/>
          <w:lang w:eastAsia="pl-PL"/>
        </w:rPr>
        <w:t xml:space="preserve"> </w:t>
      </w:r>
      <w:r w:rsidRPr="00CE0CF4">
        <w:rPr>
          <w:rFonts w:ascii="Calibri" w:hAnsi="Calibri" w:cs="Calibri"/>
          <w:b w:val="0"/>
          <w:bCs w:val="0"/>
          <w:sz w:val="22"/>
          <w:szCs w:val="22"/>
          <w:lang w:eastAsia="pl-PL"/>
        </w:rPr>
        <w:t xml:space="preserve"> jest szereg dróg powiatowych i gminnych, łączących gminę z innymi ośrodkami.</w:t>
      </w:r>
    </w:p>
    <w:p w:rsidR="00AF19C6" w:rsidRPr="00CE0CF4" w:rsidRDefault="00AF19C6" w:rsidP="000F6E15">
      <w:pPr>
        <w:pStyle w:val="nagwekwb3"/>
        <w:ind w:firstLine="567"/>
        <w:rPr>
          <w:rFonts w:ascii="Calibri" w:hAnsi="Calibri" w:cs="Calibri"/>
          <w:b w:val="0"/>
          <w:bCs w:val="0"/>
          <w:sz w:val="22"/>
          <w:szCs w:val="22"/>
          <w:lang w:eastAsia="pl-PL"/>
        </w:rPr>
      </w:pPr>
      <w:r w:rsidRPr="00CE0CF4">
        <w:rPr>
          <w:rFonts w:ascii="Calibri" w:hAnsi="Calibri" w:cs="Calibri"/>
          <w:b w:val="0"/>
          <w:bCs w:val="0"/>
          <w:sz w:val="22"/>
          <w:szCs w:val="22"/>
          <w:lang w:eastAsia="pl-PL"/>
        </w:rPr>
        <w:t>Wojewódzki inspektor ochrony środowiska został ustawowo zobowiązany do dokonywania oceny stanu akustycznego środowiska na terenach nieobjętych obowiązkiem opracowywania map akustycznych (poniżej 100 ty</w:t>
      </w:r>
      <w:r w:rsidR="008B6A25">
        <w:rPr>
          <w:rFonts w:ascii="Calibri" w:hAnsi="Calibri" w:cs="Calibri"/>
          <w:b w:val="0"/>
          <w:bCs w:val="0"/>
          <w:sz w:val="22"/>
          <w:szCs w:val="22"/>
          <w:lang w:eastAsia="pl-PL"/>
        </w:rPr>
        <w:t>s</w:t>
      </w:r>
      <w:r w:rsidRPr="00CE0CF4">
        <w:rPr>
          <w:rFonts w:ascii="Calibri" w:hAnsi="Calibri" w:cs="Calibri"/>
          <w:b w:val="0"/>
          <w:bCs w:val="0"/>
          <w:sz w:val="22"/>
          <w:szCs w:val="22"/>
          <w:lang w:eastAsia="pl-PL"/>
        </w:rPr>
        <w:t>. mieszkańców).</w:t>
      </w:r>
    </w:p>
    <w:p w:rsidR="00AF19C6" w:rsidRPr="00CE0CF4" w:rsidRDefault="00AF19C6" w:rsidP="005478C1">
      <w:pPr>
        <w:pStyle w:val="nagwekwb3"/>
        <w:rPr>
          <w:rFonts w:ascii="Calibri" w:hAnsi="Calibri" w:cs="Calibri"/>
          <w:b w:val="0"/>
          <w:bCs w:val="0"/>
          <w:sz w:val="22"/>
          <w:szCs w:val="22"/>
          <w:lang w:eastAsia="pl-PL"/>
        </w:rPr>
      </w:pPr>
      <w:r w:rsidRPr="00CE0CF4">
        <w:rPr>
          <w:rFonts w:ascii="Calibri" w:hAnsi="Calibri" w:cs="Calibri"/>
          <w:b w:val="0"/>
          <w:bCs w:val="0"/>
          <w:sz w:val="22"/>
          <w:szCs w:val="22"/>
          <w:lang w:eastAsia="pl-PL"/>
        </w:rPr>
        <w:t xml:space="preserve">Wobec powyższego Wojewódzki Inspektorat Ochrony Środowiska w </w:t>
      </w:r>
      <w:r w:rsidR="00757243">
        <w:rPr>
          <w:rFonts w:ascii="Calibri" w:hAnsi="Calibri" w:cs="Calibri"/>
          <w:b w:val="0"/>
          <w:bCs w:val="0"/>
          <w:sz w:val="22"/>
          <w:szCs w:val="22"/>
          <w:lang w:eastAsia="pl-PL"/>
        </w:rPr>
        <w:t>Olsztynie</w:t>
      </w:r>
      <w:r w:rsidRPr="00CE0CF4">
        <w:rPr>
          <w:rFonts w:ascii="Calibri" w:hAnsi="Calibri" w:cs="Calibri"/>
          <w:b w:val="0"/>
          <w:bCs w:val="0"/>
          <w:sz w:val="22"/>
          <w:szCs w:val="22"/>
          <w:lang w:eastAsia="pl-PL"/>
        </w:rPr>
        <w:t xml:space="preserve"> przeprowadził pomiary natężenia hałasu drogowego zgodnie z „Programem Państwowego Monitoringu Środowiska województwa </w:t>
      </w:r>
      <w:r w:rsidR="00AE7BD0" w:rsidRPr="00AE7BD0">
        <w:rPr>
          <w:rFonts w:ascii="Calibri" w:hAnsi="Calibri" w:cs="Calibri"/>
          <w:b w:val="0"/>
          <w:bCs w:val="0"/>
          <w:sz w:val="22"/>
          <w:szCs w:val="22"/>
          <w:lang w:eastAsia="pl-PL"/>
        </w:rPr>
        <w:t>warmińsko-mazurskiego</w:t>
      </w:r>
      <w:r w:rsidRPr="00CE0CF4">
        <w:rPr>
          <w:rFonts w:ascii="Calibri" w:hAnsi="Calibri" w:cs="Calibri"/>
          <w:b w:val="0"/>
          <w:bCs w:val="0"/>
          <w:sz w:val="22"/>
          <w:szCs w:val="22"/>
          <w:lang w:eastAsia="pl-PL"/>
        </w:rPr>
        <w:t>” zatwierdzonym przez Głównego Inspektora Ochrony Środowiska. Pomiary hałasu wykonano w latach 201</w:t>
      </w:r>
      <w:r>
        <w:rPr>
          <w:rFonts w:ascii="Calibri" w:hAnsi="Calibri" w:cs="Calibri"/>
          <w:b w:val="0"/>
          <w:bCs w:val="0"/>
          <w:sz w:val="22"/>
          <w:szCs w:val="22"/>
          <w:lang w:eastAsia="pl-PL"/>
        </w:rPr>
        <w:t>5</w:t>
      </w:r>
      <w:r w:rsidRPr="00CE0CF4">
        <w:rPr>
          <w:rFonts w:ascii="Calibri" w:hAnsi="Calibri" w:cs="Calibri"/>
          <w:b w:val="0"/>
          <w:bCs w:val="0"/>
          <w:sz w:val="22"/>
          <w:szCs w:val="22"/>
          <w:lang w:eastAsia="pl-PL"/>
        </w:rPr>
        <w:t>, 201</w:t>
      </w:r>
      <w:r>
        <w:rPr>
          <w:rFonts w:ascii="Calibri" w:hAnsi="Calibri" w:cs="Calibri"/>
          <w:b w:val="0"/>
          <w:bCs w:val="0"/>
          <w:sz w:val="22"/>
          <w:szCs w:val="22"/>
          <w:lang w:eastAsia="pl-PL"/>
        </w:rPr>
        <w:t xml:space="preserve">6 </w:t>
      </w:r>
      <w:r w:rsidRPr="00CE0CF4">
        <w:rPr>
          <w:rFonts w:ascii="Calibri" w:hAnsi="Calibri" w:cs="Calibri"/>
          <w:b w:val="0"/>
          <w:bCs w:val="0"/>
          <w:sz w:val="22"/>
          <w:szCs w:val="22"/>
          <w:lang w:eastAsia="pl-PL"/>
        </w:rPr>
        <w:t>i 201</w:t>
      </w:r>
      <w:r>
        <w:rPr>
          <w:rFonts w:ascii="Calibri" w:hAnsi="Calibri" w:cs="Calibri"/>
          <w:b w:val="0"/>
          <w:bCs w:val="0"/>
          <w:sz w:val="22"/>
          <w:szCs w:val="22"/>
          <w:lang w:eastAsia="pl-PL"/>
        </w:rPr>
        <w:t>7</w:t>
      </w:r>
      <w:r w:rsidRPr="00CE0CF4">
        <w:rPr>
          <w:rFonts w:ascii="Calibri" w:hAnsi="Calibri" w:cs="Calibri"/>
          <w:b w:val="0"/>
          <w:bCs w:val="0"/>
          <w:sz w:val="22"/>
          <w:szCs w:val="22"/>
          <w:lang w:eastAsia="pl-PL"/>
        </w:rPr>
        <w:t xml:space="preserve"> osobno dla każdego rejonu województwa </w:t>
      </w:r>
      <w:r w:rsidR="00030CFF">
        <w:rPr>
          <w:rFonts w:ascii="Calibri" w:hAnsi="Calibri" w:cs="Calibri"/>
          <w:b w:val="0"/>
          <w:bCs w:val="0"/>
          <w:sz w:val="22"/>
          <w:szCs w:val="22"/>
          <w:lang w:eastAsia="pl-PL"/>
        </w:rPr>
        <w:t>warmińsko - mazurskiego</w:t>
      </w:r>
      <w:r w:rsidRPr="00CE0CF4">
        <w:rPr>
          <w:rFonts w:ascii="Calibri" w:hAnsi="Calibri" w:cs="Calibri"/>
          <w:b w:val="0"/>
          <w:bCs w:val="0"/>
          <w:sz w:val="22"/>
          <w:szCs w:val="22"/>
          <w:lang w:eastAsia="pl-PL"/>
        </w:rPr>
        <w:t>.</w:t>
      </w:r>
    </w:p>
    <w:p w:rsidR="00AF19C6" w:rsidRDefault="00AF19C6" w:rsidP="00C40A13">
      <w:pPr>
        <w:pStyle w:val="nagwekwb3"/>
        <w:ind w:firstLine="567"/>
        <w:rPr>
          <w:rFonts w:ascii="Calibri" w:hAnsi="Calibri" w:cs="Calibri"/>
          <w:b w:val="0"/>
          <w:bCs w:val="0"/>
          <w:sz w:val="22"/>
          <w:szCs w:val="22"/>
          <w:lang w:eastAsia="pl-PL"/>
        </w:rPr>
      </w:pPr>
      <w:r w:rsidRPr="00CE0CF4">
        <w:rPr>
          <w:rFonts w:ascii="Calibri" w:hAnsi="Calibri" w:cs="Calibri"/>
          <w:b w:val="0"/>
          <w:bCs w:val="0"/>
          <w:sz w:val="22"/>
          <w:szCs w:val="22"/>
          <w:lang w:eastAsia="pl-PL"/>
        </w:rPr>
        <w:t xml:space="preserve">Gmina </w:t>
      </w:r>
      <w:r w:rsidR="00C874C0">
        <w:rPr>
          <w:rFonts w:ascii="Calibri" w:hAnsi="Calibri" w:cs="Calibri"/>
          <w:b w:val="0"/>
          <w:bCs w:val="0"/>
          <w:sz w:val="22"/>
          <w:szCs w:val="22"/>
          <w:lang w:eastAsia="pl-PL"/>
        </w:rPr>
        <w:t>Kiwity</w:t>
      </w:r>
      <w:r>
        <w:rPr>
          <w:rFonts w:ascii="Calibri" w:hAnsi="Calibri" w:cs="Calibri"/>
          <w:b w:val="0"/>
          <w:bCs w:val="0"/>
          <w:sz w:val="22"/>
          <w:szCs w:val="22"/>
          <w:lang w:eastAsia="pl-PL"/>
        </w:rPr>
        <w:t xml:space="preserve"> </w:t>
      </w:r>
      <w:r w:rsidRPr="00CE0CF4">
        <w:rPr>
          <w:rFonts w:ascii="Calibri" w:hAnsi="Calibri" w:cs="Calibri"/>
          <w:b w:val="0"/>
          <w:bCs w:val="0"/>
          <w:sz w:val="22"/>
          <w:szCs w:val="22"/>
          <w:lang w:eastAsia="pl-PL"/>
        </w:rPr>
        <w:t xml:space="preserve">nie została objęta badaniami monitoringowymi przeprowadzonymi w 2015 roku jak również w 2016 i 2017 r. </w:t>
      </w:r>
    </w:p>
    <w:p w:rsidR="00AF19C6" w:rsidRDefault="00AF19C6" w:rsidP="00C40A13">
      <w:pPr>
        <w:pStyle w:val="nagwekwb3"/>
        <w:ind w:firstLine="567"/>
        <w:rPr>
          <w:rFonts w:ascii="Calibri" w:hAnsi="Calibri" w:cs="Calibri"/>
          <w:b w:val="0"/>
          <w:bCs w:val="0"/>
          <w:sz w:val="22"/>
          <w:szCs w:val="22"/>
          <w:lang w:eastAsia="pl-PL"/>
        </w:rPr>
      </w:pPr>
    </w:p>
    <w:p w:rsidR="00D75ED4" w:rsidRPr="00CE0CF4" w:rsidRDefault="00D75ED4" w:rsidP="00C40A13">
      <w:pPr>
        <w:pStyle w:val="nagwekwb3"/>
        <w:ind w:firstLine="567"/>
        <w:rPr>
          <w:rFonts w:ascii="Calibri" w:hAnsi="Calibri" w:cs="Calibri"/>
          <w:b w:val="0"/>
          <w:bCs w:val="0"/>
          <w:sz w:val="22"/>
          <w:szCs w:val="22"/>
          <w:lang w:eastAsia="pl-PL"/>
        </w:rPr>
      </w:pPr>
    </w:p>
    <w:p w:rsidR="00AF19C6" w:rsidRPr="00CE0CF4" w:rsidRDefault="00AF19C6" w:rsidP="00ED56F7">
      <w:pPr>
        <w:pStyle w:val="Styl3"/>
        <w:numPr>
          <w:ilvl w:val="2"/>
          <w:numId w:val="59"/>
        </w:numPr>
        <w:spacing w:line="360" w:lineRule="auto"/>
      </w:pPr>
      <w:bookmarkStart w:id="300" w:name="_Toc491026931"/>
      <w:bookmarkStart w:id="301" w:name="_Toc9759082"/>
      <w:r w:rsidRPr="00CE0CF4">
        <w:t>Hałas przemysłowy</w:t>
      </w:r>
      <w:bookmarkEnd w:id="298"/>
      <w:bookmarkEnd w:id="299"/>
      <w:bookmarkEnd w:id="300"/>
      <w:bookmarkEnd w:id="301"/>
    </w:p>
    <w:p w:rsidR="00AF19C6" w:rsidRPr="00CE0CF4" w:rsidRDefault="00AF19C6" w:rsidP="005478C1">
      <w:pPr>
        <w:spacing w:line="360" w:lineRule="auto"/>
        <w:ind w:firstLine="851"/>
        <w:jc w:val="both"/>
        <w:rPr>
          <w:rFonts w:ascii="Calibri" w:hAnsi="Calibri" w:cs="Calibri"/>
          <w:sz w:val="22"/>
          <w:szCs w:val="22"/>
        </w:rPr>
      </w:pPr>
    </w:p>
    <w:p w:rsidR="00AF19C6" w:rsidRPr="00CE0CF4" w:rsidRDefault="00AF19C6" w:rsidP="000F6E15">
      <w:pPr>
        <w:spacing w:line="360" w:lineRule="auto"/>
        <w:ind w:firstLine="567"/>
        <w:jc w:val="both"/>
        <w:rPr>
          <w:rFonts w:ascii="Calibri" w:hAnsi="Calibri" w:cs="Calibri"/>
          <w:sz w:val="22"/>
          <w:szCs w:val="22"/>
        </w:rPr>
      </w:pPr>
      <w:r w:rsidRPr="00CE0CF4">
        <w:rPr>
          <w:rFonts w:ascii="Calibri" w:hAnsi="Calibri" w:cs="Calibri"/>
          <w:sz w:val="22"/>
          <w:szCs w:val="22"/>
        </w:rPr>
        <w:t>Generalnie systemy lokalizacji nowych inwestycji oraz potrzeba sporządzania ocen oddziaływania na środowisko, kontrole i egzekucja nałożonych kar pozwalają na ograniczenie hałasu pochodzącego z zakładów przemysłowych. Dla źródeł hałasu tego rodzaju, ze względu na ich niewielkie rozmiary, istnieją, możliwości techniczne ograniczenia emisji hałasu do środowiska przez stosowanie tłumików akustycznych, obudów urządzeń czy zwiększenie izolacyjności akustycznej ścian pomieszczeń, w których znajdują się maszyny wytwarzające hałas.</w:t>
      </w:r>
    </w:p>
    <w:p w:rsidR="00AF19C6" w:rsidRPr="00CE0CF4" w:rsidRDefault="00AF19C6" w:rsidP="000F6E15">
      <w:pPr>
        <w:suppressAutoHyphens w:val="0"/>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 xml:space="preserve">Zakłady przemysłowe i warsztaty usługowe są źródłami hałasu o ograniczonym zasięgu oddziaływania, wpływają one na klimat akustyczny, jednakże wpływ ten ma charakter lokalny. Takie </w:t>
      </w:r>
      <w:r w:rsidRPr="00CE0CF4">
        <w:rPr>
          <w:rFonts w:ascii="Calibri" w:hAnsi="Calibri" w:cs="Calibri"/>
          <w:sz w:val="22"/>
          <w:szCs w:val="22"/>
        </w:rPr>
        <w:lastRenderedPageBreak/>
        <w:t xml:space="preserve">stacjonarne źródła hałasu mogą jednak powodować uciążliwości dla osób zamieszkujących w ich najbliższym sąsiedztwie. </w:t>
      </w:r>
    </w:p>
    <w:p w:rsidR="00AF19C6" w:rsidRPr="00CE0CF4" w:rsidRDefault="008B6A25" w:rsidP="00071F40">
      <w:pPr>
        <w:suppressAutoHyphens w:val="0"/>
        <w:autoSpaceDE w:val="0"/>
        <w:autoSpaceDN w:val="0"/>
        <w:adjustRightInd w:val="0"/>
        <w:spacing w:line="360" w:lineRule="auto"/>
        <w:ind w:firstLine="567"/>
        <w:jc w:val="both"/>
        <w:rPr>
          <w:rFonts w:ascii="Calibri" w:hAnsi="Calibri" w:cs="Calibri"/>
          <w:sz w:val="22"/>
          <w:szCs w:val="22"/>
        </w:rPr>
      </w:pPr>
      <w:r>
        <w:rPr>
          <w:rFonts w:ascii="Calibri" w:hAnsi="Calibri" w:cs="Calibri"/>
          <w:sz w:val="22"/>
          <w:szCs w:val="22"/>
        </w:rPr>
        <w:t>Hałas przemysłowy w g</w:t>
      </w:r>
      <w:r w:rsidR="00AF19C6" w:rsidRPr="00CE0CF4">
        <w:rPr>
          <w:rFonts w:ascii="Calibri" w:hAnsi="Calibri" w:cs="Calibri"/>
          <w:sz w:val="22"/>
          <w:szCs w:val="22"/>
        </w:rPr>
        <w:t xml:space="preserve">minie </w:t>
      </w:r>
      <w:r w:rsidR="00C874C0">
        <w:rPr>
          <w:rFonts w:ascii="Calibri" w:hAnsi="Calibri" w:cs="Calibri"/>
          <w:sz w:val="22"/>
          <w:szCs w:val="22"/>
        </w:rPr>
        <w:t>Kiwity</w:t>
      </w:r>
      <w:r w:rsidR="00AF19C6">
        <w:rPr>
          <w:rFonts w:ascii="Calibri" w:hAnsi="Calibri" w:cs="Calibri"/>
          <w:sz w:val="22"/>
          <w:szCs w:val="22"/>
        </w:rPr>
        <w:t xml:space="preserve"> nie </w:t>
      </w:r>
      <w:r w:rsidR="00AF19C6" w:rsidRPr="00CE0CF4">
        <w:rPr>
          <w:rFonts w:ascii="Calibri" w:hAnsi="Calibri" w:cs="Calibri"/>
          <w:sz w:val="22"/>
          <w:szCs w:val="22"/>
        </w:rPr>
        <w:t>stanowi zagrożeni</w:t>
      </w:r>
      <w:r>
        <w:rPr>
          <w:rFonts w:ascii="Calibri" w:hAnsi="Calibri" w:cs="Calibri"/>
          <w:sz w:val="22"/>
          <w:szCs w:val="22"/>
        </w:rPr>
        <w:t>a</w:t>
      </w:r>
      <w:r w:rsidR="00AF19C6" w:rsidRPr="00CE0CF4">
        <w:rPr>
          <w:rFonts w:ascii="Calibri" w:hAnsi="Calibri" w:cs="Calibri"/>
          <w:sz w:val="22"/>
          <w:szCs w:val="22"/>
        </w:rPr>
        <w:t xml:space="preserve">. </w:t>
      </w:r>
      <w:r w:rsidR="00AF19C6">
        <w:rPr>
          <w:rFonts w:ascii="Calibri" w:hAnsi="Calibri" w:cs="Calibri"/>
          <w:sz w:val="22"/>
          <w:szCs w:val="22"/>
        </w:rPr>
        <w:t>Pewną u</w:t>
      </w:r>
      <w:r w:rsidR="00AF19C6" w:rsidRPr="00CE0CF4">
        <w:rPr>
          <w:rFonts w:ascii="Calibri" w:hAnsi="Calibri" w:cs="Calibri"/>
          <w:sz w:val="22"/>
          <w:szCs w:val="22"/>
        </w:rPr>
        <w:t>ciążliwość hałasową powodują zakłady usługowe zlokalizowane wśród zabudowy o charakterze mieszkalnym. Ich wpływ na ogólny klimat akustyczny gminy  nie jest</w:t>
      </w:r>
      <w:r w:rsidR="00AF19C6">
        <w:rPr>
          <w:rFonts w:ascii="Calibri" w:hAnsi="Calibri" w:cs="Calibri"/>
          <w:sz w:val="22"/>
          <w:szCs w:val="22"/>
        </w:rPr>
        <w:t xml:space="preserve"> </w:t>
      </w:r>
      <w:r w:rsidR="00AF19C6" w:rsidRPr="00CE0CF4">
        <w:rPr>
          <w:rFonts w:ascii="Calibri" w:hAnsi="Calibri" w:cs="Calibri"/>
          <w:sz w:val="22"/>
          <w:szCs w:val="22"/>
        </w:rPr>
        <w:t>znaczący, jednak są one przyczyną lokalnych negatywnych skutków odczuwalnych przez okolicznych mieszkańców.</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rPr>
      </w:pPr>
      <w:r w:rsidRPr="00CE0CF4">
        <w:rPr>
          <w:rFonts w:ascii="Calibri" w:hAnsi="Calibri" w:cs="Calibri"/>
          <w:sz w:val="22"/>
          <w:szCs w:val="22"/>
        </w:rPr>
        <w:t>Tereny zagrożone hałasem przemysłowym zlokalizowane są w bezpośrednim sąsiedztwie tych zakładów. Na przekroczenia dopuszczalnego poziomu hałasu na terenach chronionych ma wpływ: czas pracy zakładu, instalacje, maszyny i urządzenia wykorzystywane na zewnątrz, organizacja pracy, transport wewnętrzny, organizacja dostaw i odbiorów, lokalizacja parkingów.</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rPr>
      </w:pPr>
      <w:r w:rsidRPr="00CE0CF4">
        <w:rPr>
          <w:rFonts w:ascii="Calibri" w:hAnsi="Calibri" w:cs="Calibri"/>
          <w:sz w:val="22"/>
          <w:szCs w:val="22"/>
        </w:rPr>
        <w:t>Kontrole pomiaru hałasu przemysłowego na terenach przyległych do zakładów prowadzi WIOŚ w </w:t>
      </w:r>
      <w:r w:rsidR="005E6559">
        <w:rPr>
          <w:rFonts w:ascii="Calibri" w:hAnsi="Calibri" w:cs="Calibri"/>
          <w:sz w:val="22"/>
          <w:szCs w:val="22"/>
        </w:rPr>
        <w:t>Olsztynie</w:t>
      </w:r>
      <w:r w:rsidRPr="00CE0CF4">
        <w:rPr>
          <w:rFonts w:ascii="Calibri" w:hAnsi="Calibri" w:cs="Calibri"/>
          <w:sz w:val="22"/>
          <w:szCs w:val="22"/>
        </w:rPr>
        <w:t xml:space="preserve">. </w:t>
      </w:r>
    </w:p>
    <w:p w:rsidR="00AF19C6" w:rsidRDefault="00AF19C6" w:rsidP="005478C1">
      <w:pPr>
        <w:suppressAutoHyphens w:val="0"/>
        <w:autoSpaceDE w:val="0"/>
        <w:autoSpaceDN w:val="0"/>
        <w:adjustRightInd w:val="0"/>
        <w:spacing w:line="360" w:lineRule="auto"/>
        <w:jc w:val="both"/>
        <w:rPr>
          <w:rFonts w:ascii="Calibri" w:hAnsi="Calibri" w:cs="Calibri"/>
          <w:sz w:val="22"/>
          <w:szCs w:val="22"/>
        </w:rPr>
      </w:pPr>
    </w:p>
    <w:p w:rsidR="00CE5BC9" w:rsidRPr="00CE0CF4" w:rsidRDefault="00CE5BC9" w:rsidP="005478C1">
      <w:pPr>
        <w:suppressAutoHyphens w:val="0"/>
        <w:autoSpaceDE w:val="0"/>
        <w:autoSpaceDN w:val="0"/>
        <w:adjustRightInd w:val="0"/>
        <w:spacing w:line="360" w:lineRule="auto"/>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pPr>
      <w:bookmarkStart w:id="302" w:name="_Toc491026932"/>
      <w:bookmarkStart w:id="303" w:name="_Toc9759083"/>
      <w:bookmarkStart w:id="304" w:name="_Toc457302546"/>
      <w:bookmarkStart w:id="305" w:name="_Toc457767367"/>
      <w:bookmarkStart w:id="306" w:name="bookmark59"/>
      <w:bookmarkStart w:id="307" w:name="bookmark60"/>
      <w:bookmarkStart w:id="308" w:name="_Toc408861654"/>
      <w:bookmarkStart w:id="309" w:name="_Toc453101234"/>
      <w:r w:rsidRPr="00CE0CF4">
        <w:t>Problemy i zagrożenia</w:t>
      </w:r>
      <w:bookmarkEnd w:id="302"/>
      <w:bookmarkEnd w:id="303"/>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071F40">
      <w:pPr>
        <w:spacing w:line="360" w:lineRule="auto"/>
        <w:ind w:firstLine="567"/>
        <w:jc w:val="both"/>
        <w:rPr>
          <w:rFonts w:ascii="Calibri" w:hAnsi="Calibri" w:cs="Calibri"/>
          <w:sz w:val="22"/>
          <w:szCs w:val="22"/>
        </w:rPr>
      </w:pPr>
      <w:r w:rsidRPr="00CE0CF4">
        <w:rPr>
          <w:rFonts w:ascii="Calibri" w:hAnsi="Calibri" w:cs="Calibri"/>
          <w:sz w:val="22"/>
          <w:szCs w:val="22"/>
        </w:rPr>
        <w:t xml:space="preserve">Głównym źródłem hałasu na terenie Gminy </w:t>
      </w:r>
      <w:r w:rsidR="00C874C0">
        <w:rPr>
          <w:rFonts w:ascii="Calibri" w:hAnsi="Calibri" w:cs="Calibri"/>
          <w:sz w:val="22"/>
          <w:szCs w:val="22"/>
        </w:rPr>
        <w:t>Kiwity</w:t>
      </w:r>
      <w:r w:rsidR="00863C46">
        <w:rPr>
          <w:rFonts w:ascii="Calibri" w:hAnsi="Calibri" w:cs="Calibri"/>
          <w:sz w:val="22"/>
          <w:szCs w:val="22"/>
        </w:rPr>
        <w:t xml:space="preserve"> </w:t>
      </w:r>
      <w:r w:rsidRPr="00CE0CF4">
        <w:rPr>
          <w:rFonts w:ascii="Calibri" w:hAnsi="Calibri" w:cs="Calibri"/>
          <w:sz w:val="22"/>
          <w:szCs w:val="22"/>
        </w:rPr>
        <w:t>jest transport drogowy, na którego poziom wpływa wzrost natężenia ruchu drogowego oraz wzrost liczby pojazdów uczestniczących w ruchu. Na uciążliwość spowodowane hałasem komunikacyjnym wpływa również stan techniczny dróg.</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Natomiast najczęstszymi przyczynami nadmiernej emisji hałasu z zakładów przemysłowych do środowiska są:</w:t>
      </w:r>
    </w:p>
    <w:p w:rsidR="00AF19C6" w:rsidRPr="00CE0CF4" w:rsidRDefault="00AF19C6" w:rsidP="00ED56F7">
      <w:pPr>
        <w:numPr>
          <w:ilvl w:val="0"/>
          <w:numId w:val="99"/>
        </w:numPr>
        <w:spacing w:line="360" w:lineRule="auto"/>
        <w:ind w:left="567" w:hanging="284"/>
        <w:jc w:val="both"/>
        <w:rPr>
          <w:rFonts w:ascii="Calibri" w:hAnsi="Calibri" w:cs="Calibri"/>
          <w:sz w:val="22"/>
          <w:szCs w:val="22"/>
        </w:rPr>
      </w:pPr>
      <w:r w:rsidRPr="00CE0CF4">
        <w:rPr>
          <w:rFonts w:ascii="Calibri" w:hAnsi="Calibri" w:cs="Calibri"/>
          <w:sz w:val="22"/>
          <w:szCs w:val="22"/>
        </w:rPr>
        <w:t>brak właściwych zabezpieczeń akustycznych źródeł hałasu pracujących na zewnątrz budynków produkcyjnych (instalacje wentylacyjno-klimatyzacyjne),</w:t>
      </w:r>
    </w:p>
    <w:p w:rsidR="00AF19C6" w:rsidRPr="00CE0CF4" w:rsidRDefault="00AF19C6" w:rsidP="00ED56F7">
      <w:pPr>
        <w:numPr>
          <w:ilvl w:val="0"/>
          <w:numId w:val="99"/>
        </w:numPr>
        <w:spacing w:line="360" w:lineRule="auto"/>
        <w:ind w:left="567" w:hanging="284"/>
        <w:jc w:val="both"/>
        <w:rPr>
          <w:rFonts w:ascii="Calibri" w:hAnsi="Calibri" w:cs="Calibri"/>
          <w:sz w:val="22"/>
          <w:szCs w:val="22"/>
        </w:rPr>
      </w:pPr>
      <w:r w:rsidRPr="00CE0CF4">
        <w:rPr>
          <w:rFonts w:ascii="Calibri" w:hAnsi="Calibri" w:cs="Calibri"/>
          <w:sz w:val="22"/>
          <w:szCs w:val="22"/>
        </w:rPr>
        <w:t>niewystarczająca izolacyjność akustyczna ścian budynków produkcyjnych,</w:t>
      </w:r>
    </w:p>
    <w:p w:rsidR="00AF19C6" w:rsidRPr="00CE0CF4" w:rsidRDefault="00AF19C6" w:rsidP="00ED56F7">
      <w:pPr>
        <w:numPr>
          <w:ilvl w:val="0"/>
          <w:numId w:val="99"/>
        </w:numPr>
        <w:spacing w:line="360" w:lineRule="auto"/>
        <w:ind w:left="567" w:hanging="284"/>
        <w:jc w:val="both"/>
        <w:rPr>
          <w:rFonts w:ascii="Calibri" w:hAnsi="Calibri" w:cs="Calibri"/>
          <w:sz w:val="22"/>
          <w:szCs w:val="22"/>
        </w:rPr>
      </w:pPr>
      <w:r w:rsidRPr="00CE0CF4">
        <w:rPr>
          <w:rFonts w:ascii="Calibri" w:hAnsi="Calibri" w:cs="Calibri"/>
          <w:sz w:val="22"/>
          <w:szCs w:val="22"/>
        </w:rPr>
        <w:t>niewłaściwa organizacja działalności produkcyjnej realizowanej z udziałem hałaśliwych środków technicznych.</w:t>
      </w:r>
    </w:p>
    <w:p w:rsidR="00AF19C6" w:rsidRDefault="00AF19C6" w:rsidP="00071F40">
      <w:pPr>
        <w:spacing w:line="360" w:lineRule="auto"/>
        <w:ind w:right="23" w:firstLine="567"/>
        <w:jc w:val="both"/>
        <w:rPr>
          <w:rFonts w:ascii="Calibri" w:hAnsi="Calibri" w:cs="Calibri"/>
          <w:sz w:val="22"/>
          <w:szCs w:val="22"/>
        </w:rPr>
      </w:pPr>
      <w:r w:rsidRPr="00CE0CF4">
        <w:rPr>
          <w:rFonts w:ascii="Calibri" w:hAnsi="Calibri" w:cs="Calibri"/>
          <w:sz w:val="22"/>
          <w:szCs w:val="22"/>
        </w:rPr>
        <w:t>Wskazany obszar interwencji oraz najważniejsze problemy jednostki odnoszą się pośrednio do czterech głównych zagadnień horyzontalnych, które przedstawiono w poniższej tabeli.</w:t>
      </w:r>
    </w:p>
    <w:p w:rsidR="00AF19C6" w:rsidRDefault="00AF19C6" w:rsidP="00071F40">
      <w:pPr>
        <w:spacing w:line="360" w:lineRule="auto"/>
        <w:ind w:right="23" w:firstLine="567"/>
        <w:jc w:val="both"/>
        <w:rPr>
          <w:rFonts w:ascii="Calibri" w:hAnsi="Calibri" w:cs="Calibri"/>
          <w:sz w:val="22"/>
          <w:szCs w:val="22"/>
        </w:rPr>
      </w:pPr>
    </w:p>
    <w:p w:rsidR="00030CFF" w:rsidRDefault="00030CFF" w:rsidP="00071F40">
      <w:pPr>
        <w:spacing w:line="360" w:lineRule="auto"/>
        <w:ind w:right="23" w:firstLine="567"/>
        <w:jc w:val="both"/>
        <w:rPr>
          <w:rFonts w:ascii="Calibri" w:hAnsi="Calibri" w:cs="Calibri"/>
          <w:sz w:val="22"/>
          <w:szCs w:val="22"/>
        </w:rPr>
      </w:pPr>
    </w:p>
    <w:p w:rsidR="00030CFF" w:rsidRDefault="00030CFF" w:rsidP="00071F40">
      <w:pPr>
        <w:spacing w:line="360" w:lineRule="auto"/>
        <w:ind w:right="23" w:firstLine="567"/>
        <w:jc w:val="both"/>
        <w:rPr>
          <w:rFonts w:ascii="Calibri" w:hAnsi="Calibri" w:cs="Calibri"/>
          <w:sz w:val="22"/>
          <w:szCs w:val="22"/>
        </w:rPr>
      </w:pPr>
    </w:p>
    <w:p w:rsidR="00030CFF" w:rsidRDefault="00030CFF" w:rsidP="00071F40">
      <w:pPr>
        <w:spacing w:line="360" w:lineRule="auto"/>
        <w:ind w:right="23" w:firstLine="567"/>
        <w:jc w:val="both"/>
        <w:rPr>
          <w:rFonts w:ascii="Calibri" w:hAnsi="Calibri" w:cs="Calibri"/>
          <w:sz w:val="22"/>
          <w:szCs w:val="22"/>
        </w:rPr>
      </w:pPr>
    </w:p>
    <w:p w:rsidR="00B113B6" w:rsidRDefault="00B113B6" w:rsidP="00071F40">
      <w:pPr>
        <w:spacing w:line="360" w:lineRule="auto"/>
        <w:ind w:right="23" w:firstLine="567"/>
        <w:jc w:val="both"/>
        <w:rPr>
          <w:rFonts w:ascii="Calibri" w:hAnsi="Calibri" w:cs="Calibri"/>
          <w:sz w:val="22"/>
          <w:szCs w:val="22"/>
        </w:rPr>
      </w:pPr>
    </w:p>
    <w:p w:rsidR="00B113B6" w:rsidRDefault="00B113B6" w:rsidP="00071F40">
      <w:pPr>
        <w:spacing w:line="360" w:lineRule="auto"/>
        <w:ind w:right="23" w:firstLine="567"/>
        <w:jc w:val="both"/>
        <w:rPr>
          <w:rFonts w:ascii="Calibri" w:hAnsi="Calibri" w:cs="Calibri"/>
          <w:sz w:val="22"/>
          <w:szCs w:val="22"/>
        </w:rPr>
      </w:pPr>
    </w:p>
    <w:p w:rsidR="00B113B6" w:rsidRDefault="00B113B6" w:rsidP="00071F40">
      <w:pPr>
        <w:spacing w:line="360" w:lineRule="auto"/>
        <w:ind w:right="23" w:firstLine="567"/>
        <w:jc w:val="both"/>
        <w:rPr>
          <w:rFonts w:ascii="Calibri" w:hAnsi="Calibri" w:cs="Calibri"/>
          <w:sz w:val="22"/>
          <w:szCs w:val="22"/>
        </w:rPr>
      </w:pPr>
    </w:p>
    <w:p w:rsidR="00AF19C6" w:rsidRPr="00CE0CF4" w:rsidRDefault="00AF19C6" w:rsidP="00F932AA">
      <w:pPr>
        <w:pStyle w:val="Nagwek1"/>
        <w:spacing w:line="360" w:lineRule="auto"/>
        <w:rPr>
          <w:rStyle w:val="Tytuksiki"/>
          <w:rFonts w:ascii="Calibri" w:hAnsi="Calibri" w:cs="Calibri"/>
          <w:b w:val="0"/>
          <w:bCs w:val="0"/>
          <w:sz w:val="22"/>
          <w:szCs w:val="22"/>
        </w:rPr>
      </w:pPr>
      <w:bookmarkStart w:id="310" w:name="_Toc505769517"/>
      <w:bookmarkStart w:id="311" w:name="_Toc508492020"/>
      <w:bookmarkStart w:id="312" w:name="_Toc508656571"/>
      <w:bookmarkStart w:id="313" w:name="_Toc511577544"/>
      <w:bookmarkStart w:id="314" w:name="_Toc511660625"/>
      <w:bookmarkStart w:id="315" w:name="_Toc513807008"/>
      <w:bookmarkStart w:id="316" w:name="_Toc516832021"/>
      <w:bookmarkStart w:id="317" w:name="_Toc524278957"/>
      <w:bookmarkStart w:id="318" w:name="_Toc530850711"/>
      <w:bookmarkStart w:id="319" w:name="_Toc530850878"/>
      <w:bookmarkStart w:id="320" w:name="_Toc9758990"/>
      <w:bookmarkStart w:id="321" w:name="_Toc9759084"/>
      <w:r w:rsidRPr="00CE0CF4">
        <w:rPr>
          <w:rStyle w:val="Tytuksiki"/>
          <w:rFonts w:ascii="Calibri" w:hAnsi="Calibri" w:cs="Calibri"/>
          <w:b w:val="0"/>
          <w:bCs w:val="0"/>
          <w:sz w:val="22"/>
          <w:szCs w:val="22"/>
        </w:rPr>
        <w:lastRenderedPageBreak/>
        <w:t>Tabela 5.</w:t>
      </w:r>
      <w:r w:rsidR="00B32628">
        <w:rPr>
          <w:rStyle w:val="Tytuksiki"/>
          <w:rFonts w:ascii="Calibri" w:hAnsi="Calibri" w:cs="Calibri"/>
          <w:b w:val="0"/>
          <w:bCs w:val="0"/>
          <w:sz w:val="22"/>
          <w:szCs w:val="22"/>
        </w:rPr>
        <w:t>16</w:t>
      </w:r>
      <w:r w:rsidRPr="00CE0CF4">
        <w:rPr>
          <w:rStyle w:val="Tytuksiki"/>
          <w:rFonts w:ascii="Calibri" w:hAnsi="Calibri" w:cs="Calibri"/>
          <w:b w:val="0"/>
          <w:bCs w:val="0"/>
          <w:sz w:val="22"/>
          <w:szCs w:val="22"/>
        </w:rPr>
        <w:t xml:space="preserve"> Zagadnienia horyzontalne dla obszaru interwencji ochrona przed hałasem</w:t>
      </w:r>
      <w:bookmarkEnd w:id="310"/>
      <w:bookmarkEnd w:id="311"/>
      <w:bookmarkEnd w:id="312"/>
      <w:bookmarkEnd w:id="313"/>
      <w:bookmarkEnd w:id="314"/>
      <w:bookmarkEnd w:id="315"/>
      <w:bookmarkEnd w:id="316"/>
      <w:bookmarkEnd w:id="317"/>
      <w:bookmarkEnd w:id="318"/>
      <w:bookmarkEnd w:id="319"/>
      <w:bookmarkEnd w:id="320"/>
      <w:bookmarkEnd w:id="321"/>
    </w:p>
    <w:tbl>
      <w:tblPr>
        <w:tblW w:w="9606"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2943"/>
        <w:gridCol w:w="6663"/>
      </w:tblGrid>
      <w:tr w:rsidR="00AF19C6" w:rsidRPr="00CE0CF4">
        <w:trPr>
          <w:trHeight w:val="790"/>
        </w:trPr>
        <w:tc>
          <w:tcPr>
            <w:tcW w:w="2943" w:type="dxa"/>
            <w:tcBorders>
              <w:top w:val="single" w:sz="8" w:space="0" w:color="auto"/>
            </w:tcBorders>
            <w:vAlign w:val="center"/>
          </w:tcPr>
          <w:p w:rsidR="00AF19C6" w:rsidRPr="00CE0CF4" w:rsidRDefault="00AF19C6" w:rsidP="00071F40">
            <w:pPr>
              <w:ind w:right="23"/>
              <w:rPr>
                <w:rFonts w:ascii="Calibri" w:hAnsi="Calibri" w:cs="Calibri"/>
                <w:b/>
                <w:bCs/>
              </w:rPr>
            </w:pPr>
            <w:r w:rsidRPr="00CE0CF4">
              <w:rPr>
                <w:rFonts w:ascii="Calibri" w:hAnsi="Calibri" w:cs="Calibri"/>
                <w:b/>
                <w:bCs/>
                <w:sz w:val="22"/>
                <w:szCs w:val="22"/>
              </w:rPr>
              <w:t>Adaptacja do zmian klimatu</w:t>
            </w:r>
          </w:p>
        </w:tc>
        <w:tc>
          <w:tcPr>
            <w:tcW w:w="6663" w:type="dxa"/>
            <w:tcBorders>
              <w:top w:val="single" w:sz="8" w:space="0" w:color="auto"/>
            </w:tcBorders>
            <w:vAlign w:val="center"/>
          </w:tcPr>
          <w:p w:rsidR="00AF19C6" w:rsidRPr="00CE0CF4" w:rsidRDefault="00AF19C6" w:rsidP="00071F40">
            <w:pPr>
              <w:ind w:right="23"/>
              <w:jc w:val="both"/>
              <w:rPr>
                <w:rFonts w:ascii="Calibri" w:hAnsi="Calibri" w:cs="Calibri"/>
              </w:rPr>
            </w:pPr>
            <w:r w:rsidRPr="00CE0CF4">
              <w:rPr>
                <w:rFonts w:ascii="Calibri" w:hAnsi="Calibri" w:cs="Calibri"/>
                <w:sz w:val="22"/>
                <w:szCs w:val="22"/>
              </w:rPr>
              <w:t>Wypracowanie standardów konstrukcyjnych oraz zarządzanie szlakami komunikacyjnymi w warunkach zmian klimatu.</w:t>
            </w:r>
          </w:p>
        </w:tc>
      </w:tr>
      <w:tr w:rsidR="00AF19C6" w:rsidRPr="00CE0CF4">
        <w:trPr>
          <w:trHeight w:val="881"/>
        </w:trPr>
        <w:tc>
          <w:tcPr>
            <w:tcW w:w="2943" w:type="dxa"/>
            <w:vAlign w:val="center"/>
          </w:tcPr>
          <w:p w:rsidR="00AF19C6" w:rsidRPr="00CE0CF4" w:rsidRDefault="00AF19C6" w:rsidP="00071F40">
            <w:pPr>
              <w:ind w:right="23"/>
              <w:rPr>
                <w:rFonts w:ascii="Calibri" w:hAnsi="Calibri" w:cs="Calibri"/>
                <w:b/>
                <w:bCs/>
              </w:rPr>
            </w:pPr>
            <w:r w:rsidRPr="00CE0CF4">
              <w:rPr>
                <w:rFonts w:ascii="Calibri" w:hAnsi="Calibri" w:cs="Calibri"/>
                <w:b/>
                <w:bCs/>
                <w:sz w:val="22"/>
                <w:szCs w:val="22"/>
              </w:rPr>
              <w:t>Nadzwyczajne zagrożenia środowiska</w:t>
            </w:r>
          </w:p>
        </w:tc>
        <w:tc>
          <w:tcPr>
            <w:tcW w:w="6663" w:type="dxa"/>
            <w:vAlign w:val="center"/>
          </w:tcPr>
          <w:p w:rsidR="00AF19C6" w:rsidRPr="00CE0CF4" w:rsidRDefault="00AF19C6" w:rsidP="00071F40">
            <w:pPr>
              <w:ind w:right="23"/>
              <w:jc w:val="both"/>
              <w:rPr>
                <w:rFonts w:ascii="Calibri" w:hAnsi="Calibri" w:cs="Calibri"/>
              </w:rPr>
            </w:pPr>
            <w:r w:rsidRPr="00CE0CF4">
              <w:rPr>
                <w:rFonts w:ascii="Calibri" w:hAnsi="Calibri" w:cs="Calibri"/>
                <w:sz w:val="22"/>
                <w:szCs w:val="22"/>
              </w:rPr>
              <w:t>Działania zapobiegawcze niezbędne do funkcjonowania infrastruktury drogowej w warunkach ekstremalnych.</w:t>
            </w:r>
          </w:p>
        </w:tc>
      </w:tr>
      <w:tr w:rsidR="00AF19C6" w:rsidRPr="00CE0CF4">
        <w:trPr>
          <w:trHeight w:val="1837"/>
        </w:trPr>
        <w:tc>
          <w:tcPr>
            <w:tcW w:w="2943" w:type="dxa"/>
            <w:vAlign w:val="center"/>
          </w:tcPr>
          <w:p w:rsidR="00AF19C6" w:rsidRPr="00CE0CF4" w:rsidRDefault="00AF19C6" w:rsidP="00071F40">
            <w:pPr>
              <w:ind w:right="23"/>
              <w:rPr>
                <w:rFonts w:ascii="Calibri" w:hAnsi="Calibri" w:cs="Calibri"/>
                <w:b/>
                <w:bCs/>
              </w:rPr>
            </w:pPr>
            <w:r w:rsidRPr="00CE0CF4">
              <w:rPr>
                <w:rFonts w:ascii="Calibri" w:hAnsi="Calibri" w:cs="Calibri"/>
                <w:b/>
                <w:bCs/>
                <w:sz w:val="22"/>
                <w:szCs w:val="22"/>
              </w:rPr>
              <w:t>Edukacja ekologiczna</w:t>
            </w:r>
          </w:p>
        </w:tc>
        <w:tc>
          <w:tcPr>
            <w:tcW w:w="6663" w:type="dxa"/>
            <w:vAlign w:val="center"/>
          </w:tcPr>
          <w:p w:rsidR="00AF19C6" w:rsidRPr="00CE0CF4" w:rsidRDefault="00AF19C6" w:rsidP="00071F40">
            <w:pPr>
              <w:ind w:right="23"/>
              <w:jc w:val="both"/>
              <w:rPr>
                <w:rFonts w:ascii="Calibri" w:hAnsi="Calibri" w:cs="Calibri"/>
              </w:rPr>
            </w:pPr>
            <w:r w:rsidRPr="00CE0CF4">
              <w:rPr>
                <w:rFonts w:ascii="Calibri" w:hAnsi="Calibri" w:cs="Calibri"/>
                <w:sz w:val="22"/>
                <w:szCs w:val="22"/>
              </w:rPr>
              <w:t>Promocja komunikacji rowerowej, która jest alternatywą formą podróży dla osób korzystających z samochodów, promocja planowania przestrzennego uwzględniającego zagrożenia hałasem, promocja innych metod ochrony przed hałasem niż ekrany akustyczne (np. ograniczenie prędkości, zapewnienie płynności ruchu), organizowanie akcji dotyczących wpływu hałasu na zdrowie i komfort życia.</w:t>
            </w:r>
          </w:p>
        </w:tc>
      </w:tr>
      <w:tr w:rsidR="00AF19C6" w:rsidRPr="00CE0CF4">
        <w:trPr>
          <w:trHeight w:val="633"/>
        </w:trPr>
        <w:tc>
          <w:tcPr>
            <w:tcW w:w="2943" w:type="dxa"/>
            <w:tcBorders>
              <w:bottom w:val="single" w:sz="8" w:space="0" w:color="auto"/>
            </w:tcBorders>
            <w:vAlign w:val="center"/>
          </w:tcPr>
          <w:p w:rsidR="00AF19C6" w:rsidRPr="00CE0CF4" w:rsidRDefault="00AF19C6" w:rsidP="00071F40">
            <w:pPr>
              <w:ind w:right="23"/>
              <w:rPr>
                <w:rFonts w:ascii="Calibri" w:hAnsi="Calibri" w:cs="Calibri"/>
                <w:b/>
                <w:bCs/>
              </w:rPr>
            </w:pPr>
            <w:r w:rsidRPr="00CE0CF4">
              <w:rPr>
                <w:rFonts w:ascii="Calibri" w:hAnsi="Calibri" w:cs="Calibri"/>
                <w:b/>
                <w:bCs/>
                <w:sz w:val="22"/>
                <w:szCs w:val="22"/>
              </w:rPr>
              <w:t>Monitoring środowisk</w:t>
            </w:r>
          </w:p>
        </w:tc>
        <w:tc>
          <w:tcPr>
            <w:tcW w:w="6663" w:type="dxa"/>
            <w:tcBorders>
              <w:bottom w:val="single" w:sz="8" w:space="0" w:color="auto"/>
            </w:tcBorders>
            <w:vAlign w:val="center"/>
          </w:tcPr>
          <w:p w:rsidR="00AF19C6" w:rsidRPr="00CE0CF4" w:rsidRDefault="00AF19C6" w:rsidP="00071F40">
            <w:pPr>
              <w:ind w:right="23"/>
              <w:jc w:val="both"/>
              <w:rPr>
                <w:rFonts w:ascii="Calibri" w:hAnsi="Calibri" w:cs="Calibri"/>
              </w:rPr>
            </w:pPr>
            <w:r w:rsidRPr="00CE0CF4">
              <w:rPr>
                <w:rFonts w:ascii="Calibri" w:hAnsi="Calibri" w:cs="Calibri"/>
                <w:sz w:val="22"/>
                <w:szCs w:val="22"/>
              </w:rPr>
              <w:t>Kontynuowanie oceny stanu akustycznego środowiska w gminie.</w:t>
            </w:r>
          </w:p>
        </w:tc>
      </w:tr>
    </w:tbl>
    <w:p w:rsidR="00AF19C6" w:rsidRPr="00CE0CF4" w:rsidRDefault="00AF19C6" w:rsidP="005478C1">
      <w:pPr>
        <w:spacing w:line="360" w:lineRule="auto"/>
        <w:ind w:right="23"/>
        <w:jc w:val="both"/>
        <w:rPr>
          <w:rFonts w:ascii="Calibri" w:hAnsi="Calibri" w:cs="Calibri"/>
          <w:sz w:val="22"/>
          <w:szCs w:val="22"/>
        </w:rPr>
      </w:pPr>
      <w:r w:rsidRPr="00CE0CF4">
        <w:rPr>
          <w:rFonts w:ascii="Calibri" w:hAnsi="Calibri" w:cs="Calibri"/>
          <w:sz w:val="22"/>
          <w:szCs w:val="22"/>
        </w:rPr>
        <w:t>Źródło: Opracowanie własne</w:t>
      </w:r>
    </w:p>
    <w:p w:rsidR="00AF19C6" w:rsidRDefault="00AF19C6" w:rsidP="00071F40">
      <w:pPr>
        <w:spacing w:line="360" w:lineRule="auto"/>
        <w:ind w:right="23" w:firstLine="567"/>
        <w:jc w:val="both"/>
        <w:rPr>
          <w:rFonts w:ascii="Calibri" w:hAnsi="Calibri" w:cs="Calibri"/>
          <w:sz w:val="22"/>
          <w:szCs w:val="22"/>
        </w:rPr>
      </w:pPr>
    </w:p>
    <w:p w:rsidR="00AF19C6" w:rsidRDefault="00AF19C6" w:rsidP="00071F40">
      <w:pPr>
        <w:spacing w:line="360" w:lineRule="auto"/>
        <w:ind w:right="23" w:firstLine="567"/>
        <w:jc w:val="both"/>
        <w:rPr>
          <w:rFonts w:ascii="Calibri" w:hAnsi="Calibri" w:cs="Calibri"/>
          <w:sz w:val="22"/>
          <w:szCs w:val="22"/>
        </w:rPr>
      </w:pPr>
      <w:r w:rsidRPr="00CE0CF4">
        <w:rPr>
          <w:rFonts w:ascii="Calibri" w:hAnsi="Calibri" w:cs="Calibri"/>
          <w:sz w:val="22"/>
          <w:szCs w:val="22"/>
        </w:rPr>
        <w:t>Działania adaptacyjne do zmian klimatu w zakresie zagrożeń hałasem mają na celu realizację odpowiednich standardów konstrukcyjno-budowlanych odpornych na zmiany klimatu i nadzwyczajne zagrożenia pogodowe. Zwiększanie świadomości ekologicznej i prowadzenie edukacji ekologicznej, obok monitoringu środowiska ma przyczynić się do ograniczenia wpływu hałasu na zdrowie i komfort życia.</w:t>
      </w:r>
    </w:p>
    <w:p w:rsidR="00030CFF" w:rsidRPr="00CE0CF4" w:rsidRDefault="00030CFF" w:rsidP="00071F40">
      <w:pPr>
        <w:spacing w:line="360" w:lineRule="auto"/>
        <w:ind w:right="23" w:firstLine="567"/>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pPr>
      <w:bookmarkStart w:id="322" w:name="_Toc491026933"/>
      <w:bookmarkStart w:id="323" w:name="_Toc9759085"/>
      <w:bookmarkEnd w:id="304"/>
      <w:bookmarkEnd w:id="305"/>
      <w:r w:rsidRPr="00CE0CF4">
        <w:t>Analiza SWOT</w:t>
      </w:r>
      <w:bookmarkEnd w:id="322"/>
      <w:r w:rsidRPr="00CE0CF4">
        <w:t xml:space="preserve"> dla obszaru interwencji zagrożenia hałasem</w:t>
      </w:r>
      <w:bookmarkEnd w:id="323"/>
    </w:p>
    <w:bookmarkEnd w:id="306"/>
    <w:bookmarkEnd w:id="307"/>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rPr>
      </w:pP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rPr>
      </w:pPr>
      <w:r w:rsidRPr="00CE0CF4">
        <w:rPr>
          <w:rFonts w:ascii="Calibri" w:hAnsi="Calibri" w:cs="Calibri"/>
          <w:sz w:val="22"/>
          <w:szCs w:val="22"/>
        </w:rPr>
        <w:t>W tabeli nr 5.</w:t>
      </w:r>
      <w:r w:rsidR="00B32628">
        <w:rPr>
          <w:rFonts w:ascii="Calibri" w:hAnsi="Calibri" w:cs="Calibri"/>
          <w:sz w:val="22"/>
          <w:szCs w:val="22"/>
        </w:rPr>
        <w:t>17</w:t>
      </w:r>
      <w:r w:rsidRPr="00CE0CF4">
        <w:rPr>
          <w:rFonts w:ascii="Calibri" w:hAnsi="Calibri" w:cs="Calibri"/>
          <w:sz w:val="22"/>
          <w:szCs w:val="22"/>
        </w:rPr>
        <w:t xml:space="preserve"> przedstawiono analizę SWOT dla obszaru interwencji </w:t>
      </w:r>
      <w:r w:rsidR="00D75ED4">
        <w:rPr>
          <w:rFonts w:ascii="Calibri" w:hAnsi="Calibri" w:cs="Calibri"/>
          <w:sz w:val="22"/>
          <w:szCs w:val="22"/>
        </w:rPr>
        <w:t>Gminy</w:t>
      </w:r>
      <w:r w:rsidRPr="00CE0CF4">
        <w:rPr>
          <w:rFonts w:ascii="Calibri" w:hAnsi="Calibri" w:cs="Calibri"/>
          <w:sz w:val="22"/>
          <w:szCs w:val="22"/>
        </w:rPr>
        <w:t xml:space="preserve"> </w:t>
      </w:r>
      <w:r w:rsidR="00C874C0">
        <w:rPr>
          <w:rFonts w:ascii="Calibri" w:hAnsi="Calibri" w:cs="Calibri"/>
          <w:sz w:val="22"/>
          <w:szCs w:val="22"/>
        </w:rPr>
        <w:t>Kiwity</w:t>
      </w:r>
      <w:r w:rsidR="00D75ED4">
        <w:rPr>
          <w:rFonts w:ascii="Calibri" w:hAnsi="Calibri" w:cs="Calibri"/>
          <w:sz w:val="22"/>
          <w:szCs w:val="22"/>
        </w:rPr>
        <w:t xml:space="preserve">, </w:t>
      </w:r>
      <w:r w:rsidRPr="00CE0CF4">
        <w:rPr>
          <w:rFonts w:ascii="Calibri" w:hAnsi="Calibri" w:cs="Calibri"/>
          <w:sz w:val="22"/>
          <w:szCs w:val="22"/>
        </w:rPr>
        <w:t xml:space="preserve"> zagrożenia hałasem.</w:t>
      </w:r>
    </w:p>
    <w:p w:rsidR="00AF19C6" w:rsidRDefault="00AF19C6" w:rsidP="00F72EA5">
      <w:bookmarkStart w:id="324" w:name="_Toc490004582"/>
      <w:bookmarkStart w:id="325" w:name="_Toc491100155"/>
      <w:bookmarkStart w:id="326" w:name="_Toc491100514"/>
      <w:bookmarkStart w:id="327" w:name="_Toc491111553"/>
      <w:bookmarkStart w:id="328" w:name="_Toc503610419"/>
      <w:bookmarkStart w:id="329" w:name="_Toc505769519"/>
      <w:bookmarkStart w:id="330" w:name="_Toc508492022"/>
      <w:bookmarkStart w:id="331" w:name="_Toc508656573"/>
      <w:bookmarkStart w:id="332" w:name="_Toc511577546"/>
      <w:bookmarkStart w:id="333" w:name="_Toc511660627"/>
      <w:bookmarkStart w:id="334" w:name="_Toc513807010"/>
    </w:p>
    <w:p w:rsidR="00AF19C6" w:rsidRPr="00CE0CF4" w:rsidRDefault="00AF19C6" w:rsidP="005478C1">
      <w:pPr>
        <w:pStyle w:val="Nagwek1"/>
        <w:spacing w:line="360" w:lineRule="auto"/>
        <w:rPr>
          <w:rStyle w:val="Tytuksiki"/>
          <w:rFonts w:ascii="Calibri" w:hAnsi="Calibri" w:cs="Calibri"/>
          <w:b w:val="0"/>
          <w:bCs w:val="0"/>
          <w:sz w:val="22"/>
          <w:szCs w:val="22"/>
        </w:rPr>
      </w:pPr>
      <w:bookmarkStart w:id="335" w:name="_Toc516832023"/>
      <w:bookmarkStart w:id="336" w:name="_Toc524278959"/>
      <w:bookmarkStart w:id="337" w:name="_Toc530850713"/>
      <w:bookmarkStart w:id="338" w:name="_Toc530850880"/>
      <w:bookmarkStart w:id="339" w:name="_Toc9758991"/>
      <w:bookmarkStart w:id="340" w:name="_Toc9759086"/>
      <w:r w:rsidRPr="00CE0CF4">
        <w:rPr>
          <w:rStyle w:val="Tytuksiki"/>
          <w:rFonts w:ascii="Calibri" w:hAnsi="Calibri" w:cs="Calibri"/>
          <w:b w:val="0"/>
          <w:bCs w:val="0"/>
          <w:sz w:val="22"/>
          <w:szCs w:val="22"/>
        </w:rPr>
        <w:t>Tabela</w:t>
      </w:r>
      <w:r w:rsidR="008B6A25">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5.</w:t>
      </w:r>
      <w:r w:rsidR="00B32628">
        <w:rPr>
          <w:rStyle w:val="Tytuksiki"/>
          <w:rFonts w:ascii="Calibri" w:hAnsi="Calibri" w:cs="Calibri"/>
          <w:b w:val="0"/>
          <w:bCs w:val="0"/>
          <w:sz w:val="22"/>
          <w:szCs w:val="22"/>
        </w:rPr>
        <w:t>17</w:t>
      </w:r>
      <w:r w:rsidRPr="00CE0CF4">
        <w:rPr>
          <w:rStyle w:val="Tytuksiki"/>
          <w:rFonts w:ascii="Calibri" w:hAnsi="Calibri" w:cs="Calibri"/>
          <w:b w:val="0"/>
          <w:bCs w:val="0"/>
          <w:sz w:val="22"/>
          <w:szCs w:val="22"/>
        </w:rPr>
        <w:t xml:space="preserve"> Analiza SWOT - zagrożenia hałasem</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tbl>
      <w:tblPr>
        <w:tblW w:w="912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993"/>
        <w:gridCol w:w="3827"/>
        <w:gridCol w:w="4301"/>
      </w:tblGrid>
      <w:tr w:rsidR="00AF19C6" w:rsidRPr="00CE0CF4">
        <w:trPr>
          <w:trHeight w:hRule="exact" w:val="427"/>
          <w:jc w:val="center"/>
        </w:trPr>
        <w:tc>
          <w:tcPr>
            <w:tcW w:w="993" w:type="dxa"/>
            <w:vMerge w:val="restart"/>
            <w:tcBorders>
              <w:top w:val="single" w:sz="8" w:space="0" w:color="auto"/>
            </w:tcBorders>
            <w:shd w:val="clear" w:color="auto" w:fill="FFFFFF"/>
            <w:textDirection w:val="btLr"/>
            <w:vAlign w:val="center"/>
          </w:tcPr>
          <w:p w:rsidR="00AF19C6" w:rsidRPr="00CE0CF4" w:rsidRDefault="00AF19C6" w:rsidP="00B95406">
            <w:pPr>
              <w:suppressAutoHyphens w:val="0"/>
              <w:autoSpaceDE w:val="0"/>
              <w:autoSpaceDN w:val="0"/>
              <w:adjustRightInd w:val="0"/>
              <w:jc w:val="center"/>
              <w:rPr>
                <w:rFonts w:ascii="Calibri" w:hAnsi="Calibri" w:cs="Calibri"/>
              </w:rPr>
            </w:pPr>
            <w:r w:rsidRPr="00CE0CF4">
              <w:rPr>
                <w:rFonts w:ascii="Calibri" w:hAnsi="Calibri" w:cs="Calibri"/>
                <w:b/>
                <w:bCs/>
                <w:sz w:val="22"/>
                <w:szCs w:val="22"/>
              </w:rPr>
              <w:t>Czynniki</w:t>
            </w:r>
          </w:p>
          <w:p w:rsidR="00AF19C6" w:rsidRPr="00CE0CF4" w:rsidRDefault="00AF19C6" w:rsidP="00B95406">
            <w:pPr>
              <w:suppressAutoHyphens w:val="0"/>
              <w:autoSpaceDE w:val="0"/>
              <w:autoSpaceDN w:val="0"/>
              <w:adjustRightInd w:val="0"/>
              <w:jc w:val="center"/>
              <w:rPr>
                <w:rFonts w:ascii="Calibri" w:hAnsi="Calibri" w:cs="Calibri"/>
              </w:rPr>
            </w:pPr>
            <w:r w:rsidRPr="00CE0CF4">
              <w:rPr>
                <w:rFonts w:ascii="Calibri" w:hAnsi="Calibri" w:cs="Calibri"/>
                <w:b/>
                <w:bCs/>
                <w:sz w:val="22"/>
                <w:szCs w:val="22"/>
              </w:rPr>
              <w:t>wewnętrzne</w:t>
            </w:r>
          </w:p>
        </w:tc>
        <w:tc>
          <w:tcPr>
            <w:tcW w:w="3827" w:type="dxa"/>
            <w:tcBorders>
              <w:top w:val="single" w:sz="8" w:space="0" w:color="auto"/>
            </w:tcBorders>
            <w:shd w:val="clear" w:color="auto" w:fill="FFFFFF"/>
            <w:vAlign w:val="center"/>
          </w:tcPr>
          <w:p w:rsidR="00AF19C6" w:rsidRPr="00CE0CF4" w:rsidRDefault="00AF19C6" w:rsidP="00B95406">
            <w:pPr>
              <w:suppressAutoHyphens w:val="0"/>
              <w:autoSpaceDE w:val="0"/>
              <w:autoSpaceDN w:val="0"/>
              <w:adjustRightInd w:val="0"/>
              <w:jc w:val="center"/>
              <w:rPr>
                <w:rFonts w:ascii="Calibri" w:hAnsi="Calibri" w:cs="Calibri"/>
              </w:rPr>
            </w:pPr>
            <w:r w:rsidRPr="00CE0CF4">
              <w:rPr>
                <w:rFonts w:ascii="Calibri" w:hAnsi="Calibri" w:cs="Calibri"/>
                <w:b/>
                <w:bCs/>
                <w:sz w:val="22"/>
                <w:szCs w:val="22"/>
              </w:rPr>
              <w:t>Mocne strony</w:t>
            </w:r>
          </w:p>
        </w:tc>
        <w:tc>
          <w:tcPr>
            <w:tcW w:w="4301" w:type="dxa"/>
            <w:tcBorders>
              <w:top w:val="single" w:sz="8" w:space="0" w:color="auto"/>
            </w:tcBorders>
            <w:shd w:val="clear" w:color="auto" w:fill="FFFFFF"/>
            <w:vAlign w:val="center"/>
          </w:tcPr>
          <w:p w:rsidR="00AF19C6" w:rsidRPr="00CE0CF4" w:rsidRDefault="00AF19C6" w:rsidP="00B95406">
            <w:pPr>
              <w:suppressAutoHyphens w:val="0"/>
              <w:autoSpaceDE w:val="0"/>
              <w:autoSpaceDN w:val="0"/>
              <w:adjustRightInd w:val="0"/>
              <w:jc w:val="center"/>
              <w:rPr>
                <w:rFonts w:ascii="Calibri" w:hAnsi="Calibri" w:cs="Calibri"/>
              </w:rPr>
            </w:pPr>
            <w:r w:rsidRPr="00CE0CF4">
              <w:rPr>
                <w:rFonts w:ascii="Calibri" w:hAnsi="Calibri" w:cs="Calibri"/>
                <w:b/>
                <w:bCs/>
                <w:sz w:val="22"/>
                <w:szCs w:val="22"/>
              </w:rPr>
              <w:t>Słabe strony</w:t>
            </w:r>
          </w:p>
        </w:tc>
      </w:tr>
      <w:tr w:rsidR="00AF19C6" w:rsidRPr="00CE0CF4">
        <w:trPr>
          <w:trHeight w:hRule="exact" w:val="1805"/>
          <w:jc w:val="center"/>
        </w:trPr>
        <w:tc>
          <w:tcPr>
            <w:tcW w:w="993" w:type="dxa"/>
            <w:vMerge/>
            <w:tcBorders>
              <w:bottom w:val="single" w:sz="4" w:space="0" w:color="auto"/>
            </w:tcBorders>
            <w:shd w:val="clear" w:color="auto" w:fill="FFFFFF"/>
            <w:textDirection w:val="btLr"/>
            <w:vAlign w:val="center"/>
          </w:tcPr>
          <w:p w:rsidR="00AF19C6" w:rsidRPr="00CE0CF4" w:rsidRDefault="00AF19C6" w:rsidP="00B95406">
            <w:pPr>
              <w:suppressAutoHyphens w:val="0"/>
              <w:autoSpaceDE w:val="0"/>
              <w:autoSpaceDN w:val="0"/>
              <w:adjustRightInd w:val="0"/>
              <w:jc w:val="center"/>
              <w:rPr>
                <w:rFonts w:ascii="Calibri" w:hAnsi="Calibri" w:cs="Calibri"/>
              </w:rPr>
            </w:pPr>
          </w:p>
        </w:tc>
        <w:tc>
          <w:tcPr>
            <w:tcW w:w="3827" w:type="dxa"/>
            <w:tcBorders>
              <w:bottom w:val="single" w:sz="4" w:space="0" w:color="auto"/>
            </w:tcBorders>
            <w:shd w:val="clear" w:color="auto" w:fill="FFFFFF"/>
            <w:vAlign w:val="center"/>
          </w:tcPr>
          <w:p w:rsidR="00AF19C6" w:rsidRPr="00374FB3" w:rsidRDefault="00AF19C6" w:rsidP="001E48D5">
            <w:pPr>
              <w:pStyle w:val="Akapitzlist"/>
              <w:numPr>
                <w:ilvl w:val="0"/>
                <w:numId w:val="14"/>
              </w:numPr>
              <w:autoSpaceDE w:val="0"/>
              <w:autoSpaceDN w:val="0"/>
              <w:adjustRightInd w:val="0"/>
              <w:spacing w:after="0"/>
              <w:ind w:left="323" w:right="226" w:hanging="141"/>
            </w:pPr>
            <w:r w:rsidRPr="00374FB3">
              <w:t>modernizacja i remonty nawierzchni dróg gminnych, powiatowych, wojewódzkich,</w:t>
            </w:r>
          </w:p>
          <w:p w:rsidR="00AF19C6" w:rsidRPr="00374FB3" w:rsidRDefault="00AF19C6" w:rsidP="001E48D5">
            <w:pPr>
              <w:pStyle w:val="Akapitzlist"/>
              <w:numPr>
                <w:ilvl w:val="0"/>
                <w:numId w:val="14"/>
              </w:numPr>
              <w:autoSpaceDE w:val="0"/>
              <w:autoSpaceDN w:val="0"/>
              <w:adjustRightInd w:val="0"/>
              <w:spacing w:after="0"/>
              <w:ind w:left="323" w:right="226" w:hanging="141"/>
              <w:jc w:val="left"/>
            </w:pPr>
            <w:r w:rsidRPr="00374FB3">
              <w:t>stosowanie cichych nawierzchni dróg,</w:t>
            </w:r>
          </w:p>
          <w:p w:rsidR="00AF19C6" w:rsidRPr="00374FB3" w:rsidRDefault="00AF19C6" w:rsidP="005E4542">
            <w:pPr>
              <w:pStyle w:val="Akapitzlist"/>
              <w:autoSpaceDE w:val="0"/>
              <w:autoSpaceDN w:val="0"/>
              <w:adjustRightInd w:val="0"/>
              <w:spacing w:after="0"/>
              <w:ind w:left="323" w:right="226"/>
              <w:jc w:val="left"/>
            </w:pPr>
          </w:p>
        </w:tc>
        <w:tc>
          <w:tcPr>
            <w:tcW w:w="4301" w:type="dxa"/>
            <w:tcBorders>
              <w:bottom w:val="single" w:sz="4" w:space="0" w:color="auto"/>
            </w:tcBorders>
            <w:shd w:val="clear" w:color="auto" w:fill="FFFFFF"/>
            <w:vAlign w:val="center"/>
          </w:tcPr>
          <w:p w:rsidR="00AF19C6" w:rsidRPr="00374FB3" w:rsidRDefault="00AF19C6" w:rsidP="00030CFF">
            <w:pPr>
              <w:pStyle w:val="Akapitzlist"/>
              <w:numPr>
                <w:ilvl w:val="0"/>
                <w:numId w:val="14"/>
              </w:numPr>
              <w:autoSpaceDE w:val="0"/>
              <w:autoSpaceDN w:val="0"/>
              <w:adjustRightInd w:val="0"/>
              <w:spacing w:after="0"/>
              <w:ind w:left="274" w:right="195" w:hanging="142"/>
              <w:rPr>
                <w:lang w:eastAsia="ar-SA"/>
              </w:rPr>
            </w:pPr>
            <w:r w:rsidRPr="00374FB3">
              <w:t>duże natężenie ruchu komunikacyjnego  przy głównych szlakach komunikacyjnych (drogi</w:t>
            </w:r>
            <w:r w:rsidR="00D75ED4">
              <w:t xml:space="preserve"> </w:t>
            </w:r>
            <w:r w:rsidR="00030CFF">
              <w:t xml:space="preserve">krajowa, </w:t>
            </w:r>
            <w:r w:rsidR="00D75ED4">
              <w:t>wojewódzk</w:t>
            </w:r>
            <w:r w:rsidR="00030CFF">
              <w:t>ie</w:t>
            </w:r>
            <w:r w:rsidR="00D75ED4">
              <w:t xml:space="preserve"> i </w:t>
            </w:r>
            <w:r w:rsidRPr="00374FB3">
              <w:t xml:space="preserve"> powiatowe).</w:t>
            </w:r>
          </w:p>
        </w:tc>
      </w:tr>
      <w:tr w:rsidR="00AF19C6" w:rsidRPr="00CE0CF4">
        <w:trPr>
          <w:trHeight w:hRule="exact" w:val="436"/>
          <w:jc w:val="center"/>
        </w:trPr>
        <w:tc>
          <w:tcPr>
            <w:tcW w:w="993" w:type="dxa"/>
            <w:vMerge w:val="restart"/>
            <w:tcBorders>
              <w:top w:val="single" w:sz="4" w:space="0" w:color="auto"/>
              <w:left w:val="single" w:sz="4" w:space="0" w:color="auto"/>
              <w:bottom w:val="single" w:sz="4" w:space="0" w:color="auto"/>
            </w:tcBorders>
            <w:shd w:val="clear" w:color="auto" w:fill="FFFFFF"/>
            <w:textDirection w:val="btLr"/>
            <w:vAlign w:val="center"/>
          </w:tcPr>
          <w:p w:rsidR="00AF19C6" w:rsidRPr="00CE0CF4" w:rsidRDefault="00AF19C6" w:rsidP="00B95406">
            <w:pPr>
              <w:suppressAutoHyphens w:val="0"/>
              <w:autoSpaceDE w:val="0"/>
              <w:autoSpaceDN w:val="0"/>
              <w:adjustRightInd w:val="0"/>
              <w:jc w:val="center"/>
              <w:rPr>
                <w:rFonts w:ascii="Calibri" w:hAnsi="Calibri" w:cs="Calibri"/>
              </w:rPr>
            </w:pPr>
            <w:r w:rsidRPr="00CE0CF4">
              <w:rPr>
                <w:rFonts w:ascii="Calibri" w:hAnsi="Calibri" w:cs="Calibri"/>
                <w:b/>
                <w:bCs/>
                <w:sz w:val="22"/>
                <w:szCs w:val="22"/>
              </w:rPr>
              <w:t>Czynniki</w:t>
            </w:r>
          </w:p>
          <w:p w:rsidR="00AF19C6" w:rsidRPr="00CE0CF4" w:rsidRDefault="00AF19C6" w:rsidP="00B95406">
            <w:pPr>
              <w:suppressAutoHyphens w:val="0"/>
              <w:autoSpaceDE w:val="0"/>
              <w:autoSpaceDN w:val="0"/>
              <w:adjustRightInd w:val="0"/>
              <w:jc w:val="center"/>
              <w:rPr>
                <w:rFonts w:ascii="Calibri" w:hAnsi="Calibri" w:cs="Calibri"/>
              </w:rPr>
            </w:pPr>
            <w:r w:rsidRPr="00CE0CF4">
              <w:rPr>
                <w:rFonts w:ascii="Calibri" w:hAnsi="Calibri" w:cs="Calibri"/>
                <w:b/>
                <w:bCs/>
                <w:sz w:val="22"/>
                <w:szCs w:val="22"/>
              </w:rPr>
              <w:t>zewnętrzne</w:t>
            </w:r>
          </w:p>
        </w:tc>
        <w:tc>
          <w:tcPr>
            <w:tcW w:w="3827" w:type="dxa"/>
            <w:tcBorders>
              <w:top w:val="single" w:sz="4" w:space="0" w:color="auto"/>
              <w:bottom w:val="single" w:sz="4" w:space="0" w:color="auto"/>
            </w:tcBorders>
            <w:shd w:val="clear" w:color="auto" w:fill="FFFFFF"/>
            <w:vAlign w:val="center"/>
          </w:tcPr>
          <w:p w:rsidR="00AF19C6" w:rsidRPr="00CE0CF4" w:rsidRDefault="00AF19C6" w:rsidP="00B95406">
            <w:pPr>
              <w:suppressAutoHyphens w:val="0"/>
              <w:autoSpaceDE w:val="0"/>
              <w:autoSpaceDN w:val="0"/>
              <w:adjustRightInd w:val="0"/>
              <w:jc w:val="center"/>
              <w:rPr>
                <w:rFonts w:ascii="Calibri" w:hAnsi="Calibri" w:cs="Calibri"/>
              </w:rPr>
            </w:pPr>
            <w:r w:rsidRPr="00CE0CF4">
              <w:rPr>
                <w:rFonts w:ascii="Calibri" w:hAnsi="Calibri" w:cs="Calibri"/>
                <w:b/>
                <w:bCs/>
                <w:sz w:val="22"/>
                <w:szCs w:val="22"/>
              </w:rPr>
              <w:t>Szanse</w:t>
            </w:r>
          </w:p>
        </w:tc>
        <w:tc>
          <w:tcPr>
            <w:tcW w:w="4301" w:type="dxa"/>
            <w:tcBorders>
              <w:top w:val="single" w:sz="4" w:space="0" w:color="auto"/>
              <w:bottom w:val="single" w:sz="4" w:space="0" w:color="auto"/>
              <w:right w:val="single" w:sz="4" w:space="0" w:color="auto"/>
            </w:tcBorders>
            <w:shd w:val="clear" w:color="auto" w:fill="FFFFFF"/>
            <w:vAlign w:val="center"/>
          </w:tcPr>
          <w:p w:rsidR="00AF19C6" w:rsidRPr="00CE0CF4" w:rsidRDefault="00AF19C6" w:rsidP="00B95406">
            <w:pPr>
              <w:suppressAutoHyphens w:val="0"/>
              <w:autoSpaceDE w:val="0"/>
              <w:autoSpaceDN w:val="0"/>
              <w:adjustRightInd w:val="0"/>
              <w:ind w:right="195"/>
              <w:jc w:val="center"/>
              <w:rPr>
                <w:rFonts w:ascii="Calibri" w:hAnsi="Calibri" w:cs="Calibri"/>
              </w:rPr>
            </w:pPr>
            <w:r w:rsidRPr="00CE0CF4">
              <w:rPr>
                <w:rFonts w:ascii="Calibri" w:hAnsi="Calibri" w:cs="Calibri"/>
                <w:b/>
                <w:bCs/>
                <w:sz w:val="22"/>
                <w:szCs w:val="22"/>
              </w:rPr>
              <w:t>Zagrożenia</w:t>
            </w:r>
          </w:p>
        </w:tc>
      </w:tr>
      <w:tr w:rsidR="00AF19C6" w:rsidRPr="00CE0CF4">
        <w:trPr>
          <w:trHeight w:hRule="exact" w:val="1700"/>
          <w:jc w:val="center"/>
        </w:trPr>
        <w:tc>
          <w:tcPr>
            <w:tcW w:w="993" w:type="dxa"/>
            <w:vMerge/>
            <w:tcBorders>
              <w:top w:val="single" w:sz="4" w:space="0" w:color="auto"/>
              <w:bottom w:val="single" w:sz="8" w:space="0" w:color="auto"/>
            </w:tcBorders>
            <w:shd w:val="clear" w:color="auto" w:fill="FFFFFF"/>
            <w:textDirection w:val="btLr"/>
            <w:vAlign w:val="center"/>
          </w:tcPr>
          <w:p w:rsidR="00AF19C6" w:rsidRPr="00CE0CF4" w:rsidRDefault="00AF19C6" w:rsidP="00B95406">
            <w:pPr>
              <w:suppressAutoHyphens w:val="0"/>
              <w:autoSpaceDE w:val="0"/>
              <w:autoSpaceDN w:val="0"/>
              <w:adjustRightInd w:val="0"/>
              <w:jc w:val="both"/>
              <w:rPr>
                <w:rFonts w:ascii="Calibri" w:hAnsi="Calibri" w:cs="Calibri"/>
              </w:rPr>
            </w:pPr>
          </w:p>
        </w:tc>
        <w:tc>
          <w:tcPr>
            <w:tcW w:w="3827" w:type="dxa"/>
            <w:tcBorders>
              <w:top w:val="single" w:sz="4" w:space="0" w:color="auto"/>
              <w:bottom w:val="single" w:sz="8" w:space="0" w:color="auto"/>
            </w:tcBorders>
            <w:shd w:val="clear" w:color="auto" w:fill="FFFFFF"/>
            <w:vAlign w:val="center"/>
          </w:tcPr>
          <w:p w:rsidR="00AF19C6" w:rsidRPr="00374FB3" w:rsidRDefault="00AF19C6" w:rsidP="001E48D5">
            <w:pPr>
              <w:pStyle w:val="Akapitzlist"/>
              <w:numPr>
                <w:ilvl w:val="0"/>
                <w:numId w:val="14"/>
              </w:numPr>
              <w:autoSpaceDE w:val="0"/>
              <w:autoSpaceDN w:val="0"/>
              <w:adjustRightInd w:val="0"/>
              <w:spacing w:after="0"/>
              <w:ind w:left="323" w:right="226" w:hanging="141"/>
            </w:pPr>
            <w:r w:rsidRPr="00374FB3">
              <w:t>rozwój infrastruktury rowerowej,</w:t>
            </w:r>
          </w:p>
          <w:p w:rsidR="00AF19C6" w:rsidRPr="00374FB3" w:rsidRDefault="00AF19C6" w:rsidP="001E48D5">
            <w:pPr>
              <w:pStyle w:val="Akapitzlist"/>
              <w:numPr>
                <w:ilvl w:val="0"/>
                <w:numId w:val="14"/>
              </w:numPr>
              <w:autoSpaceDE w:val="0"/>
              <w:autoSpaceDN w:val="0"/>
              <w:adjustRightInd w:val="0"/>
              <w:spacing w:after="0"/>
              <w:ind w:left="323" w:right="226" w:hanging="141"/>
            </w:pPr>
            <w:r w:rsidRPr="00374FB3">
              <w:t>zaznaczający się trend odchodzenia od silników diesla.</w:t>
            </w:r>
          </w:p>
        </w:tc>
        <w:tc>
          <w:tcPr>
            <w:tcW w:w="4301" w:type="dxa"/>
            <w:tcBorders>
              <w:top w:val="single" w:sz="4" w:space="0" w:color="auto"/>
              <w:bottom w:val="single" w:sz="8" w:space="0" w:color="auto"/>
            </w:tcBorders>
            <w:shd w:val="clear" w:color="auto" w:fill="FFFFFF"/>
            <w:vAlign w:val="center"/>
          </w:tcPr>
          <w:p w:rsidR="00AF19C6" w:rsidRDefault="00AF19C6" w:rsidP="001E48D5">
            <w:pPr>
              <w:pStyle w:val="Akapitzlist"/>
              <w:numPr>
                <w:ilvl w:val="0"/>
                <w:numId w:val="14"/>
              </w:numPr>
              <w:autoSpaceDE w:val="0"/>
              <w:autoSpaceDN w:val="0"/>
              <w:adjustRightInd w:val="0"/>
              <w:spacing w:after="0"/>
              <w:ind w:left="323" w:right="226" w:hanging="141"/>
            </w:pPr>
            <w:r w:rsidRPr="00374FB3">
              <w:t>wzrost liczby zarejestrowanych pojazdów samochodowych,</w:t>
            </w:r>
            <w:r>
              <w:t xml:space="preserve"> </w:t>
            </w:r>
          </w:p>
          <w:p w:rsidR="00AF19C6" w:rsidRPr="00374FB3" w:rsidRDefault="00AF19C6" w:rsidP="001E48D5">
            <w:pPr>
              <w:pStyle w:val="Akapitzlist"/>
              <w:numPr>
                <w:ilvl w:val="0"/>
                <w:numId w:val="14"/>
              </w:numPr>
              <w:autoSpaceDE w:val="0"/>
              <w:autoSpaceDN w:val="0"/>
              <w:adjustRightInd w:val="0"/>
              <w:spacing w:after="0"/>
              <w:ind w:left="323" w:right="226" w:hanging="141"/>
            </w:pPr>
            <w:r w:rsidRPr="00374FB3">
              <w:t>brak funduszy na inwestycje zmierzające do poprawy stanu środowiska akustycznego.</w:t>
            </w:r>
          </w:p>
        </w:tc>
      </w:tr>
    </w:tbl>
    <w:p w:rsidR="00AF19C6" w:rsidRPr="00CE0CF4" w:rsidRDefault="00AF19C6" w:rsidP="005478C1">
      <w:pPr>
        <w:spacing w:line="360" w:lineRule="auto"/>
        <w:rPr>
          <w:rFonts w:ascii="Calibri" w:hAnsi="Calibri" w:cs="Calibri"/>
          <w:sz w:val="22"/>
          <w:szCs w:val="22"/>
        </w:rPr>
      </w:pPr>
      <w:r w:rsidRPr="00CE0CF4">
        <w:rPr>
          <w:rFonts w:ascii="Calibri" w:hAnsi="Calibri" w:cs="Calibri"/>
          <w:sz w:val="22"/>
          <w:szCs w:val="22"/>
        </w:rPr>
        <w:lastRenderedPageBreak/>
        <w:t>Źródło: opracowanie własne</w:t>
      </w:r>
      <w:bookmarkEnd w:id="308"/>
      <w:bookmarkEnd w:id="309"/>
    </w:p>
    <w:p w:rsidR="00AF19C6" w:rsidRDefault="00AF19C6" w:rsidP="005478C1">
      <w:pPr>
        <w:pStyle w:val="nagwekwb3"/>
        <w:rPr>
          <w:rFonts w:ascii="Calibri" w:hAnsi="Calibri" w:cs="Calibri"/>
          <w:sz w:val="22"/>
          <w:szCs w:val="22"/>
        </w:rPr>
      </w:pPr>
      <w:bookmarkStart w:id="341" w:name="_Toc408861660"/>
      <w:bookmarkStart w:id="342" w:name="_Toc453101235"/>
    </w:p>
    <w:p w:rsidR="00D75ED4" w:rsidRDefault="00D75ED4" w:rsidP="005478C1">
      <w:pPr>
        <w:pStyle w:val="nagwekwb3"/>
        <w:rPr>
          <w:rFonts w:ascii="Calibri" w:hAnsi="Calibri" w:cs="Calibri"/>
          <w:sz w:val="22"/>
          <w:szCs w:val="22"/>
        </w:rPr>
      </w:pPr>
    </w:p>
    <w:p w:rsidR="00AF19C6" w:rsidRPr="00CE0CF4" w:rsidRDefault="00AF19C6" w:rsidP="00ED56F7">
      <w:pPr>
        <w:pStyle w:val="Styl3"/>
        <w:numPr>
          <w:ilvl w:val="2"/>
          <w:numId w:val="59"/>
        </w:numPr>
        <w:spacing w:line="360" w:lineRule="auto"/>
        <w:ind w:left="709" w:hanging="646"/>
      </w:pPr>
      <w:bookmarkStart w:id="343" w:name="_Toc491026934"/>
      <w:bookmarkStart w:id="344" w:name="_Toc9759087"/>
      <w:r w:rsidRPr="00CE0CF4">
        <w:t>Tendencje zmian w zakresie hałasu</w:t>
      </w:r>
      <w:bookmarkEnd w:id="343"/>
      <w:bookmarkEnd w:id="344"/>
    </w:p>
    <w:p w:rsidR="00AF19C6" w:rsidRPr="00CE0CF4" w:rsidRDefault="00AF19C6" w:rsidP="005478C1">
      <w:pPr>
        <w:pStyle w:val="nagwekwb3"/>
        <w:rPr>
          <w:rFonts w:ascii="Calibri" w:hAnsi="Calibri" w:cs="Calibri"/>
          <w:sz w:val="22"/>
          <w:szCs w:val="22"/>
        </w:rPr>
      </w:pPr>
    </w:p>
    <w:p w:rsidR="00AF19C6" w:rsidRPr="00CE0CF4" w:rsidRDefault="00AF19C6" w:rsidP="00071F40">
      <w:pPr>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Ze względu na brak wystarczającego materiału porównawczego i brak powtarzalności pomiarów hałasu w środowisku nie jest możliwe pokazanie tendencji zmian stanu klimatu akustycznego</w:t>
      </w:r>
      <w:r>
        <w:rPr>
          <w:rFonts w:ascii="Calibri" w:hAnsi="Calibri" w:cs="Calibri"/>
          <w:sz w:val="22"/>
          <w:szCs w:val="22"/>
          <w:lang w:eastAsia="pl-PL"/>
        </w:rPr>
        <w:t xml:space="preserve"> </w:t>
      </w:r>
      <w:r w:rsidRPr="00CE0CF4">
        <w:rPr>
          <w:rFonts w:ascii="Calibri" w:hAnsi="Calibri" w:cs="Calibri"/>
          <w:sz w:val="22"/>
          <w:szCs w:val="22"/>
          <w:lang w:eastAsia="pl-PL"/>
        </w:rPr>
        <w:t xml:space="preserve">w </w:t>
      </w:r>
      <w:r w:rsidR="008B6A25">
        <w:rPr>
          <w:rFonts w:ascii="Calibri" w:hAnsi="Calibri" w:cs="Calibri"/>
          <w:sz w:val="22"/>
          <w:szCs w:val="22"/>
          <w:lang w:eastAsia="pl-PL"/>
        </w:rPr>
        <w:t>gminie</w:t>
      </w:r>
      <w:r w:rsidRPr="00CE0CF4">
        <w:rPr>
          <w:rFonts w:ascii="Calibri" w:hAnsi="Calibri" w:cs="Calibri"/>
          <w:sz w:val="22"/>
          <w:szCs w:val="22"/>
          <w:lang w:eastAsia="pl-PL"/>
        </w:rPr>
        <w:t>. Jednak, biorąc pod uwagą fakt, że wszystkie kategorie dróg podlegają systematycznej modernizacji można wysunąć wniosek, że mógł on ulec polepszeniu.</w:t>
      </w:r>
    </w:p>
    <w:p w:rsidR="00AF19C6" w:rsidRDefault="00AF19C6" w:rsidP="00306494">
      <w:pPr>
        <w:pStyle w:val="Styl3"/>
        <w:spacing w:line="360" w:lineRule="auto"/>
        <w:ind w:left="426"/>
      </w:pPr>
      <w:bookmarkStart w:id="345" w:name="_Toc491026935"/>
    </w:p>
    <w:p w:rsidR="00030CFF" w:rsidRPr="00CE0CF4" w:rsidRDefault="00030CFF" w:rsidP="00306494">
      <w:pPr>
        <w:pStyle w:val="Styl3"/>
        <w:spacing w:line="360" w:lineRule="auto"/>
        <w:ind w:left="426"/>
      </w:pPr>
    </w:p>
    <w:p w:rsidR="00AF19C6" w:rsidRPr="00CE0CF4" w:rsidRDefault="00AF19C6" w:rsidP="00ED56F7">
      <w:pPr>
        <w:pStyle w:val="Styl3"/>
        <w:numPr>
          <w:ilvl w:val="1"/>
          <w:numId w:val="59"/>
        </w:numPr>
        <w:spacing w:line="360" w:lineRule="auto"/>
        <w:ind w:left="567" w:hanging="567"/>
      </w:pPr>
      <w:bookmarkStart w:id="346" w:name="_Toc9759088"/>
      <w:r w:rsidRPr="00CE0CF4">
        <w:t>Promieniowanie elektromagnetyczne</w:t>
      </w:r>
      <w:bookmarkEnd w:id="341"/>
      <w:bookmarkEnd w:id="342"/>
      <w:bookmarkEnd w:id="345"/>
      <w:bookmarkEnd w:id="346"/>
    </w:p>
    <w:p w:rsidR="00AF19C6" w:rsidRPr="00CE0CF4" w:rsidRDefault="00AF19C6" w:rsidP="005478C1">
      <w:pPr>
        <w:spacing w:line="360" w:lineRule="auto"/>
        <w:ind w:firstLine="851"/>
        <w:jc w:val="both"/>
        <w:rPr>
          <w:rFonts w:ascii="Calibri" w:hAnsi="Calibri" w:cs="Calibri"/>
          <w:sz w:val="22"/>
          <w:szCs w:val="22"/>
        </w:rPr>
      </w:pPr>
    </w:p>
    <w:p w:rsidR="00AF19C6" w:rsidRPr="00CE0CF4" w:rsidRDefault="00AF19C6" w:rsidP="00787A7B">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 xml:space="preserve">Promieniowanie elektromagnetyczne jest jednym z rodzajów zanieczyszczeń środowiska naturalnego. Źródła naturalne promieniowania elektromagnetycznego, jakimi są: promieniowanie ziemskie i kosmiczne nie stanowią zagrożenia dla zdrowia lub życia człowieka. W wyniku rozwoju techniki powstały liczne źródła promieniowania związane bezpośrednio z działalnością człowieka, które mogą powodować wzrost natężenia promieniowania. Zalicza się do nich: obiekty elektroenergetyczne (linie i stacje energetyczne, elektrownie, elektrociepłownie), obiekty radiokomunikacyjne (stacje nadawcze radiowe i telewizyjne) oraz urządzenia  łączności osobistej (stacje bazowe telefonii komórkowej). </w:t>
      </w:r>
    </w:p>
    <w:p w:rsidR="00AF19C6" w:rsidRPr="00CE0CF4" w:rsidRDefault="00AF19C6" w:rsidP="00787A7B">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Na terenie</w:t>
      </w:r>
      <w:r w:rsidR="008B6A25">
        <w:rPr>
          <w:rFonts w:ascii="Calibri" w:hAnsi="Calibri" w:cs="Calibri"/>
          <w:sz w:val="22"/>
          <w:szCs w:val="22"/>
          <w:lang w:eastAsia="pl-PL"/>
        </w:rPr>
        <w:t xml:space="preserve"> gminy</w:t>
      </w:r>
      <w:r w:rsidRPr="00CE0CF4">
        <w:rPr>
          <w:rFonts w:ascii="Calibri" w:hAnsi="Calibri" w:cs="Calibri"/>
          <w:sz w:val="22"/>
          <w:szCs w:val="22"/>
          <w:lang w:eastAsia="pl-PL"/>
        </w:rPr>
        <w:t xml:space="preserve"> </w:t>
      </w:r>
      <w:r w:rsidR="00C874C0">
        <w:rPr>
          <w:rFonts w:ascii="Calibri" w:hAnsi="Calibri" w:cs="Calibri"/>
          <w:sz w:val="22"/>
          <w:szCs w:val="22"/>
          <w:lang w:eastAsia="pl-PL"/>
        </w:rPr>
        <w:t>Kiwity</w:t>
      </w:r>
      <w:r>
        <w:rPr>
          <w:rFonts w:ascii="Calibri" w:hAnsi="Calibri" w:cs="Calibri"/>
          <w:sz w:val="22"/>
          <w:szCs w:val="22"/>
          <w:lang w:eastAsia="pl-PL"/>
        </w:rPr>
        <w:t xml:space="preserve"> </w:t>
      </w:r>
      <w:r w:rsidRPr="00CE0CF4">
        <w:rPr>
          <w:rFonts w:ascii="Calibri" w:hAnsi="Calibri" w:cs="Calibri"/>
          <w:sz w:val="22"/>
          <w:szCs w:val="22"/>
          <w:lang w:eastAsia="pl-PL"/>
        </w:rPr>
        <w:t xml:space="preserve"> głównym źródłem promieniowania elektromagnetycznego są linie i stacje energetyczne oraz  stacje bazowe telefonii komórkowej.</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Z punktu widzenia ochrony  środowiska największe znaczenie mają urządzenia związane z przesyłem radiowym danych i głosu oraz linie energetyczne.</w:t>
      </w:r>
    </w:p>
    <w:p w:rsidR="00AF19C6" w:rsidRPr="00CE0CF4" w:rsidRDefault="00AF19C6" w:rsidP="00787A7B">
      <w:pPr>
        <w:spacing w:line="360" w:lineRule="auto"/>
        <w:ind w:firstLine="567"/>
        <w:jc w:val="both"/>
        <w:rPr>
          <w:rFonts w:ascii="Calibri" w:hAnsi="Calibri" w:cs="Calibri"/>
          <w:sz w:val="22"/>
          <w:szCs w:val="22"/>
        </w:rPr>
      </w:pPr>
      <w:r w:rsidRPr="00CE0CF4">
        <w:rPr>
          <w:rFonts w:ascii="Calibri" w:hAnsi="Calibri" w:cs="Calibri"/>
          <w:sz w:val="22"/>
          <w:szCs w:val="22"/>
        </w:rPr>
        <w:t>Promieniowanie elektromagnetyczne dzielimy na jonizujące i niejonizujące. Podział ten wynika z ograniczonej wielkości energii, która wystarcza do jonizacji cząstek materii. Granica ta wynosi około 1015 Hz.</w:t>
      </w:r>
      <w:r>
        <w:rPr>
          <w:rFonts w:ascii="Calibri" w:hAnsi="Calibri" w:cs="Calibri"/>
          <w:sz w:val="22"/>
          <w:szCs w:val="22"/>
        </w:rPr>
        <w:t xml:space="preserve"> </w:t>
      </w:r>
      <w:r w:rsidRPr="00CE0CF4">
        <w:rPr>
          <w:rFonts w:ascii="Calibri" w:hAnsi="Calibri" w:cs="Calibri"/>
          <w:sz w:val="22"/>
          <w:szCs w:val="22"/>
        </w:rPr>
        <w:t xml:space="preserve">Promieniowanie elektromagnetyczne jonizujące zawiera się w zakresie częstotliwości powyżej tej granicy i jego oddziaływanie powoduje uszkodzenie organów wewnętrznych i zmiany DNA. Promieniowanie elektromagnetyczne niejonizujące jest to promieniowanie, którego energia </w:t>
      </w:r>
      <w:r w:rsidRPr="00CE0CF4">
        <w:rPr>
          <w:rFonts w:ascii="Calibri" w:hAnsi="Calibri" w:cs="Calibri"/>
          <w:sz w:val="22"/>
          <w:szCs w:val="22"/>
        </w:rPr>
        <w:lastRenderedPageBreak/>
        <w:t>oddziałując na każde ciało materialne (w tym także na organizmy żywe), nie powoduje w nim procesu jonizacji i zawiera się poniżej granicy 1015 Hz. Z punktu widzenia ochrony środowiska i zdrowia człowieka w zakresie promieniowania niejonizującego istotne są mikrofale, radiofale oraz fale o bardzo niskiej częstotliwości VLF i ekstremalnie niskiej częstotliwości ELF.</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Promieniowanie to powstaje w wyniku działania zespołów sieci i urządzeń elektrycznych w pracy, w domu, urządzeń elektromedycznych do badań diagnostycznych i zabiegów fizykochemicznych, stacji nadawczych, urządzeń energetycznych, telekomunikacyjnych, radiolokacyjnych i radionawigacyjnych.</w:t>
      </w:r>
    </w:p>
    <w:p w:rsidR="0005240C" w:rsidRPr="0005240C" w:rsidRDefault="00AF19C6" w:rsidP="0005240C">
      <w:pPr>
        <w:spacing w:line="360" w:lineRule="auto"/>
        <w:jc w:val="both"/>
        <w:rPr>
          <w:rFonts w:ascii="Calibri" w:hAnsi="Calibri" w:cs="Calibri"/>
          <w:sz w:val="22"/>
          <w:szCs w:val="22"/>
        </w:rPr>
      </w:pPr>
      <w:r w:rsidRPr="00CE0CF4">
        <w:rPr>
          <w:rFonts w:ascii="Calibri" w:hAnsi="Calibri" w:cs="Calibri"/>
          <w:sz w:val="22"/>
          <w:szCs w:val="22"/>
        </w:rPr>
        <w:t xml:space="preserve">Odpowiednio do coraz niższej częstotliwości podzakresów promieniowania niejonizującego energia promieniowania elektromagnetycznego jest coraz niższa. Człowiek w swym rozwoju nie był eksponowany na promieniowanie elektromagnetyczne o częstotliwościach z zakresu ELF, VLF, radiofal i mikrofal. </w:t>
      </w:r>
      <w:r w:rsidRPr="005E4542">
        <w:rPr>
          <w:rFonts w:ascii="Calibri" w:hAnsi="Calibri" w:cs="Calibri"/>
          <w:sz w:val="22"/>
          <w:szCs w:val="22"/>
        </w:rPr>
        <w:t xml:space="preserve">Trzy podzakresy: pole stałe DC, podczerwień i światło widzialne, są dla człowieka zakresami naturalnymi. </w:t>
      </w:r>
      <w:r w:rsidR="0005240C" w:rsidRPr="0005240C">
        <w:rPr>
          <w:rFonts w:ascii="Calibri" w:hAnsi="Calibri" w:cs="Calibri"/>
          <w:sz w:val="22"/>
          <w:szCs w:val="22"/>
        </w:rPr>
        <w:t>W każdym województwie</w:t>
      </w:r>
      <w:r w:rsidR="0005240C">
        <w:rPr>
          <w:rFonts w:ascii="Calibri" w:hAnsi="Calibri" w:cs="Calibri"/>
          <w:sz w:val="22"/>
          <w:szCs w:val="22"/>
        </w:rPr>
        <w:t xml:space="preserve"> </w:t>
      </w:r>
      <w:r w:rsidR="0005240C" w:rsidRPr="0005240C">
        <w:rPr>
          <w:rFonts w:ascii="Calibri" w:hAnsi="Calibri" w:cs="Calibri"/>
          <w:sz w:val="22"/>
          <w:szCs w:val="22"/>
        </w:rPr>
        <w:t>Wojewódzkie Inspektoraty Ochrony Środowiska zobowiązane</w:t>
      </w:r>
    </w:p>
    <w:p w:rsidR="0005240C" w:rsidRPr="0005240C" w:rsidRDefault="0005240C" w:rsidP="0005240C">
      <w:pPr>
        <w:spacing w:line="360" w:lineRule="auto"/>
        <w:jc w:val="both"/>
        <w:rPr>
          <w:rFonts w:ascii="Calibri" w:hAnsi="Calibri" w:cs="Calibri"/>
          <w:sz w:val="22"/>
          <w:szCs w:val="22"/>
        </w:rPr>
      </w:pPr>
      <w:r w:rsidRPr="0005240C">
        <w:rPr>
          <w:rFonts w:ascii="Calibri" w:hAnsi="Calibri" w:cs="Calibri"/>
          <w:sz w:val="22"/>
          <w:szCs w:val="22"/>
        </w:rPr>
        <w:t>są do wykonania pomiaru w punktach sieci,</w:t>
      </w:r>
      <w:r w:rsidRPr="0005240C">
        <w:t xml:space="preserve"> </w:t>
      </w:r>
      <w:r w:rsidRPr="0005240C">
        <w:rPr>
          <w:rFonts w:ascii="Calibri" w:hAnsi="Calibri" w:cs="Calibri"/>
          <w:sz w:val="22"/>
          <w:szCs w:val="22"/>
        </w:rPr>
        <w:t>w skład której wchodzi 135 punktów pomiarowych na terenie</w:t>
      </w:r>
      <w:r>
        <w:rPr>
          <w:rFonts w:ascii="Calibri" w:hAnsi="Calibri" w:cs="Calibri"/>
          <w:sz w:val="22"/>
          <w:szCs w:val="22"/>
        </w:rPr>
        <w:t xml:space="preserve"> </w:t>
      </w:r>
      <w:r w:rsidRPr="0005240C">
        <w:rPr>
          <w:rFonts w:ascii="Calibri" w:hAnsi="Calibri" w:cs="Calibri"/>
          <w:sz w:val="22"/>
          <w:szCs w:val="22"/>
        </w:rPr>
        <w:t>województwa. Punkty pomiarowe są zlokalizowane</w:t>
      </w:r>
      <w:r>
        <w:rPr>
          <w:rFonts w:ascii="Calibri" w:hAnsi="Calibri" w:cs="Calibri"/>
          <w:sz w:val="22"/>
          <w:szCs w:val="22"/>
        </w:rPr>
        <w:t xml:space="preserve"> </w:t>
      </w:r>
      <w:r w:rsidRPr="0005240C">
        <w:rPr>
          <w:rFonts w:ascii="Calibri" w:hAnsi="Calibri" w:cs="Calibri"/>
          <w:sz w:val="22"/>
          <w:szCs w:val="22"/>
        </w:rPr>
        <w:t>w sposób umożliwiający objęcie badaniami trzech obszarów.</w:t>
      </w:r>
      <w:r>
        <w:rPr>
          <w:rFonts w:ascii="Calibri" w:hAnsi="Calibri" w:cs="Calibri"/>
          <w:sz w:val="22"/>
          <w:szCs w:val="22"/>
        </w:rPr>
        <w:t xml:space="preserve"> </w:t>
      </w:r>
      <w:r w:rsidRPr="0005240C">
        <w:rPr>
          <w:rFonts w:ascii="Calibri" w:hAnsi="Calibri" w:cs="Calibri"/>
          <w:sz w:val="22"/>
          <w:szCs w:val="22"/>
        </w:rPr>
        <w:t>Są to:</w:t>
      </w:r>
    </w:p>
    <w:p w:rsidR="0005240C" w:rsidRPr="0005240C" w:rsidRDefault="0005240C" w:rsidP="0005240C">
      <w:pPr>
        <w:spacing w:line="360" w:lineRule="auto"/>
        <w:jc w:val="both"/>
        <w:rPr>
          <w:rFonts w:ascii="Calibri" w:hAnsi="Calibri" w:cs="Calibri"/>
          <w:sz w:val="22"/>
          <w:szCs w:val="22"/>
        </w:rPr>
      </w:pPr>
      <w:r w:rsidRPr="0005240C">
        <w:rPr>
          <w:rFonts w:ascii="Calibri" w:hAnsi="Calibri" w:cs="Calibri"/>
          <w:sz w:val="22"/>
          <w:szCs w:val="22"/>
        </w:rPr>
        <w:t>• centralne dzielnice lub osiedla miast o liczbie mieszkańców</w:t>
      </w:r>
      <w:r>
        <w:rPr>
          <w:rFonts w:ascii="Calibri" w:hAnsi="Calibri" w:cs="Calibri"/>
          <w:sz w:val="22"/>
          <w:szCs w:val="22"/>
        </w:rPr>
        <w:t xml:space="preserve"> </w:t>
      </w:r>
      <w:r w:rsidRPr="0005240C">
        <w:rPr>
          <w:rFonts w:ascii="Calibri" w:hAnsi="Calibri" w:cs="Calibri"/>
          <w:sz w:val="22"/>
          <w:szCs w:val="22"/>
        </w:rPr>
        <w:t>przekraczającej 50 tys. (45 punktów pomiarowych),</w:t>
      </w:r>
    </w:p>
    <w:p w:rsidR="0005240C" w:rsidRPr="0005240C" w:rsidRDefault="0005240C" w:rsidP="0005240C">
      <w:pPr>
        <w:spacing w:line="360" w:lineRule="auto"/>
        <w:jc w:val="both"/>
        <w:rPr>
          <w:rFonts w:ascii="Calibri" w:hAnsi="Calibri" w:cs="Calibri"/>
          <w:sz w:val="22"/>
          <w:szCs w:val="22"/>
        </w:rPr>
      </w:pPr>
      <w:r w:rsidRPr="0005240C">
        <w:rPr>
          <w:rFonts w:ascii="Calibri" w:hAnsi="Calibri" w:cs="Calibri"/>
          <w:sz w:val="22"/>
          <w:szCs w:val="22"/>
        </w:rPr>
        <w:t>• miasta o liczbie mieszańców poniżej 50 tys.</w:t>
      </w:r>
      <w:r>
        <w:rPr>
          <w:rFonts w:ascii="Calibri" w:hAnsi="Calibri" w:cs="Calibri"/>
          <w:sz w:val="22"/>
          <w:szCs w:val="22"/>
        </w:rPr>
        <w:t xml:space="preserve"> </w:t>
      </w:r>
      <w:r w:rsidRPr="0005240C">
        <w:rPr>
          <w:rFonts w:ascii="Calibri" w:hAnsi="Calibri" w:cs="Calibri"/>
          <w:sz w:val="22"/>
          <w:szCs w:val="22"/>
        </w:rPr>
        <w:t>(45 punktów pomiarowych),</w:t>
      </w:r>
    </w:p>
    <w:p w:rsidR="0005240C" w:rsidRPr="0005240C" w:rsidRDefault="0005240C" w:rsidP="0005240C">
      <w:pPr>
        <w:spacing w:line="360" w:lineRule="auto"/>
        <w:jc w:val="both"/>
        <w:rPr>
          <w:rFonts w:ascii="Calibri" w:hAnsi="Calibri" w:cs="Calibri"/>
          <w:sz w:val="22"/>
          <w:szCs w:val="22"/>
        </w:rPr>
      </w:pPr>
      <w:r w:rsidRPr="0005240C">
        <w:rPr>
          <w:rFonts w:ascii="Calibri" w:hAnsi="Calibri" w:cs="Calibri"/>
          <w:sz w:val="22"/>
          <w:szCs w:val="22"/>
        </w:rPr>
        <w:t>• tereny wiejskie (45 punktów pomiarowych).</w:t>
      </w:r>
    </w:p>
    <w:p w:rsidR="0005240C" w:rsidRDefault="00145BE4" w:rsidP="00CE0CF4">
      <w:pPr>
        <w:spacing w:line="360" w:lineRule="auto"/>
        <w:jc w:val="both"/>
        <w:rPr>
          <w:rFonts w:ascii="Calibri" w:hAnsi="Calibri" w:cs="Calibri"/>
          <w:sz w:val="22"/>
          <w:szCs w:val="22"/>
        </w:rPr>
      </w:pPr>
      <w:r w:rsidRPr="00145BE4">
        <w:rPr>
          <w:noProof/>
          <w:lang w:eastAsia="pl-PL"/>
        </w:rPr>
        <w:lastRenderedPageBreak/>
        <w:drawing>
          <wp:inline distT="0" distB="0" distL="0" distR="0" wp14:anchorId="6FEBB39A" wp14:editId="40561382">
            <wp:extent cx="5766106" cy="3550023"/>
            <wp:effectExtent l="0" t="0" r="635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56852" cy="3544326"/>
                    </a:xfrm>
                    <a:prstGeom prst="rect">
                      <a:avLst/>
                    </a:prstGeom>
                  </pic:spPr>
                </pic:pic>
              </a:graphicData>
            </a:graphic>
          </wp:inline>
        </w:drawing>
      </w:r>
    </w:p>
    <w:p w:rsidR="00145BE4" w:rsidRPr="00960214" w:rsidRDefault="00960214" w:rsidP="00CE0CF4">
      <w:pPr>
        <w:spacing w:line="360" w:lineRule="auto"/>
        <w:jc w:val="both"/>
        <w:rPr>
          <w:rFonts w:ascii="Calibri" w:hAnsi="Calibri" w:cs="Calibri"/>
          <w:bCs/>
          <w:sz w:val="22"/>
          <w:szCs w:val="22"/>
        </w:rPr>
      </w:pPr>
      <w:bookmarkStart w:id="347" w:name="_Toc9757890"/>
      <w:r w:rsidRPr="00960214">
        <w:rPr>
          <w:rFonts w:ascii="Calibri" w:hAnsi="Calibri" w:cs="Calibri"/>
          <w:bCs/>
          <w:sz w:val="22"/>
          <w:szCs w:val="22"/>
        </w:rPr>
        <w:t xml:space="preserve">Rysunek </w:t>
      </w:r>
      <w:r w:rsidRPr="00960214">
        <w:rPr>
          <w:rFonts w:ascii="Calibri" w:hAnsi="Calibri" w:cs="Calibri"/>
          <w:bCs/>
          <w:sz w:val="22"/>
          <w:szCs w:val="22"/>
        </w:rPr>
        <w:fldChar w:fldCharType="begin"/>
      </w:r>
      <w:r w:rsidRPr="00960214">
        <w:rPr>
          <w:rFonts w:ascii="Calibri" w:hAnsi="Calibri" w:cs="Calibri"/>
          <w:bCs/>
          <w:sz w:val="22"/>
          <w:szCs w:val="22"/>
        </w:rPr>
        <w:instrText xml:space="preserve"> SEQ Rysunek \* ARABIC </w:instrText>
      </w:r>
      <w:r w:rsidRPr="00960214">
        <w:rPr>
          <w:rFonts w:ascii="Calibri" w:hAnsi="Calibri" w:cs="Calibri"/>
          <w:bCs/>
          <w:sz w:val="22"/>
          <w:szCs w:val="22"/>
        </w:rPr>
        <w:fldChar w:fldCharType="separate"/>
      </w:r>
      <w:r w:rsidR="00A07817">
        <w:rPr>
          <w:rFonts w:ascii="Calibri" w:hAnsi="Calibri" w:cs="Calibri"/>
          <w:bCs/>
          <w:noProof/>
          <w:sz w:val="22"/>
          <w:szCs w:val="22"/>
        </w:rPr>
        <w:t>7</w:t>
      </w:r>
      <w:r w:rsidRPr="00960214">
        <w:rPr>
          <w:rFonts w:ascii="Calibri" w:hAnsi="Calibri" w:cs="Calibri"/>
          <w:bCs/>
          <w:sz w:val="22"/>
          <w:szCs w:val="22"/>
        </w:rPr>
        <w:fldChar w:fldCharType="end"/>
      </w:r>
      <w:r w:rsidRPr="00960214">
        <w:rPr>
          <w:rFonts w:ascii="Calibri" w:hAnsi="Calibri" w:cs="Calibri"/>
          <w:bCs/>
          <w:sz w:val="22"/>
          <w:szCs w:val="22"/>
        </w:rPr>
        <w:t xml:space="preserve">  </w:t>
      </w:r>
      <w:r w:rsidR="00145BE4" w:rsidRPr="00960214">
        <w:rPr>
          <w:rFonts w:ascii="Calibri" w:hAnsi="Calibri" w:cs="Calibri"/>
          <w:bCs/>
          <w:sz w:val="22"/>
          <w:szCs w:val="22"/>
        </w:rPr>
        <w:t>Lokalizacja punktów pomiarowych pól elektromagnetycznych w 2017 roku</w:t>
      </w:r>
      <w:bookmarkEnd w:id="347"/>
    </w:p>
    <w:p w:rsidR="000E0689" w:rsidRDefault="000E0689" w:rsidP="00030CFF">
      <w:pPr>
        <w:spacing w:line="360" w:lineRule="auto"/>
        <w:jc w:val="both"/>
        <w:rPr>
          <w:rFonts w:ascii="Calibri" w:hAnsi="Calibri" w:cs="Calibri"/>
          <w:sz w:val="22"/>
          <w:szCs w:val="22"/>
        </w:rPr>
      </w:pPr>
    </w:p>
    <w:p w:rsidR="00AF19C6" w:rsidRDefault="00AF19C6" w:rsidP="00030CFF">
      <w:pPr>
        <w:spacing w:line="360" w:lineRule="auto"/>
        <w:jc w:val="both"/>
        <w:rPr>
          <w:rFonts w:ascii="Calibri" w:hAnsi="Calibri" w:cs="Calibri"/>
          <w:sz w:val="22"/>
          <w:szCs w:val="22"/>
        </w:rPr>
      </w:pPr>
      <w:r w:rsidRPr="005E4542">
        <w:rPr>
          <w:rFonts w:ascii="Calibri" w:hAnsi="Calibri" w:cs="Calibri"/>
          <w:sz w:val="22"/>
          <w:szCs w:val="22"/>
        </w:rPr>
        <w:t>W 201</w:t>
      </w:r>
      <w:r w:rsidR="00CE5BC9">
        <w:rPr>
          <w:rFonts w:ascii="Calibri" w:hAnsi="Calibri" w:cs="Calibri"/>
          <w:sz w:val="22"/>
          <w:szCs w:val="22"/>
        </w:rPr>
        <w:t>7</w:t>
      </w:r>
      <w:r w:rsidR="004B211F" w:rsidRPr="005E4542">
        <w:rPr>
          <w:rFonts w:ascii="Calibri" w:hAnsi="Calibri" w:cs="Calibri"/>
          <w:sz w:val="22"/>
          <w:szCs w:val="22"/>
        </w:rPr>
        <w:t xml:space="preserve"> </w:t>
      </w:r>
      <w:r w:rsidRPr="005E4542">
        <w:rPr>
          <w:rFonts w:ascii="Calibri" w:hAnsi="Calibri" w:cs="Calibri"/>
          <w:sz w:val="22"/>
          <w:szCs w:val="22"/>
        </w:rPr>
        <w:t>r.</w:t>
      </w:r>
      <w:r w:rsidR="004B211F" w:rsidRPr="005E4542">
        <w:rPr>
          <w:rFonts w:ascii="Calibri" w:hAnsi="Calibri" w:cs="Calibri"/>
          <w:sz w:val="22"/>
          <w:szCs w:val="22"/>
        </w:rPr>
        <w:t xml:space="preserve"> </w:t>
      </w:r>
      <w:r w:rsidR="00CE5BC9">
        <w:rPr>
          <w:rFonts w:ascii="Calibri" w:hAnsi="Calibri" w:cs="Calibri"/>
          <w:sz w:val="22"/>
          <w:szCs w:val="22"/>
        </w:rPr>
        <w:t xml:space="preserve">nie </w:t>
      </w:r>
      <w:r w:rsidRPr="005E4542">
        <w:rPr>
          <w:rFonts w:ascii="Calibri" w:hAnsi="Calibri" w:cs="Calibri"/>
          <w:sz w:val="22"/>
          <w:szCs w:val="22"/>
        </w:rPr>
        <w:t>do</w:t>
      </w:r>
      <w:r w:rsidR="00E731CF">
        <w:rPr>
          <w:rFonts w:ascii="Calibri" w:hAnsi="Calibri" w:cs="Calibri"/>
          <w:sz w:val="22"/>
          <w:szCs w:val="22"/>
        </w:rPr>
        <w:t>konano pomiarów na terenie Gminy</w:t>
      </w:r>
      <w:r w:rsidRPr="005E4542">
        <w:rPr>
          <w:rFonts w:ascii="Calibri" w:hAnsi="Calibri" w:cs="Calibri"/>
          <w:sz w:val="22"/>
          <w:szCs w:val="22"/>
        </w:rPr>
        <w:t xml:space="preserve"> </w:t>
      </w:r>
      <w:r w:rsidR="00C874C0">
        <w:rPr>
          <w:rFonts w:ascii="Calibri" w:hAnsi="Calibri" w:cs="Calibri"/>
          <w:sz w:val="22"/>
          <w:szCs w:val="22"/>
        </w:rPr>
        <w:t>Kiwity</w:t>
      </w:r>
      <w:r w:rsidR="00CE5BC9">
        <w:rPr>
          <w:rFonts w:ascii="Calibri" w:hAnsi="Calibri" w:cs="Calibri"/>
          <w:sz w:val="22"/>
          <w:szCs w:val="22"/>
        </w:rPr>
        <w:t>.</w:t>
      </w:r>
      <w:r w:rsidRPr="005E4542">
        <w:rPr>
          <w:rFonts w:ascii="Calibri" w:hAnsi="Calibri" w:cs="Calibri"/>
          <w:sz w:val="22"/>
          <w:szCs w:val="22"/>
        </w:rPr>
        <w:t xml:space="preserve"> Pomiarów dokonano w innych </w:t>
      </w:r>
      <w:r w:rsidR="00BB111E">
        <w:rPr>
          <w:rFonts w:ascii="Calibri" w:hAnsi="Calibri" w:cs="Calibri"/>
          <w:sz w:val="22"/>
          <w:szCs w:val="22"/>
        </w:rPr>
        <w:t>punktach województwa</w:t>
      </w:r>
      <w:r w:rsidRPr="005E4542">
        <w:rPr>
          <w:rFonts w:ascii="Calibri" w:hAnsi="Calibri" w:cs="Calibri"/>
          <w:sz w:val="22"/>
          <w:szCs w:val="22"/>
        </w:rPr>
        <w:t xml:space="preserve"> </w:t>
      </w:r>
      <w:r w:rsidR="00030CFF">
        <w:rPr>
          <w:rFonts w:ascii="Calibri" w:hAnsi="Calibri" w:cs="Calibri"/>
          <w:sz w:val="22"/>
          <w:szCs w:val="22"/>
        </w:rPr>
        <w:t xml:space="preserve">w </w:t>
      </w:r>
      <w:r w:rsidR="00145BE4">
        <w:rPr>
          <w:rFonts w:ascii="Calibri" w:hAnsi="Calibri" w:cs="Calibri"/>
          <w:sz w:val="22"/>
          <w:szCs w:val="22"/>
        </w:rPr>
        <w:t>2017</w:t>
      </w:r>
      <w:r w:rsidR="00030CFF">
        <w:rPr>
          <w:rFonts w:ascii="Calibri" w:hAnsi="Calibri" w:cs="Calibri"/>
          <w:sz w:val="22"/>
          <w:szCs w:val="22"/>
        </w:rPr>
        <w:t xml:space="preserve"> roku</w:t>
      </w:r>
      <w:r w:rsidR="00145BE4">
        <w:rPr>
          <w:rFonts w:ascii="Calibri" w:hAnsi="Calibri" w:cs="Calibri"/>
          <w:sz w:val="22"/>
          <w:szCs w:val="22"/>
        </w:rPr>
        <w:t xml:space="preserve"> </w:t>
      </w:r>
      <w:r w:rsidR="00030CFF">
        <w:rPr>
          <w:rFonts w:ascii="Calibri" w:hAnsi="Calibri" w:cs="Calibri"/>
          <w:sz w:val="22"/>
          <w:szCs w:val="22"/>
        </w:rPr>
        <w:t xml:space="preserve">, </w:t>
      </w:r>
      <w:r w:rsidRPr="005E4542">
        <w:rPr>
          <w:rFonts w:ascii="Calibri" w:hAnsi="Calibri" w:cs="Calibri"/>
          <w:sz w:val="22"/>
          <w:szCs w:val="22"/>
        </w:rPr>
        <w:t xml:space="preserve">wyniki </w:t>
      </w:r>
      <w:r w:rsidR="00145BE4">
        <w:rPr>
          <w:rFonts w:ascii="Calibri" w:hAnsi="Calibri" w:cs="Calibri"/>
          <w:sz w:val="22"/>
          <w:szCs w:val="22"/>
        </w:rPr>
        <w:t xml:space="preserve">na terenach wiejskich </w:t>
      </w:r>
      <w:r w:rsidRPr="005E4542">
        <w:rPr>
          <w:rFonts w:ascii="Calibri" w:hAnsi="Calibri" w:cs="Calibri"/>
          <w:sz w:val="22"/>
          <w:szCs w:val="22"/>
        </w:rPr>
        <w:t>kształtowały się następująco:</w:t>
      </w:r>
      <w:r w:rsidR="00030CFF">
        <w:rPr>
          <w:rFonts w:ascii="Calibri" w:hAnsi="Calibri" w:cs="Calibri"/>
          <w:sz w:val="22"/>
          <w:szCs w:val="22"/>
        </w:rPr>
        <w:t xml:space="preserve"> od 0,1 </w:t>
      </w:r>
      <w:r w:rsidR="00030CFF" w:rsidRPr="00030CFF">
        <w:rPr>
          <w:rFonts w:ascii="Calibri" w:hAnsi="Calibri" w:cs="Calibri"/>
          <w:sz w:val="22"/>
          <w:szCs w:val="22"/>
        </w:rPr>
        <w:t>[V/m]</w:t>
      </w:r>
      <w:r w:rsidR="00030CFF">
        <w:rPr>
          <w:rFonts w:ascii="Calibri" w:hAnsi="Calibri" w:cs="Calibri"/>
          <w:sz w:val="22"/>
          <w:szCs w:val="22"/>
        </w:rPr>
        <w:t xml:space="preserve"> w </w:t>
      </w:r>
      <w:r w:rsidR="00145BE4" w:rsidRPr="00145BE4">
        <w:rPr>
          <w:rFonts w:ascii="Calibri" w:hAnsi="Calibri" w:cs="Calibri"/>
          <w:sz w:val="22"/>
          <w:szCs w:val="22"/>
        </w:rPr>
        <w:t>Gietrzwa</w:t>
      </w:r>
      <w:r w:rsidR="00145BE4">
        <w:rPr>
          <w:rFonts w:ascii="Calibri" w:hAnsi="Calibri" w:cs="Calibri"/>
          <w:sz w:val="22"/>
          <w:szCs w:val="22"/>
        </w:rPr>
        <w:t xml:space="preserve">łdzie, Miłogórzu, Elgnowo do  </w:t>
      </w:r>
      <w:r w:rsidR="00030CFF">
        <w:rPr>
          <w:rFonts w:ascii="Calibri" w:hAnsi="Calibri" w:cs="Calibri"/>
          <w:sz w:val="22"/>
          <w:szCs w:val="22"/>
        </w:rPr>
        <w:t xml:space="preserve"> 0,3</w:t>
      </w:r>
      <w:r w:rsidR="00030CFF" w:rsidRPr="00030CFF">
        <w:rPr>
          <w:rFonts w:ascii="Calibri" w:hAnsi="Calibri" w:cs="Calibri"/>
          <w:sz w:val="22"/>
          <w:szCs w:val="22"/>
        </w:rPr>
        <w:t>[V/m]</w:t>
      </w:r>
      <w:r w:rsidR="00030CFF">
        <w:rPr>
          <w:rFonts w:ascii="Calibri" w:hAnsi="Calibri" w:cs="Calibri"/>
          <w:sz w:val="22"/>
          <w:szCs w:val="22"/>
        </w:rPr>
        <w:t xml:space="preserve"> w miejscowości  </w:t>
      </w:r>
      <w:r w:rsidR="00145BE4">
        <w:rPr>
          <w:rFonts w:ascii="Calibri" w:hAnsi="Calibri" w:cs="Calibri"/>
          <w:sz w:val="22"/>
          <w:szCs w:val="22"/>
        </w:rPr>
        <w:t>Łukta</w:t>
      </w:r>
      <w:r w:rsidR="00030CFF">
        <w:rPr>
          <w:rFonts w:ascii="Calibri" w:hAnsi="Calibri" w:cs="Calibri"/>
          <w:sz w:val="22"/>
          <w:szCs w:val="22"/>
        </w:rPr>
        <w:t xml:space="preserve">. </w:t>
      </w:r>
      <w:r w:rsidR="00030CFF" w:rsidRPr="00030CFF">
        <w:rPr>
          <w:rFonts w:ascii="Calibri" w:hAnsi="Calibri" w:cs="Calibri"/>
          <w:sz w:val="22"/>
          <w:szCs w:val="22"/>
        </w:rPr>
        <w:t>W żadnym z punktów pomiarowych objętych badaniem poziomu</w:t>
      </w:r>
      <w:r w:rsidR="008E7669">
        <w:rPr>
          <w:rFonts w:ascii="Calibri" w:hAnsi="Calibri" w:cs="Calibri"/>
          <w:sz w:val="22"/>
          <w:szCs w:val="22"/>
        </w:rPr>
        <w:t xml:space="preserve"> </w:t>
      </w:r>
      <w:r w:rsidR="00030CFF" w:rsidRPr="00030CFF">
        <w:rPr>
          <w:rFonts w:ascii="Calibri" w:hAnsi="Calibri" w:cs="Calibri"/>
          <w:sz w:val="22"/>
          <w:szCs w:val="22"/>
        </w:rPr>
        <w:t>pól elektromagnetycznych w 201</w:t>
      </w:r>
      <w:r w:rsidR="00145BE4">
        <w:rPr>
          <w:rFonts w:ascii="Calibri" w:hAnsi="Calibri" w:cs="Calibri"/>
          <w:sz w:val="22"/>
          <w:szCs w:val="22"/>
        </w:rPr>
        <w:t>7</w:t>
      </w:r>
      <w:r w:rsidR="00030CFF" w:rsidRPr="00030CFF">
        <w:rPr>
          <w:rFonts w:ascii="Calibri" w:hAnsi="Calibri" w:cs="Calibri"/>
          <w:sz w:val="22"/>
          <w:szCs w:val="22"/>
        </w:rPr>
        <w:t xml:space="preserve"> roku nie stwierdzono przekroczenia wartości</w:t>
      </w:r>
      <w:r w:rsidR="00030CFF">
        <w:rPr>
          <w:rFonts w:ascii="Calibri" w:hAnsi="Calibri" w:cs="Calibri"/>
          <w:sz w:val="22"/>
          <w:szCs w:val="22"/>
        </w:rPr>
        <w:t xml:space="preserve"> </w:t>
      </w:r>
      <w:r w:rsidR="00030CFF" w:rsidRPr="00030CFF">
        <w:rPr>
          <w:rFonts w:ascii="Calibri" w:hAnsi="Calibri" w:cs="Calibri"/>
          <w:sz w:val="22"/>
          <w:szCs w:val="22"/>
        </w:rPr>
        <w:t>dopuszczalnej określonej w rozporządzenia Ministra Środowiska z dnia 30</w:t>
      </w:r>
      <w:r w:rsidR="00030CFF">
        <w:rPr>
          <w:rFonts w:ascii="Calibri" w:hAnsi="Calibri" w:cs="Calibri"/>
          <w:sz w:val="22"/>
          <w:szCs w:val="22"/>
        </w:rPr>
        <w:t xml:space="preserve"> </w:t>
      </w:r>
      <w:r w:rsidR="00030CFF" w:rsidRPr="00030CFF">
        <w:rPr>
          <w:rFonts w:ascii="Calibri" w:hAnsi="Calibri" w:cs="Calibri"/>
          <w:sz w:val="22"/>
          <w:szCs w:val="22"/>
        </w:rPr>
        <w:t>października 2003 roku w sprawie dopuszczalnych poziomów pól</w:t>
      </w:r>
      <w:r w:rsidR="00030CFF">
        <w:rPr>
          <w:rFonts w:ascii="Calibri" w:hAnsi="Calibri" w:cs="Calibri"/>
          <w:sz w:val="22"/>
          <w:szCs w:val="22"/>
        </w:rPr>
        <w:t xml:space="preserve"> </w:t>
      </w:r>
      <w:r w:rsidR="00030CFF" w:rsidRPr="00030CFF">
        <w:rPr>
          <w:rFonts w:ascii="Calibri" w:hAnsi="Calibri" w:cs="Calibri"/>
          <w:sz w:val="22"/>
          <w:szCs w:val="22"/>
        </w:rPr>
        <w:t>elektromagnetycznych w środowisku oraz sposobów sprawdzania dotrzymania tych</w:t>
      </w:r>
      <w:r w:rsidR="00030CFF">
        <w:rPr>
          <w:rFonts w:ascii="Calibri" w:hAnsi="Calibri" w:cs="Calibri"/>
          <w:sz w:val="22"/>
          <w:szCs w:val="22"/>
        </w:rPr>
        <w:t xml:space="preserve"> </w:t>
      </w:r>
      <w:r w:rsidR="00030CFF" w:rsidRPr="00030CFF">
        <w:rPr>
          <w:rFonts w:ascii="Calibri" w:hAnsi="Calibri" w:cs="Calibri"/>
          <w:sz w:val="22"/>
          <w:szCs w:val="22"/>
        </w:rPr>
        <w:t>poziomów (Dz.U. Nr 192, poz. 1883) i wynoszącej 7 V/m dla badanych</w:t>
      </w:r>
      <w:r w:rsidR="00030CFF">
        <w:rPr>
          <w:rFonts w:ascii="Calibri" w:hAnsi="Calibri" w:cs="Calibri"/>
          <w:sz w:val="22"/>
          <w:szCs w:val="22"/>
        </w:rPr>
        <w:t xml:space="preserve"> </w:t>
      </w:r>
      <w:r w:rsidR="00030CFF" w:rsidRPr="00030CFF">
        <w:rPr>
          <w:rFonts w:ascii="Calibri" w:hAnsi="Calibri" w:cs="Calibri"/>
          <w:sz w:val="22"/>
          <w:szCs w:val="22"/>
        </w:rPr>
        <w:t>częstotliwości.</w:t>
      </w:r>
    </w:p>
    <w:p w:rsidR="00F843B9" w:rsidRDefault="00F843B9" w:rsidP="00CE0CF4">
      <w:pPr>
        <w:spacing w:line="360" w:lineRule="auto"/>
        <w:jc w:val="both"/>
        <w:rPr>
          <w:rFonts w:ascii="Calibri" w:hAnsi="Calibri" w:cs="Calibri"/>
          <w:sz w:val="22"/>
          <w:szCs w:val="22"/>
        </w:rPr>
      </w:pPr>
    </w:p>
    <w:p w:rsidR="00BB111E" w:rsidRDefault="00BB111E" w:rsidP="00CE0CF4">
      <w:pPr>
        <w:spacing w:line="360" w:lineRule="auto"/>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pPr>
      <w:bookmarkStart w:id="348" w:name="_Toc408861661"/>
      <w:bookmarkStart w:id="349" w:name="_Toc453101236"/>
      <w:bookmarkStart w:id="350" w:name="_Toc491026936"/>
      <w:bookmarkStart w:id="351" w:name="_Toc9759089"/>
      <w:r w:rsidRPr="00CE0CF4">
        <w:t>Elektroenergetyka</w:t>
      </w:r>
      <w:bookmarkEnd w:id="348"/>
      <w:bookmarkEnd w:id="349"/>
      <w:bookmarkEnd w:id="350"/>
      <w:bookmarkEnd w:id="351"/>
    </w:p>
    <w:p w:rsidR="00BB111E" w:rsidRDefault="00BB111E" w:rsidP="00E2306E">
      <w:pPr>
        <w:spacing w:line="360" w:lineRule="auto"/>
        <w:jc w:val="both"/>
        <w:rPr>
          <w:rFonts w:ascii="Calibri" w:hAnsi="Calibri" w:cs="Calibri"/>
          <w:sz w:val="22"/>
          <w:szCs w:val="22"/>
        </w:rPr>
      </w:pPr>
      <w:bookmarkStart w:id="352" w:name="_Toc491026939"/>
    </w:p>
    <w:p w:rsidR="00AF19C6" w:rsidRPr="00CE0CF4" w:rsidRDefault="00AF19C6" w:rsidP="00E2306E">
      <w:pPr>
        <w:spacing w:line="360" w:lineRule="auto"/>
        <w:jc w:val="both"/>
        <w:rPr>
          <w:rFonts w:ascii="Calibri" w:hAnsi="Calibri" w:cs="Calibri"/>
          <w:sz w:val="22"/>
          <w:szCs w:val="22"/>
        </w:rPr>
      </w:pPr>
      <w:r w:rsidRPr="00CE0CF4">
        <w:rPr>
          <w:rFonts w:ascii="Calibri" w:hAnsi="Calibri" w:cs="Calibri"/>
          <w:sz w:val="22"/>
          <w:szCs w:val="22"/>
        </w:rPr>
        <w:t>Powszechność użytkowania energii elektrycznej wymusza budowanie sieci elektroenergetycznej na całym terenie zagospodarowanym przez ludzi i w zależności od ich potrzeb. Infrastruktura energetyczna jest podzielona na sieć przesyłową, zasilającą i rozdzielczą.</w:t>
      </w:r>
    </w:p>
    <w:p w:rsidR="008E7669" w:rsidRPr="008E7669" w:rsidRDefault="00AF19C6" w:rsidP="008E7669">
      <w:pPr>
        <w:spacing w:line="360" w:lineRule="auto"/>
        <w:ind w:right="4"/>
        <w:jc w:val="both"/>
        <w:rPr>
          <w:rFonts w:ascii="Calibri" w:hAnsi="Calibri" w:cs="Calibri"/>
          <w:sz w:val="22"/>
          <w:szCs w:val="22"/>
        </w:rPr>
      </w:pPr>
      <w:bookmarkStart w:id="353" w:name="_Toc408861662"/>
      <w:r w:rsidRPr="00CE0CF4">
        <w:rPr>
          <w:rFonts w:ascii="Calibri" w:hAnsi="Calibri" w:cs="Calibri"/>
          <w:sz w:val="22"/>
          <w:szCs w:val="22"/>
        </w:rPr>
        <w:t xml:space="preserve">Sieć elektroenergetyczna gminy jest dobrze rozwinięta. </w:t>
      </w:r>
      <w:r w:rsidR="008E7669" w:rsidRPr="008E7669">
        <w:rPr>
          <w:rFonts w:ascii="Calibri" w:hAnsi="Calibri" w:cs="Calibri"/>
          <w:sz w:val="22"/>
          <w:szCs w:val="22"/>
        </w:rPr>
        <w:t xml:space="preserve">Obszar  Gminy  Kiwity usytuowany  jest  na  terenie  działania  Zakładu  Energetycznego  S.A.    w  Olsztynie  w  Rejonie  Energetycznym Lidzbark Warmiński. </w:t>
      </w:r>
    </w:p>
    <w:p w:rsidR="008E7669" w:rsidRPr="008E7669" w:rsidRDefault="008E7669" w:rsidP="008E7669">
      <w:pPr>
        <w:spacing w:line="360" w:lineRule="auto"/>
        <w:ind w:right="4"/>
        <w:jc w:val="both"/>
        <w:rPr>
          <w:rFonts w:ascii="Calibri" w:hAnsi="Calibri" w:cs="Calibri"/>
          <w:sz w:val="22"/>
          <w:szCs w:val="22"/>
        </w:rPr>
      </w:pPr>
      <w:r w:rsidRPr="008E7669">
        <w:rPr>
          <w:rFonts w:ascii="Calibri" w:hAnsi="Calibri" w:cs="Calibri"/>
          <w:sz w:val="22"/>
          <w:szCs w:val="22"/>
        </w:rPr>
        <w:lastRenderedPageBreak/>
        <w:t>Zaopatrzenie  w  energię  elektryczną gminy odbywa  się  ze  stacji 110/15 kV w Lidzbarku Warmińskim.</w:t>
      </w:r>
    </w:p>
    <w:p w:rsidR="008E7669" w:rsidRPr="008E7669" w:rsidRDefault="008E7669" w:rsidP="008E7669">
      <w:pPr>
        <w:spacing w:line="360" w:lineRule="auto"/>
        <w:ind w:right="4"/>
        <w:jc w:val="both"/>
        <w:rPr>
          <w:rFonts w:ascii="Calibri" w:hAnsi="Calibri" w:cs="Calibri"/>
          <w:sz w:val="22"/>
          <w:szCs w:val="22"/>
        </w:rPr>
      </w:pPr>
      <w:r w:rsidRPr="008E7669">
        <w:rPr>
          <w:rFonts w:ascii="Calibri" w:hAnsi="Calibri" w:cs="Calibri"/>
          <w:sz w:val="22"/>
          <w:szCs w:val="22"/>
        </w:rPr>
        <w:t>Energia  elektryczna  do  odbiorców  doprowadzana  jest,  w  większości  poprzez  stacje  transformatorowe  15/0,4 kV  promieniowo  podłączone  do  sieci  rozdzielczej  15 kV.</w:t>
      </w:r>
    </w:p>
    <w:p w:rsidR="008E7669" w:rsidRPr="008E7669" w:rsidRDefault="008E7669" w:rsidP="008E7669">
      <w:pPr>
        <w:spacing w:line="360" w:lineRule="auto"/>
        <w:ind w:right="4"/>
        <w:jc w:val="both"/>
        <w:rPr>
          <w:rFonts w:ascii="Calibri" w:hAnsi="Calibri" w:cs="Calibri"/>
          <w:sz w:val="22"/>
          <w:szCs w:val="22"/>
        </w:rPr>
      </w:pPr>
      <w:r w:rsidRPr="008E7669">
        <w:rPr>
          <w:rFonts w:ascii="Calibri" w:hAnsi="Calibri" w:cs="Calibri"/>
          <w:sz w:val="22"/>
          <w:szCs w:val="22"/>
        </w:rPr>
        <w:t xml:space="preserve">Przez  teren  gminy w północnej części przebiega  linia  napowietrzna  wysokiego napięcia   110 kV Lidzbark Warmiński - Bartoszyce. </w:t>
      </w:r>
    </w:p>
    <w:p w:rsidR="008E7669" w:rsidRPr="008E7669" w:rsidRDefault="008E7669" w:rsidP="008E7669">
      <w:pPr>
        <w:spacing w:line="360" w:lineRule="auto"/>
        <w:ind w:right="4"/>
        <w:jc w:val="both"/>
        <w:rPr>
          <w:rFonts w:ascii="Calibri" w:hAnsi="Calibri" w:cs="Calibri"/>
          <w:sz w:val="22"/>
          <w:szCs w:val="22"/>
        </w:rPr>
      </w:pPr>
      <w:r w:rsidRPr="008E7669">
        <w:rPr>
          <w:rFonts w:ascii="Calibri" w:hAnsi="Calibri" w:cs="Calibri"/>
          <w:sz w:val="22"/>
          <w:szCs w:val="22"/>
        </w:rPr>
        <w:t>Zarówno  konfiguracja  sieci  elektroenergetycznej jak i  stan  urządzeń  zasilających  zapewnia  wystarczającą  dyspozycyjność  i  duże  możliwości  przesyłowe,  gwarantujące właściwe zabezpieczenie potrzeb elektroenergetycznych  gminy  .</w:t>
      </w:r>
    </w:p>
    <w:p w:rsidR="00493284" w:rsidRDefault="008E7669" w:rsidP="008E7669">
      <w:pPr>
        <w:spacing w:line="360" w:lineRule="auto"/>
        <w:ind w:right="4"/>
        <w:jc w:val="both"/>
        <w:rPr>
          <w:rFonts w:ascii="Calibri" w:hAnsi="Calibri" w:cs="Calibri"/>
          <w:sz w:val="22"/>
          <w:szCs w:val="22"/>
        </w:rPr>
      </w:pPr>
      <w:r w:rsidRPr="008E7669">
        <w:rPr>
          <w:rFonts w:ascii="Calibri" w:hAnsi="Calibri" w:cs="Calibri"/>
          <w:sz w:val="22"/>
          <w:szCs w:val="22"/>
        </w:rPr>
        <w:t>Na  większości  obszaru gminy,  ewentualne  plany  inwestycyjne   wymagające  zabezpieczenia  elektroenergetycznego   można  realizować  po  wykonaniu  lokalnych   dowiązań   do  istniejącej  sieci  SN 15 kV  i  wybudowaniu  stacji  15/0,4 kV   w  zależności  od  potrzeb.</w:t>
      </w:r>
    </w:p>
    <w:p w:rsidR="00493284" w:rsidRPr="00493284" w:rsidRDefault="00493284" w:rsidP="00493284">
      <w:pPr>
        <w:spacing w:line="360" w:lineRule="auto"/>
        <w:ind w:right="4"/>
        <w:jc w:val="both"/>
        <w:rPr>
          <w:rFonts w:ascii="Calibri" w:hAnsi="Calibri" w:cs="Calibri"/>
          <w:sz w:val="22"/>
          <w:szCs w:val="22"/>
        </w:rPr>
      </w:pPr>
      <w:r w:rsidRPr="00493284">
        <w:rPr>
          <w:rFonts w:ascii="Calibri" w:hAnsi="Calibri" w:cs="Calibri"/>
          <w:sz w:val="22"/>
          <w:szCs w:val="22"/>
        </w:rPr>
        <w:t>Większość sieci 15 kV została wybudowana w latach 70 i 80-tych, a następnie dokonano ich remontu lub kompletnej wymiany na nowe i ich stan techniczny jest oceniany jako dobry. Istniejąca sieć niskiego napięcia jest dobrze rozbudowana i oceniana jako dobra. Sieć oświetlenia ulicznego jest wydzieloną siecią 0,4 kV i powinna podlegać częściowej modernizacji.</w:t>
      </w:r>
    </w:p>
    <w:p w:rsidR="00493284" w:rsidRDefault="00493284" w:rsidP="00493284">
      <w:pPr>
        <w:spacing w:line="360" w:lineRule="auto"/>
        <w:ind w:right="4"/>
        <w:jc w:val="both"/>
        <w:rPr>
          <w:rFonts w:ascii="Calibri" w:hAnsi="Calibri" w:cs="Calibri"/>
          <w:sz w:val="22"/>
          <w:szCs w:val="22"/>
        </w:rPr>
      </w:pPr>
      <w:r w:rsidRPr="00493284">
        <w:rPr>
          <w:rFonts w:ascii="Calibri" w:hAnsi="Calibri" w:cs="Calibri"/>
          <w:sz w:val="22"/>
          <w:szCs w:val="22"/>
        </w:rPr>
        <w:t>Stan zaopatrzenia w energię elektryczną jest zadowalający. Standardy jakościowe dostawy energii elektrycznej są dotrzymywane z zachowaniem odchyleń dopuszczalnych przepisami.</w:t>
      </w:r>
    </w:p>
    <w:p w:rsidR="00AF19C6" w:rsidRDefault="00AF19C6" w:rsidP="00493284">
      <w:pPr>
        <w:spacing w:line="360" w:lineRule="auto"/>
        <w:ind w:right="4"/>
        <w:jc w:val="both"/>
        <w:rPr>
          <w:rFonts w:ascii="Calibri" w:hAnsi="Calibri" w:cs="Calibri"/>
          <w:sz w:val="22"/>
          <w:szCs w:val="22"/>
        </w:rPr>
      </w:pPr>
      <w:r w:rsidRPr="00CE0CF4">
        <w:rPr>
          <w:rFonts w:ascii="Calibri" w:hAnsi="Calibri" w:cs="Calibri"/>
          <w:sz w:val="22"/>
          <w:szCs w:val="22"/>
        </w:rPr>
        <w:t xml:space="preserve">Zasilanie odbiorców lokalnych odbywa się ze stacji transformatorowych średniego na niskie napięcie, które są źródłem mocy dla sieci konsumpcyjnej i oświetleniowej niskiego napięcia. Stacje transformatorowe są przeważnie w wykonaniu napowietrznym, słupowe, z transformatorami o mocach do 600 kVA. </w:t>
      </w:r>
      <w:r w:rsidR="004B211F">
        <w:rPr>
          <w:rFonts w:ascii="Calibri" w:hAnsi="Calibri" w:cs="Calibri"/>
          <w:sz w:val="22"/>
          <w:szCs w:val="22"/>
        </w:rPr>
        <w:t>Liczba</w:t>
      </w:r>
      <w:r w:rsidRPr="00CE0CF4">
        <w:rPr>
          <w:rFonts w:ascii="Calibri" w:hAnsi="Calibri" w:cs="Calibri"/>
          <w:sz w:val="22"/>
          <w:szCs w:val="22"/>
        </w:rPr>
        <w:t xml:space="preserve"> urządzeń transformatorowych i długość sieci SN i NN pokrywają zapotrzebowanie odbiorców indywidualnych, małych i średnich przedsiębiorstw. Modernizacja sieci średniego i niskiego napięcia jest realizowana na bieżąco według potrzeb wynikających z podłączenia nowych odbiorców. </w:t>
      </w:r>
    </w:p>
    <w:p w:rsidR="008E7669" w:rsidRDefault="008E7669" w:rsidP="00493284">
      <w:pPr>
        <w:spacing w:line="360" w:lineRule="auto"/>
        <w:ind w:right="4"/>
        <w:jc w:val="both"/>
        <w:rPr>
          <w:rFonts w:ascii="Calibri" w:hAnsi="Calibri" w:cs="Calibri"/>
          <w:sz w:val="22"/>
          <w:szCs w:val="22"/>
        </w:rPr>
      </w:pPr>
    </w:p>
    <w:p w:rsidR="008E7669" w:rsidRPr="00CE0CF4" w:rsidRDefault="008E7669" w:rsidP="00493284">
      <w:pPr>
        <w:spacing w:line="360" w:lineRule="auto"/>
        <w:ind w:right="4"/>
        <w:jc w:val="both"/>
        <w:rPr>
          <w:rFonts w:ascii="Calibri" w:hAnsi="Calibri" w:cs="Calibri"/>
          <w:sz w:val="22"/>
          <w:szCs w:val="22"/>
        </w:rPr>
      </w:pPr>
    </w:p>
    <w:p w:rsidR="00AF19C6" w:rsidRPr="00CE0CF4" w:rsidRDefault="004B211F" w:rsidP="005D30B9">
      <w:pPr>
        <w:pStyle w:val="nagwekwb3"/>
        <w:rPr>
          <w:rFonts w:ascii="Calibri" w:hAnsi="Calibri" w:cs="Calibri"/>
          <w:sz w:val="22"/>
          <w:szCs w:val="22"/>
        </w:rPr>
      </w:pPr>
      <w:bookmarkStart w:id="354" w:name="_Toc453101237"/>
      <w:bookmarkStart w:id="355" w:name="_Toc512207605"/>
      <w:r>
        <w:rPr>
          <w:rFonts w:ascii="Calibri" w:hAnsi="Calibri" w:cs="Calibri"/>
          <w:sz w:val="22"/>
          <w:szCs w:val="22"/>
        </w:rPr>
        <w:t>5</w:t>
      </w:r>
      <w:r w:rsidR="00AF19C6" w:rsidRPr="00CE0CF4">
        <w:rPr>
          <w:rFonts w:ascii="Calibri" w:hAnsi="Calibri" w:cs="Calibri"/>
          <w:sz w:val="22"/>
          <w:szCs w:val="22"/>
        </w:rPr>
        <w:t>.3.2. Sieć telefonii komórkowej</w:t>
      </w:r>
      <w:bookmarkEnd w:id="353"/>
      <w:bookmarkEnd w:id="354"/>
      <w:bookmarkEnd w:id="355"/>
    </w:p>
    <w:p w:rsidR="00AF19C6" w:rsidRPr="00CE0CF4" w:rsidRDefault="00AF19C6" w:rsidP="005D30B9">
      <w:pPr>
        <w:suppressAutoHyphens w:val="0"/>
        <w:autoSpaceDE w:val="0"/>
        <w:autoSpaceDN w:val="0"/>
        <w:adjustRightInd w:val="0"/>
        <w:spacing w:line="360" w:lineRule="auto"/>
        <w:jc w:val="both"/>
        <w:rPr>
          <w:rFonts w:ascii="Calibri" w:hAnsi="Calibri" w:cs="Calibri"/>
          <w:b/>
          <w:bCs/>
          <w:sz w:val="22"/>
          <w:szCs w:val="22"/>
          <w:lang w:eastAsia="pl-PL"/>
        </w:rPr>
      </w:pPr>
    </w:p>
    <w:p w:rsidR="00AF19C6" w:rsidRDefault="00AF19C6" w:rsidP="005D30B9">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Stacje bazowe są podstawowym elementem struktury sieci komórkowej. Stanowią one urządzenie nadawczo – odbiorcze, łączące sieć telefonii komórkowej z telefonami komórkowymi. Konfiguracja systemu antenowego stacji bazowej nie może spowodować wystąpienia elektromagnetycznego promieniowania niejonizującego o poziomach przekraczających poziom dopuszczalny (w rejonach dostępnych dla ludzi) określony w przepisach ustawy Prawo ochrony środowiska.</w:t>
      </w:r>
    </w:p>
    <w:p w:rsidR="00AF19C6" w:rsidRPr="00CE0CF4" w:rsidRDefault="00AF19C6" w:rsidP="00493284">
      <w:pPr>
        <w:suppressAutoHyphens w:val="0"/>
        <w:autoSpaceDE w:val="0"/>
        <w:autoSpaceDN w:val="0"/>
        <w:adjustRightInd w:val="0"/>
        <w:spacing w:line="360" w:lineRule="auto"/>
        <w:jc w:val="both"/>
        <w:rPr>
          <w:rFonts w:ascii="Calibri" w:hAnsi="Calibri" w:cs="Calibri"/>
          <w:sz w:val="22"/>
          <w:szCs w:val="22"/>
          <w:lang w:eastAsia="pl-PL"/>
        </w:rPr>
      </w:pPr>
      <w:r w:rsidRPr="00785EA5">
        <w:rPr>
          <w:rFonts w:ascii="Calibri" w:hAnsi="Calibri" w:cs="Calibri"/>
          <w:sz w:val="22"/>
          <w:szCs w:val="22"/>
          <w:lang w:eastAsia="pl-PL"/>
        </w:rPr>
        <w:t xml:space="preserve">Telekomunikacja. </w:t>
      </w:r>
    </w:p>
    <w:p w:rsidR="00AF19C6" w:rsidRPr="00CE0CF4" w:rsidRDefault="004B763D" w:rsidP="005D30B9">
      <w:pPr>
        <w:pStyle w:val="ORmapa"/>
        <w:spacing w:before="0" w:after="0" w:line="360" w:lineRule="auto"/>
        <w:jc w:val="left"/>
        <w:rPr>
          <w:rFonts w:ascii="Calibri" w:hAnsi="Calibri" w:cs="Calibri"/>
          <w:b w:val="0"/>
          <w:bCs w:val="0"/>
          <w:sz w:val="22"/>
          <w:szCs w:val="22"/>
        </w:rPr>
      </w:pPr>
      <w:r w:rsidRPr="004B763D">
        <w:lastRenderedPageBreak/>
        <w:drawing>
          <wp:inline distT="0" distB="0" distL="0" distR="0" wp14:anchorId="413736AC" wp14:editId="7E393328">
            <wp:extent cx="6126072" cy="3165822"/>
            <wp:effectExtent l="0" t="0" r="8255"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6756" t="28723" r="3986" b="5745"/>
                    <a:stretch/>
                  </pic:blipFill>
                  <pic:spPr bwMode="auto">
                    <a:xfrm>
                      <a:off x="0" y="0"/>
                      <a:ext cx="6126445" cy="3166015"/>
                    </a:xfrm>
                    <a:prstGeom prst="rect">
                      <a:avLst/>
                    </a:prstGeom>
                    <a:ln>
                      <a:noFill/>
                    </a:ln>
                    <a:extLst>
                      <a:ext uri="{53640926-AAD7-44D8-BBD7-CCE9431645EC}">
                        <a14:shadowObscured xmlns:a14="http://schemas.microsoft.com/office/drawing/2010/main"/>
                      </a:ext>
                    </a:extLst>
                  </pic:spPr>
                </pic:pic>
              </a:graphicData>
            </a:graphic>
          </wp:inline>
        </w:drawing>
      </w:r>
    </w:p>
    <w:p w:rsidR="00AF19C6" w:rsidRPr="00CE0CF4" w:rsidRDefault="00AF19C6" w:rsidP="00407699">
      <w:pPr>
        <w:pStyle w:val="ORmapa"/>
        <w:spacing w:before="0" w:after="0"/>
        <w:jc w:val="left"/>
        <w:rPr>
          <w:rFonts w:ascii="Calibri" w:hAnsi="Calibri" w:cs="Calibri"/>
          <w:b w:val="0"/>
          <w:bCs w:val="0"/>
          <w:sz w:val="22"/>
          <w:szCs w:val="22"/>
        </w:rPr>
      </w:pPr>
      <w:bookmarkStart w:id="356" w:name="_Toc9757891"/>
      <w:r w:rsidRPr="00CE0CF4">
        <w:rPr>
          <w:rFonts w:ascii="Calibri" w:hAnsi="Calibri" w:cs="Calibri"/>
          <w:b w:val="0"/>
          <w:bCs w:val="0"/>
          <w:sz w:val="22"/>
          <w:szCs w:val="22"/>
        </w:rPr>
        <w:t xml:space="preserve">Rysunek </w:t>
      </w:r>
      <w:r w:rsidRPr="00CE0CF4">
        <w:rPr>
          <w:rFonts w:ascii="Calibri" w:hAnsi="Calibri" w:cs="Calibri"/>
          <w:b w:val="0"/>
          <w:bCs w:val="0"/>
          <w:sz w:val="22"/>
          <w:szCs w:val="22"/>
        </w:rPr>
        <w:fldChar w:fldCharType="begin"/>
      </w:r>
      <w:r w:rsidRPr="00CE0CF4">
        <w:rPr>
          <w:rFonts w:ascii="Calibri" w:hAnsi="Calibri" w:cs="Calibri"/>
          <w:b w:val="0"/>
          <w:bCs w:val="0"/>
          <w:sz w:val="22"/>
          <w:szCs w:val="22"/>
        </w:rPr>
        <w:instrText xml:space="preserve"> SEQ Rysunek \* ARABIC </w:instrText>
      </w:r>
      <w:r w:rsidRPr="00CE0CF4">
        <w:rPr>
          <w:rFonts w:ascii="Calibri" w:hAnsi="Calibri" w:cs="Calibri"/>
          <w:b w:val="0"/>
          <w:bCs w:val="0"/>
          <w:sz w:val="22"/>
          <w:szCs w:val="22"/>
        </w:rPr>
        <w:fldChar w:fldCharType="separate"/>
      </w:r>
      <w:r w:rsidR="00A07817">
        <w:rPr>
          <w:rFonts w:ascii="Calibri" w:hAnsi="Calibri" w:cs="Calibri"/>
          <w:b w:val="0"/>
          <w:bCs w:val="0"/>
          <w:sz w:val="22"/>
          <w:szCs w:val="22"/>
        </w:rPr>
        <w:t>8</w:t>
      </w:r>
      <w:r w:rsidRPr="00CE0CF4">
        <w:rPr>
          <w:rFonts w:ascii="Calibri" w:hAnsi="Calibri" w:cs="Calibri"/>
          <w:b w:val="0"/>
          <w:bCs w:val="0"/>
          <w:sz w:val="22"/>
          <w:szCs w:val="22"/>
        </w:rPr>
        <w:fldChar w:fldCharType="end"/>
      </w:r>
      <w:r w:rsidR="004B211F">
        <w:rPr>
          <w:rFonts w:ascii="Calibri" w:hAnsi="Calibri" w:cs="Calibri"/>
          <w:b w:val="0"/>
          <w:bCs w:val="0"/>
          <w:sz w:val="22"/>
          <w:szCs w:val="22"/>
        </w:rPr>
        <w:t xml:space="preserve"> </w:t>
      </w:r>
      <w:r w:rsidRPr="00CE0CF4">
        <w:rPr>
          <w:rFonts w:ascii="Calibri" w:hAnsi="Calibri" w:cs="Calibri"/>
          <w:b w:val="0"/>
          <w:bCs w:val="0"/>
          <w:sz w:val="22"/>
          <w:szCs w:val="22"/>
        </w:rPr>
        <w:t xml:space="preserve">Lokalizacja nadajników sieci komórkowej na terenie </w:t>
      </w:r>
      <w:r>
        <w:rPr>
          <w:rFonts w:ascii="Calibri" w:hAnsi="Calibri" w:cs="Calibri"/>
          <w:b w:val="0"/>
          <w:bCs w:val="0"/>
          <w:sz w:val="22"/>
          <w:szCs w:val="22"/>
        </w:rPr>
        <w:t xml:space="preserve">Gminy </w:t>
      </w:r>
      <w:r w:rsidR="00C874C0">
        <w:rPr>
          <w:rFonts w:ascii="Calibri" w:hAnsi="Calibri" w:cs="Calibri"/>
          <w:b w:val="0"/>
          <w:bCs w:val="0"/>
          <w:sz w:val="22"/>
          <w:szCs w:val="22"/>
        </w:rPr>
        <w:t>Kiwity</w:t>
      </w:r>
      <w:bookmarkEnd w:id="356"/>
    </w:p>
    <w:p w:rsidR="00AF19C6" w:rsidRDefault="00AF19C6" w:rsidP="00CA09B8">
      <w:pPr>
        <w:pStyle w:val="ORmapa"/>
        <w:spacing w:before="0" w:after="0"/>
        <w:jc w:val="left"/>
        <w:rPr>
          <w:rFonts w:ascii="Calibri" w:hAnsi="Calibri" w:cs="Calibri"/>
          <w:b w:val="0"/>
          <w:bCs w:val="0"/>
          <w:sz w:val="22"/>
          <w:szCs w:val="22"/>
        </w:rPr>
      </w:pPr>
      <w:r w:rsidRPr="00CE0CF4">
        <w:rPr>
          <w:rFonts w:ascii="Calibri" w:hAnsi="Calibri" w:cs="Calibri"/>
          <w:b w:val="0"/>
          <w:bCs w:val="0"/>
          <w:sz w:val="22"/>
          <w:szCs w:val="22"/>
        </w:rPr>
        <w:t xml:space="preserve">źródło: </w:t>
      </w:r>
      <w:hyperlink r:id="rId30" w:history="1">
        <w:r w:rsidRPr="00CE0CF4">
          <w:rPr>
            <w:rStyle w:val="Hipercze"/>
            <w:rFonts w:ascii="Calibri" w:hAnsi="Calibri" w:cs="Calibri"/>
            <w:b w:val="0"/>
            <w:bCs w:val="0"/>
            <w:sz w:val="22"/>
            <w:szCs w:val="22"/>
          </w:rPr>
          <w:t>http://beta.btsearch.pl</w:t>
        </w:r>
      </w:hyperlink>
    </w:p>
    <w:p w:rsidR="00AF19C6" w:rsidRDefault="00AF19C6" w:rsidP="00CA09B8">
      <w:pPr>
        <w:pStyle w:val="ORmapa"/>
        <w:spacing w:before="0" w:after="0"/>
        <w:jc w:val="left"/>
        <w:rPr>
          <w:rFonts w:ascii="Calibri" w:hAnsi="Calibri" w:cs="Calibri"/>
          <w:b w:val="0"/>
          <w:bCs w:val="0"/>
          <w:sz w:val="22"/>
          <w:szCs w:val="22"/>
        </w:rPr>
      </w:pPr>
    </w:p>
    <w:p w:rsidR="00AF19C6" w:rsidRPr="00CE0CF4" w:rsidRDefault="00AF19C6" w:rsidP="00CA09B8">
      <w:pPr>
        <w:pStyle w:val="ORmapa"/>
        <w:spacing w:before="0" w:after="0"/>
        <w:jc w:val="left"/>
        <w:rPr>
          <w:rFonts w:ascii="Calibri" w:hAnsi="Calibri" w:cs="Calibri"/>
          <w:b w:val="0"/>
          <w:bCs w:val="0"/>
          <w:sz w:val="22"/>
          <w:szCs w:val="22"/>
        </w:rPr>
      </w:pPr>
    </w:p>
    <w:p w:rsidR="00AF19C6" w:rsidRPr="00CE0CF4" w:rsidRDefault="00AF19C6" w:rsidP="00ED56F7">
      <w:pPr>
        <w:pStyle w:val="Styl3"/>
        <w:numPr>
          <w:ilvl w:val="2"/>
          <w:numId w:val="59"/>
        </w:numPr>
        <w:spacing w:line="360" w:lineRule="auto"/>
        <w:ind w:left="567"/>
      </w:pPr>
      <w:bookmarkStart w:id="357" w:name="_Toc9759090"/>
      <w:r w:rsidRPr="00CE0CF4">
        <w:t>Problemy i zagrożenia</w:t>
      </w:r>
      <w:bookmarkEnd w:id="352"/>
      <w:bookmarkEnd w:id="357"/>
    </w:p>
    <w:p w:rsidR="00AF19C6" w:rsidRPr="00CE0CF4" w:rsidRDefault="00AF19C6" w:rsidP="0048357B">
      <w:pPr>
        <w:ind w:right="23"/>
        <w:jc w:val="both"/>
        <w:rPr>
          <w:rFonts w:ascii="Calibri" w:hAnsi="Calibri" w:cs="Calibri"/>
          <w:sz w:val="22"/>
          <w:szCs w:val="22"/>
        </w:rPr>
      </w:pPr>
    </w:p>
    <w:p w:rsidR="00AF19C6" w:rsidRPr="00CE0CF4" w:rsidRDefault="00AF19C6" w:rsidP="00AD4DEA">
      <w:pPr>
        <w:spacing w:line="360" w:lineRule="auto"/>
        <w:ind w:right="23" w:firstLine="567"/>
        <w:jc w:val="both"/>
        <w:rPr>
          <w:rFonts w:ascii="Calibri" w:hAnsi="Calibri" w:cs="Calibri"/>
          <w:sz w:val="22"/>
          <w:szCs w:val="22"/>
        </w:rPr>
      </w:pPr>
      <w:r w:rsidRPr="005E4542">
        <w:rPr>
          <w:rFonts w:ascii="Calibri" w:hAnsi="Calibri" w:cs="Calibri"/>
          <w:sz w:val="22"/>
          <w:szCs w:val="22"/>
        </w:rPr>
        <w:t xml:space="preserve">Zmiany klimatu mogą pośrednio wpływać na </w:t>
      </w:r>
      <w:r w:rsidR="005E4542" w:rsidRPr="005E4542">
        <w:rPr>
          <w:rFonts w:ascii="Calibri" w:hAnsi="Calibri" w:cs="Calibri"/>
          <w:sz w:val="22"/>
          <w:szCs w:val="22"/>
        </w:rPr>
        <w:t xml:space="preserve">urządzenia emitujące pola </w:t>
      </w:r>
      <w:r w:rsidRPr="005E4542">
        <w:rPr>
          <w:rFonts w:ascii="Calibri" w:hAnsi="Calibri" w:cs="Calibri"/>
          <w:sz w:val="22"/>
          <w:szCs w:val="22"/>
        </w:rPr>
        <w:t>elektromagnetyczne. Wynika to z faktu, iż ekstremalne zjawiska pogodowe m.in. huragany, intensywne burze, oblodzenie, szadź katastrofalna itp. bardzo często powodują awarie linii przesyłowych i dystrybucyjnych lub całkowite ich zniszczenie. W związku z tym, coraz częściej sieci napowietrzne zastępuje się sieciami kablowymi.</w:t>
      </w:r>
    </w:p>
    <w:p w:rsidR="00BB111E" w:rsidRPr="00BB111E" w:rsidRDefault="00BB111E" w:rsidP="00BB111E"/>
    <w:p w:rsidR="00AF19C6" w:rsidRPr="00CE0CF4" w:rsidRDefault="00AF19C6" w:rsidP="00F932AA">
      <w:pPr>
        <w:pStyle w:val="Nagwek1"/>
        <w:spacing w:line="360" w:lineRule="auto"/>
        <w:rPr>
          <w:rStyle w:val="Tytuksiki"/>
          <w:rFonts w:ascii="Calibri" w:hAnsi="Calibri" w:cs="Calibri"/>
          <w:b w:val="0"/>
          <w:bCs w:val="0"/>
          <w:sz w:val="22"/>
          <w:szCs w:val="22"/>
        </w:rPr>
      </w:pPr>
      <w:bookmarkStart w:id="358" w:name="_Toc513807016"/>
      <w:bookmarkStart w:id="359" w:name="_Toc516832028"/>
      <w:bookmarkStart w:id="360" w:name="_Toc524278966"/>
      <w:bookmarkStart w:id="361" w:name="_Toc530850718"/>
      <w:bookmarkStart w:id="362" w:name="_Toc530850885"/>
      <w:bookmarkStart w:id="363" w:name="_Toc9758992"/>
      <w:bookmarkStart w:id="364" w:name="_Toc9759091"/>
      <w:r w:rsidRPr="00CE0CF4">
        <w:rPr>
          <w:rStyle w:val="Tytuksiki"/>
          <w:rFonts w:ascii="Calibri" w:hAnsi="Calibri" w:cs="Calibri"/>
          <w:b w:val="0"/>
          <w:bCs w:val="0"/>
          <w:sz w:val="22"/>
          <w:szCs w:val="22"/>
        </w:rPr>
        <w:t>Tabela 5.</w:t>
      </w:r>
      <w:r w:rsidR="00F843B9">
        <w:rPr>
          <w:rStyle w:val="Tytuksiki"/>
          <w:rFonts w:ascii="Calibri" w:hAnsi="Calibri" w:cs="Calibri"/>
          <w:b w:val="0"/>
          <w:bCs w:val="0"/>
          <w:sz w:val="22"/>
          <w:szCs w:val="22"/>
        </w:rPr>
        <w:t>1</w:t>
      </w:r>
      <w:r w:rsidR="00F16902">
        <w:rPr>
          <w:rStyle w:val="Tytuksiki"/>
          <w:rFonts w:ascii="Calibri" w:hAnsi="Calibri" w:cs="Calibri"/>
          <w:b w:val="0"/>
          <w:bCs w:val="0"/>
          <w:sz w:val="22"/>
          <w:szCs w:val="22"/>
        </w:rPr>
        <w:t>8</w:t>
      </w:r>
      <w:r>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Zagadnienia horyzontalne dla obszaru interwencji ochrona przed promieniowaniem elektromagnetycznym</w:t>
      </w:r>
      <w:bookmarkEnd w:id="358"/>
      <w:bookmarkEnd w:id="359"/>
      <w:bookmarkEnd w:id="360"/>
      <w:bookmarkEnd w:id="361"/>
      <w:bookmarkEnd w:id="362"/>
      <w:bookmarkEnd w:id="363"/>
      <w:bookmarkEnd w:id="364"/>
    </w:p>
    <w:tbl>
      <w:tblPr>
        <w:tblW w:w="9840" w:type="dxa"/>
        <w:tblInd w:w="-3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2520"/>
        <w:gridCol w:w="7320"/>
      </w:tblGrid>
      <w:tr w:rsidR="00AF19C6" w:rsidRPr="00CE0CF4">
        <w:trPr>
          <w:trHeight w:val="700"/>
        </w:trPr>
        <w:tc>
          <w:tcPr>
            <w:tcW w:w="2520" w:type="dxa"/>
            <w:tcBorders>
              <w:top w:val="single" w:sz="8" w:space="0" w:color="auto"/>
            </w:tcBorders>
            <w:vAlign w:val="center"/>
          </w:tcPr>
          <w:p w:rsidR="00AF19C6" w:rsidRPr="00CE0CF4" w:rsidRDefault="00AF19C6" w:rsidP="00AD4DEA">
            <w:pPr>
              <w:spacing w:line="259" w:lineRule="auto"/>
              <w:ind w:right="23"/>
              <w:rPr>
                <w:rFonts w:ascii="Calibri" w:hAnsi="Calibri" w:cs="Calibri"/>
                <w:b/>
                <w:bCs/>
              </w:rPr>
            </w:pPr>
            <w:r w:rsidRPr="00CE0CF4">
              <w:rPr>
                <w:rFonts w:ascii="Calibri" w:hAnsi="Calibri" w:cs="Calibri"/>
                <w:b/>
                <w:bCs/>
                <w:sz w:val="22"/>
                <w:szCs w:val="22"/>
              </w:rPr>
              <w:t>Adaptacja do zmian klimatu</w:t>
            </w:r>
          </w:p>
        </w:tc>
        <w:tc>
          <w:tcPr>
            <w:tcW w:w="7320" w:type="dxa"/>
            <w:tcBorders>
              <w:top w:val="single" w:sz="8" w:space="0" w:color="auto"/>
            </w:tcBorders>
            <w:vAlign w:val="center"/>
          </w:tcPr>
          <w:p w:rsidR="00AF19C6" w:rsidRPr="00CE0CF4" w:rsidRDefault="00AF19C6" w:rsidP="00AD4DEA">
            <w:pPr>
              <w:spacing w:line="259" w:lineRule="auto"/>
              <w:ind w:right="23"/>
              <w:jc w:val="both"/>
              <w:rPr>
                <w:rFonts w:ascii="Calibri" w:hAnsi="Calibri" w:cs="Calibri"/>
              </w:rPr>
            </w:pPr>
            <w:r w:rsidRPr="00CE0CF4">
              <w:rPr>
                <w:rFonts w:ascii="Calibri" w:hAnsi="Calibri" w:cs="Calibri"/>
                <w:sz w:val="22"/>
                <w:szCs w:val="22"/>
              </w:rPr>
              <w:t>Stosowanie kablowych linii wysokiego, średniego i niskiego napięcia w celu eliminacji ich uszkodzenia lub zniszczenia.</w:t>
            </w:r>
          </w:p>
        </w:tc>
      </w:tr>
      <w:tr w:rsidR="00AF19C6" w:rsidRPr="00CE0CF4">
        <w:trPr>
          <w:trHeight w:val="913"/>
        </w:trPr>
        <w:tc>
          <w:tcPr>
            <w:tcW w:w="2520" w:type="dxa"/>
            <w:vAlign w:val="center"/>
          </w:tcPr>
          <w:p w:rsidR="00AF19C6" w:rsidRPr="00CE0CF4" w:rsidRDefault="00AF19C6" w:rsidP="00AD4DEA">
            <w:pPr>
              <w:spacing w:line="259" w:lineRule="auto"/>
              <w:ind w:right="23"/>
              <w:rPr>
                <w:rFonts w:ascii="Calibri" w:hAnsi="Calibri" w:cs="Calibri"/>
                <w:b/>
                <w:bCs/>
              </w:rPr>
            </w:pPr>
            <w:r w:rsidRPr="00CE0CF4">
              <w:rPr>
                <w:rFonts w:ascii="Calibri" w:hAnsi="Calibri" w:cs="Calibri"/>
                <w:b/>
                <w:bCs/>
                <w:sz w:val="22"/>
                <w:szCs w:val="22"/>
              </w:rPr>
              <w:t>Nadzwyczajne zagrożenia środowiska</w:t>
            </w:r>
          </w:p>
        </w:tc>
        <w:tc>
          <w:tcPr>
            <w:tcW w:w="7320" w:type="dxa"/>
            <w:vAlign w:val="center"/>
          </w:tcPr>
          <w:p w:rsidR="00AF19C6" w:rsidRPr="00CE0CF4" w:rsidRDefault="00AF19C6" w:rsidP="00AD4DEA">
            <w:pPr>
              <w:spacing w:line="259" w:lineRule="auto"/>
              <w:ind w:right="23"/>
              <w:jc w:val="both"/>
              <w:rPr>
                <w:rFonts w:ascii="Calibri" w:hAnsi="Calibri" w:cs="Calibri"/>
              </w:rPr>
            </w:pPr>
            <w:r w:rsidRPr="00CE0CF4">
              <w:rPr>
                <w:rFonts w:ascii="Calibri" w:hAnsi="Calibri" w:cs="Calibri"/>
                <w:sz w:val="22"/>
                <w:szCs w:val="22"/>
              </w:rPr>
              <w:t>Lokalizacja urządzeń wykluczająca zachodzenie na siebie obszarów oddziaływań silnych pól wytwarzanych przez sąsiednie źródła, utrzymanie urządzeń w dobrym stanie technicznym.</w:t>
            </w:r>
          </w:p>
        </w:tc>
      </w:tr>
      <w:tr w:rsidR="00AF19C6" w:rsidRPr="00CE0CF4">
        <w:trPr>
          <w:trHeight w:val="975"/>
        </w:trPr>
        <w:tc>
          <w:tcPr>
            <w:tcW w:w="2520" w:type="dxa"/>
            <w:vAlign w:val="center"/>
          </w:tcPr>
          <w:p w:rsidR="00AF19C6" w:rsidRPr="00CE0CF4" w:rsidRDefault="00AF19C6" w:rsidP="00AD4DEA">
            <w:pPr>
              <w:spacing w:line="259" w:lineRule="auto"/>
              <w:ind w:right="23"/>
              <w:rPr>
                <w:rFonts w:ascii="Calibri" w:hAnsi="Calibri" w:cs="Calibri"/>
                <w:b/>
                <w:bCs/>
              </w:rPr>
            </w:pPr>
            <w:r w:rsidRPr="00CE0CF4">
              <w:rPr>
                <w:rFonts w:ascii="Calibri" w:hAnsi="Calibri" w:cs="Calibri"/>
                <w:b/>
                <w:bCs/>
                <w:sz w:val="22"/>
                <w:szCs w:val="22"/>
              </w:rPr>
              <w:t>Edukacja ekologiczna</w:t>
            </w:r>
          </w:p>
        </w:tc>
        <w:tc>
          <w:tcPr>
            <w:tcW w:w="7320" w:type="dxa"/>
            <w:vAlign w:val="center"/>
          </w:tcPr>
          <w:p w:rsidR="00AF19C6" w:rsidRPr="00CE0CF4" w:rsidRDefault="00AF19C6" w:rsidP="00AD4DEA">
            <w:pPr>
              <w:spacing w:line="259" w:lineRule="auto"/>
              <w:ind w:right="23"/>
              <w:jc w:val="both"/>
              <w:rPr>
                <w:rFonts w:ascii="Calibri" w:hAnsi="Calibri" w:cs="Calibri"/>
              </w:rPr>
            </w:pPr>
            <w:r w:rsidRPr="00CE0CF4">
              <w:rPr>
                <w:rFonts w:ascii="Calibri" w:hAnsi="Calibri" w:cs="Calibri"/>
                <w:sz w:val="22"/>
                <w:szCs w:val="22"/>
              </w:rPr>
              <w:t>Edukacja społeczeństwa (szkoły, zakłady produkcyjne, mieszkańcy) z zakresu oddziaływania i szkodliwości PEM, zachęcanie i wspieranie przedsiębiorców do wykorzystywania podziemnych sieci przesyłowych na terenach zakładowych.</w:t>
            </w:r>
          </w:p>
        </w:tc>
      </w:tr>
      <w:tr w:rsidR="00AF19C6" w:rsidRPr="00CE0CF4">
        <w:trPr>
          <w:trHeight w:val="977"/>
        </w:trPr>
        <w:tc>
          <w:tcPr>
            <w:tcW w:w="2520" w:type="dxa"/>
            <w:tcBorders>
              <w:bottom w:val="single" w:sz="8" w:space="0" w:color="auto"/>
            </w:tcBorders>
            <w:vAlign w:val="center"/>
          </w:tcPr>
          <w:p w:rsidR="00AF19C6" w:rsidRPr="00CE0CF4" w:rsidRDefault="00AF19C6" w:rsidP="00AD4DEA">
            <w:pPr>
              <w:spacing w:line="259" w:lineRule="auto"/>
              <w:ind w:right="23"/>
              <w:rPr>
                <w:rFonts w:ascii="Calibri" w:hAnsi="Calibri" w:cs="Calibri"/>
                <w:b/>
                <w:bCs/>
              </w:rPr>
            </w:pPr>
            <w:r w:rsidRPr="00CE0CF4">
              <w:rPr>
                <w:rFonts w:ascii="Calibri" w:hAnsi="Calibri" w:cs="Calibri"/>
                <w:b/>
                <w:bCs/>
                <w:sz w:val="22"/>
                <w:szCs w:val="22"/>
              </w:rPr>
              <w:t>Monitoring środowisk</w:t>
            </w:r>
          </w:p>
        </w:tc>
        <w:tc>
          <w:tcPr>
            <w:tcW w:w="7320" w:type="dxa"/>
            <w:tcBorders>
              <w:bottom w:val="single" w:sz="8" w:space="0" w:color="auto"/>
            </w:tcBorders>
            <w:vAlign w:val="center"/>
          </w:tcPr>
          <w:p w:rsidR="00AF19C6" w:rsidRPr="00CE0CF4" w:rsidRDefault="00AF19C6" w:rsidP="00AD4DEA">
            <w:pPr>
              <w:spacing w:line="259" w:lineRule="auto"/>
              <w:ind w:right="23"/>
              <w:jc w:val="both"/>
              <w:rPr>
                <w:rFonts w:ascii="Calibri" w:hAnsi="Calibri" w:cs="Calibri"/>
              </w:rPr>
            </w:pPr>
            <w:r w:rsidRPr="00CE0CF4">
              <w:rPr>
                <w:rFonts w:ascii="Calibri" w:hAnsi="Calibri" w:cs="Calibri"/>
                <w:sz w:val="22"/>
                <w:szCs w:val="22"/>
              </w:rPr>
              <w:t>Kontynuacja monitoringu środowiska oraz prowadzenie badań pozwalających ocenić skalę zagrożenia, kontrola instalacji wytwarzających najistotniejsze</w:t>
            </w:r>
            <w:r>
              <w:rPr>
                <w:rFonts w:ascii="Calibri" w:hAnsi="Calibri" w:cs="Calibri"/>
                <w:sz w:val="22"/>
                <w:szCs w:val="22"/>
              </w:rPr>
              <w:t xml:space="preserve"> w </w:t>
            </w:r>
            <w:r w:rsidRPr="00CE0CF4">
              <w:rPr>
                <w:rFonts w:ascii="Calibri" w:hAnsi="Calibri" w:cs="Calibri"/>
                <w:sz w:val="22"/>
                <w:szCs w:val="22"/>
              </w:rPr>
              <w:t>regionie zagrożenie ze strony promieniowania elektromagnetycznego.</w:t>
            </w:r>
          </w:p>
        </w:tc>
      </w:tr>
    </w:tbl>
    <w:p w:rsidR="00AF19C6" w:rsidRPr="00CE0CF4" w:rsidRDefault="00AF19C6" w:rsidP="005478C1">
      <w:pPr>
        <w:spacing w:line="360" w:lineRule="auto"/>
        <w:ind w:right="23"/>
        <w:jc w:val="both"/>
        <w:rPr>
          <w:rFonts w:ascii="Calibri" w:hAnsi="Calibri" w:cs="Calibri"/>
          <w:sz w:val="22"/>
          <w:szCs w:val="22"/>
        </w:rPr>
      </w:pPr>
      <w:r w:rsidRPr="00CE0CF4">
        <w:rPr>
          <w:rFonts w:ascii="Calibri" w:hAnsi="Calibri" w:cs="Calibri"/>
          <w:sz w:val="22"/>
          <w:szCs w:val="22"/>
        </w:rPr>
        <w:t>Źródło: Opracowanie własne</w:t>
      </w:r>
    </w:p>
    <w:p w:rsidR="00AF19C6" w:rsidRPr="00CE0CF4" w:rsidRDefault="00AF19C6" w:rsidP="0046459D">
      <w:pPr>
        <w:suppressAutoHyphens w:val="0"/>
        <w:autoSpaceDE w:val="0"/>
        <w:autoSpaceDN w:val="0"/>
        <w:adjustRightInd w:val="0"/>
        <w:spacing w:line="360" w:lineRule="auto"/>
        <w:ind w:right="-2" w:firstLine="567"/>
        <w:jc w:val="both"/>
        <w:rPr>
          <w:rFonts w:ascii="Calibri" w:hAnsi="Calibri" w:cs="Calibri"/>
          <w:sz w:val="22"/>
          <w:szCs w:val="22"/>
        </w:rPr>
      </w:pPr>
      <w:r w:rsidRPr="00CE0CF4">
        <w:rPr>
          <w:rFonts w:ascii="Calibri" w:hAnsi="Calibri" w:cs="Calibri"/>
          <w:sz w:val="22"/>
          <w:szCs w:val="22"/>
        </w:rPr>
        <w:lastRenderedPageBreak/>
        <w:t>Głównym działaniem adaptacyjnym w zakresie pól elektromagnetycznych jest stosowanie kablowych linii, w celu eliminacji ich uszkodzenia oraz unikanie zachodzenia na siebie obszarów oddziaływań silnych pól wytwarzanych przez sąsiednie źródła. Zachowanie urządzeń w dobrym stanie technicznym pozwoli na odporność na ekstremalne zagrożenia pogodowe. Uświadamianie i edukacja ekologiczna ma przede wszystkim zachęcić i wspierać przedsiębiorców do wykorzystywania podziemnych sieci przesyłowych na terenach zakładowych.</w:t>
      </w:r>
    </w:p>
    <w:p w:rsidR="00AF19C6" w:rsidRPr="00CE0CF4" w:rsidRDefault="00AF19C6" w:rsidP="005478C1">
      <w:pPr>
        <w:suppressAutoHyphens w:val="0"/>
        <w:autoSpaceDE w:val="0"/>
        <w:autoSpaceDN w:val="0"/>
        <w:adjustRightInd w:val="0"/>
        <w:spacing w:line="360" w:lineRule="auto"/>
        <w:ind w:right="361"/>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pPr>
      <w:bookmarkStart w:id="365" w:name="_Toc491026940"/>
      <w:bookmarkStart w:id="366" w:name="bookmark67"/>
      <w:bookmarkStart w:id="367" w:name="bookmark68"/>
      <w:bookmarkStart w:id="368" w:name="_Toc9759092"/>
      <w:r w:rsidRPr="00CE0CF4">
        <w:t>Analiza SWOT</w:t>
      </w:r>
      <w:bookmarkEnd w:id="365"/>
      <w:bookmarkEnd w:id="366"/>
      <w:bookmarkEnd w:id="367"/>
      <w:r w:rsidRPr="00CE0CF4">
        <w:t xml:space="preserve"> dla obszaru interwencji pola elektromagnetyczne</w:t>
      </w:r>
      <w:bookmarkEnd w:id="368"/>
    </w:p>
    <w:p w:rsidR="00AF19C6" w:rsidRPr="00CE0CF4" w:rsidRDefault="00AF19C6" w:rsidP="005478C1">
      <w:pPr>
        <w:pStyle w:val="nagwekwb3"/>
        <w:rPr>
          <w:rFonts w:ascii="Calibri" w:hAnsi="Calibri" w:cs="Calibri"/>
          <w:sz w:val="22"/>
          <w:szCs w:val="22"/>
        </w:rPr>
      </w:pPr>
    </w:p>
    <w:p w:rsidR="00AF19C6" w:rsidRDefault="00AF19C6" w:rsidP="0048357B">
      <w:pPr>
        <w:spacing w:line="360" w:lineRule="auto"/>
        <w:ind w:firstLine="567"/>
        <w:jc w:val="both"/>
        <w:rPr>
          <w:rFonts w:ascii="Calibri" w:hAnsi="Calibri" w:cs="Calibri"/>
          <w:sz w:val="22"/>
          <w:szCs w:val="22"/>
        </w:rPr>
      </w:pPr>
      <w:r w:rsidRPr="00CE0CF4">
        <w:rPr>
          <w:rFonts w:ascii="Calibri" w:hAnsi="Calibri" w:cs="Calibri"/>
          <w:sz w:val="22"/>
          <w:szCs w:val="22"/>
        </w:rPr>
        <w:t>W tabeli poniżej</w:t>
      </w:r>
      <w:r>
        <w:rPr>
          <w:rFonts w:ascii="Calibri" w:hAnsi="Calibri" w:cs="Calibri"/>
          <w:sz w:val="22"/>
          <w:szCs w:val="22"/>
        </w:rPr>
        <w:t xml:space="preserve"> </w:t>
      </w:r>
      <w:r w:rsidRPr="00CE0CF4">
        <w:rPr>
          <w:rFonts w:ascii="Calibri" w:hAnsi="Calibri" w:cs="Calibri"/>
          <w:sz w:val="22"/>
          <w:szCs w:val="22"/>
        </w:rPr>
        <w:t>przedstawiono analizę SWOT dla obszaru interwencji pola elektromagnetyczne.</w:t>
      </w:r>
      <w:bookmarkStart w:id="369" w:name="bookmark69"/>
      <w:bookmarkStart w:id="370" w:name="_Toc490004584"/>
    </w:p>
    <w:p w:rsidR="00145BE4" w:rsidRDefault="00145BE4" w:rsidP="0048357B">
      <w:pPr>
        <w:spacing w:line="360" w:lineRule="auto"/>
        <w:ind w:firstLine="567"/>
        <w:jc w:val="both"/>
        <w:rPr>
          <w:rFonts w:ascii="Calibri" w:hAnsi="Calibri" w:cs="Calibri"/>
          <w:sz w:val="22"/>
          <w:szCs w:val="22"/>
        </w:rPr>
      </w:pPr>
    </w:p>
    <w:p w:rsidR="00145BE4" w:rsidRPr="00CE0CF4" w:rsidRDefault="00145BE4" w:rsidP="0048357B">
      <w:pPr>
        <w:spacing w:line="360" w:lineRule="auto"/>
        <w:ind w:firstLine="567"/>
        <w:jc w:val="both"/>
        <w:rPr>
          <w:rFonts w:ascii="Calibri" w:hAnsi="Calibri" w:cs="Calibri"/>
          <w:sz w:val="22"/>
          <w:szCs w:val="22"/>
        </w:rPr>
      </w:pPr>
    </w:p>
    <w:p w:rsidR="00AF19C6" w:rsidRPr="00CE0CF4" w:rsidRDefault="00AF19C6" w:rsidP="005478C1">
      <w:pPr>
        <w:pStyle w:val="Nagwek1"/>
        <w:spacing w:line="360" w:lineRule="auto"/>
        <w:rPr>
          <w:rStyle w:val="Tytuksiki"/>
          <w:rFonts w:ascii="Calibri" w:hAnsi="Calibri" w:cs="Calibri"/>
          <w:b w:val="0"/>
          <w:bCs w:val="0"/>
          <w:sz w:val="22"/>
          <w:szCs w:val="22"/>
        </w:rPr>
      </w:pPr>
      <w:bookmarkStart w:id="371" w:name="_Toc491100157"/>
      <w:bookmarkStart w:id="372" w:name="_Toc491100523"/>
      <w:bookmarkStart w:id="373" w:name="_Toc491111562"/>
      <w:bookmarkStart w:id="374" w:name="_Toc503610428"/>
      <w:bookmarkStart w:id="375" w:name="_Toc505769527"/>
      <w:bookmarkStart w:id="376" w:name="_Toc508492030"/>
      <w:bookmarkStart w:id="377" w:name="_Toc508656580"/>
      <w:bookmarkStart w:id="378" w:name="_Toc511577553"/>
      <w:bookmarkStart w:id="379" w:name="_Toc511660634"/>
      <w:bookmarkStart w:id="380" w:name="_Toc513807018"/>
      <w:bookmarkStart w:id="381" w:name="_Toc516832030"/>
      <w:bookmarkStart w:id="382" w:name="_Toc524278968"/>
      <w:bookmarkStart w:id="383" w:name="_Toc530850720"/>
      <w:bookmarkStart w:id="384" w:name="_Toc530850887"/>
      <w:bookmarkStart w:id="385" w:name="_Toc9758993"/>
      <w:bookmarkStart w:id="386" w:name="_Toc9759093"/>
      <w:r w:rsidRPr="00CE0CF4">
        <w:rPr>
          <w:rStyle w:val="Tytuksiki"/>
          <w:rFonts w:ascii="Calibri" w:hAnsi="Calibri" w:cs="Calibri"/>
          <w:b w:val="0"/>
          <w:bCs w:val="0"/>
          <w:sz w:val="22"/>
          <w:szCs w:val="22"/>
        </w:rPr>
        <w:t>Tabela 5.</w:t>
      </w:r>
      <w:r w:rsidR="00F16902">
        <w:rPr>
          <w:rStyle w:val="Tytuksiki"/>
          <w:rFonts w:ascii="Calibri" w:hAnsi="Calibri" w:cs="Calibri"/>
          <w:b w:val="0"/>
          <w:bCs w:val="0"/>
          <w:sz w:val="22"/>
          <w:szCs w:val="22"/>
        </w:rPr>
        <w:t>19</w:t>
      </w:r>
      <w:r w:rsidRPr="00CE0CF4">
        <w:rPr>
          <w:rStyle w:val="Tytuksiki"/>
          <w:rFonts w:ascii="Calibri" w:hAnsi="Calibri" w:cs="Calibri"/>
          <w:b w:val="0"/>
          <w:bCs w:val="0"/>
          <w:sz w:val="22"/>
          <w:szCs w:val="22"/>
        </w:rPr>
        <w:t xml:space="preserve"> Analiza SWOT</w:t>
      </w:r>
      <w:bookmarkEnd w:id="369"/>
      <w:bookmarkEnd w:id="370"/>
      <w:r w:rsidRPr="00CE0CF4">
        <w:rPr>
          <w:rStyle w:val="Tytuksiki"/>
          <w:rFonts w:ascii="Calibri" w:hAnsi="Calibri" w:cs="Calibri"/>
          <w:b w:val="0"/>
          <w:bCs w:val="0"/>
          <w:sz w:val="22"/>
          <w:szCs w:val="22"/>
        </w:rPr>
        <w:t xml:space="preserve"> – ochrona przed promieniowaniem elektromagnetycznym</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tbl>
      <w:tblPr>
        <w:tblW w:w="9082" w:type="dxa"/>
        <w:tblInd w:w="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861"/>
        <w:gridCol w:w="2739"/>
        <w:gridCol w:w="5482"/>
      </w:tblGrid>
      <w:tr w:rsidR="00AF19C6" w:rsidRPr="00CE0CF4">
        <w:trPr>
          <w:trHeight w:hRule="exact" w:val="429"/>
        </w:trPr>
        <w:tc>
          <w:tcPr>
            <w:tcW w:w="861" w:type="dxa"/>
            <w:vMerge w:val="restart"/>
            <w:tcBorders>
              <w:top w:val="single" w:sz="4" w:space="0" w:color="auto"/>
            </w:tcBorders>
            <w:shd w:val="clear" w:color="auto" w:fill="FFFFFF"/>
            <w:textDirection w:val="btLr"/>
            <w:vAlign w:val="center"/>
          </w:tcPr>
          <w:p w:rsidR="00AF19C6" w:rsidRPr="00CE0CF4" w:rsidRDefault="00AF19C6" w:rsidP="00AD4DEA">
            <w:pPr>
              <w:spacing w:line="259" w:lineRule="auto"/>
              <w:jc w:val="center"/>
              <w:rPr>
                <w:rFonts w:ascii="Calibri" w:hAnsi="Calibri" w:cs="Calibri"/>
              </w:rPr>
            </w:pPr>
            <w:r w:rsidRPr="00CE0CF4">
              <w:rPr>
                <w:rStyle w:val="Bodytext91"/>
                <w:rFonts w:ascii="Calibri" w:hAnsi="Calibri" w:cs="Calibri"/>
                <w:sz w:val="22"/>
                <w:szCs w:val="22"/>
              </w:rPr>
              <w:t>Czynniki</w:t>
            </w:r>
          </w:p>
          <w:p w:rsidR="00AF19C6" w:rsidRPr="00CE0CF4" w:rsidRDefault="00AF19C6" w:rsidP="00AD4DEA">
            <w:pPr>
              <w:spacing w:line="259" w:lineRule="auto"/>
              <w:jc w:val="center"/>
              <w:rPr>
                <w:rFonts w:ascii="Calibri" w:hAnsi="Calibri" w:cs="Calibri"/>
              </w:rPr>
            </w:pPr>
            <w:r w:rsidRPr="00CE0CF4">
              <w:rPr>
                <w:rStyle w:val="Bodytext91"/>
                <w:rFonts w:ascii="Calibri" w:hAnsi="Calibri" w:cs="Calibri"/>
                <w:sz w:val="22"/>
                <w:szCs w:val="22"/>
              </w:rPr>
              <w:t>wewnętrzne</w:t>
            </w:r>
          </w:p>
        </w:tc>
        <w:tc>
          <w:tcPr>
            <w:tcW w:w="2739" w:type="dxa"/>
            <w:tcBorders>
              <w:top w:val="single" w:sz="4" w:space="0" w:color="auto"/>
            </w:tcBorders>
            <w:shd w:val="clear" w:color="auto" w:fill="FFFFFF"/>
            <w:vAlign w:val="center"/>
          </w:tcPr>
          <w:p w:rsidR="00AF19C6" w:rsidRPr="00CE0CF4" w:rsidRDefault="00AF19C6" w:rsidP="00AD4DEA">
            <w:pPr>
              <w:spacing w:line="259" w:lineRule="auto"/>
              <w:jc w:val="center"/>
              <w:rPr>
                <w:rFonts w:ascii="Calibri" w:hAnsi="Calibri" w:cs="Calibri"/>
              </w:rPr>
            </w:pPr>
            <w:r w:rsidRPr="00CE0CF4">
              <w:rPr>
                <w:rStyle w:val="Bodytext91"/>
                <w:rFonts w:ascii="Calibri" w:hAnsi="Calibri" w:cs="Calibri"/>
                <w:sz w:val="22"/>
                <w:szCs w:val="22"/>
              </w:rPr>
              <w:t>Mocne strony</w:t>
            </w:r>
          </w:p>
        </w:tc>
        <w:tc>
          <w:tcPr>
            <w:tcW w:w="5482" w:type="dxa"/>
            <w:tcBorders>
              <w:top w:val="single" w:sz="4" w:space="0" w:color="auto"/>
            </w:tcBorders>
            <w:shd w:val="clear" w:color="auto" w:fill="FFFFFF"/>
            <w:vAlign w:val="center"/>
          </w:tcPr>
          <w:p w:rsidR="00AF19C6" w:rsidRPr="00CE0CF4" w:rsidRDefault="00AF19C6" w:rsidP="00AD4DEA">
            <w:pPr>
              <w:spacing w:line="259" w:lineRule="auto"/>
              <w:jc w:val="center"/>
              <w:rPr>
                <w:rFonts w:ascii="Calibri" w:hAnsi="Calibri" w:cs="Calibri"/>
              </w:rPr>
            </w:pPr>
            <w:r w:rsidRPr="00CE0CF4">
              <w:rPr>
                <w:rStyle w:val="Bodytext91"/>
                <w:rFonts w:ascii="Calibri" w:hAnsi="Calibri" w:cs="Calibri"/>
                <w:sz w:val="22"/>
                <w:szCs w:val="22"/>
              </w:rPr>
              <w:t>Słabe strony</w:t>
            </w:r>
          </w:p>
        </w:tc>
      </w:tr>
      <w:tr w:rsidR="00AF19C6" w:rsidRPr="00CE0CF4">
        <w:trPr>
          <w:trHeight w:hRule="exact" w:val="1033"/>
        </w:trPr>
        <w:tc>
          <w:tcPr>
            <w:tcW w:w="861" w:type="dxa"/>
            <w:vMerge/>
            <w:tcBorders>
              <w:bottom w:val="single" w:sz="4" w:space="0" w:color="auto"/>
            </w:tcBorders>
            <w:shd w:val="clear" w:color="auto" w:fill="FFFFFF"/>
            <w:textDirection w:val="btLr"/>
            <w:vAlign w:val="center"/>
          </w:tcPr>
          <w:p w:rsidR="00AF19C6" w:rsidRPr="00CE0CF4" w:rsidRDefault="00AF19C6" w:rsidP="00AD4DEA">
            <w:pPr>
              <w:spacing w:line="259" w:lineRule="auto"/>
              <w:jc w:val="center"/>
              <w:rPr>
                <w:rFonts w:ascii="Calibri" w:hAnsi="Calibri" w:cs="Calibri"/>
              </w:rPr>
            </w:pPr>
          </w:p>
        </w:tc>
        <w:tc>
          <w:tcPr>
            <w:tcW w:w="2739" w:type="dxa"/>
            <w:tcBorders>
              <w:bottom w:val="single" w:sz="4" w:space="0" w:color="auto"/>
            </w:tcBorders>
            <w:shd w:val="clear" w:color="auto" w:fill="FFFFFF"/>
            <w:vAlign w:val="center"/>
          </w:tcPr>
          <w:p w:rsidR="00AF19C6" w:rsidRPr="00CE0CF4" w:rsidRDefault="00AF19C6" w:rsidP="004B211F">
            <w:pPr>
              <w:widowControl w:val="0"/>
              <w:suppressAutoHyphens w:val="0"/>
              <w:spacing w:line="259" w:lineRule="auto"/>
              <w:ind w:left="313" w:right="234"/>
              <w:rPr>
                <w:rFonts w:ascii="Calibri" w:hAnsi="Calibri" w:cs="Calibri"/>
              </w:rPr>
            </w:pPr>
          </w:p>
        </w:tc>
        <w:tc>
          <w:tcPr>
            <w:tcW w:w="5482" w:type="dxa"/>
            <w:tcBorders>
              <w:bottom w:val="single" w:sz="4" w:space="0" w:color="auto"/>
            </w:tcBorders>
            <w:shd w:val="clear" w:color="auto" w:fill="FFFFFF"/>
            <w:vAlign w:val="center"/>
          </w:tcPr>
          <w:p w:rsidR="00AF19C6" w:rsidRPr="00CE0CF4" w:rsidRDefault="00AF19C6" w:rsidP="00420F84">
            <w:pPr>
              <w:widowControl w:val="0"/>
              <w:numPr>
                <w:ilvl w:val="0"/>
                <w:numId w:val="31"/>
              </w:numPr>
              <w:suppressAutoHyphens w:val="0"/>
              <w:spacing w:line="259" w:lineRule="auto"/>
              <w:ind w:left="330" w:right="211" w:hanging="142"/>
              <w:jc w:val="both"/>
              <w:rPr>
                <w:rStyle w:val="Tekstpodstawowy1"/>
                <w:rFonts w:ascii="Calibri" w:hAnsi="Calibri" w:cs="Calibri"/>
                <w:sz w:val="22"/>
                <w:szCs w:val="22"/>
              </w:rPr>
            </w:pPr>
            <w:r w:rsidRPr="00CE0CF4">
              <w:rPr>
                <w:rStyle w:val="Tekstpodstawowy1"/>
                <w:rFonts w:ascii="Calibri" w:hAnsi="Calibri" w:cs="Calibri"/>
                <w:sz w:val="22"/>
                <w:szCs w:val="22"/>
              </w:rPr>
              <w:t>coraz większa powszechność  technologii</w:t>
            </w:r>
            <w:r>
              <w:rPr>
                <w:rStyle w:val="Tekstpodstawowy1"/>
                <w:rFonts w:ascii="Calibri" w:hAnsi="Calibri" w:cs="Calibri"/>
                <w:sz w:val="22"/>
                <w:szCs w:val="22"/>
              </w:rPr>
              <w:t xml:space="preserve"> </w:t>
            </w:r>
            <w:r w:rsidRPr="00CE0CF4">
              <w:rPr>
                <w:rStyle w:val="Tekstpodstawowy1"/>
                <w:rFonts w:ascii="Calibri" w:hAnsi="Calibri" w:cs="Calibri"/>
                <w:sz w:val="22"/>
                <w:szCs w:val="22"/>
              </w:rPr>
              <w:t>emitujących promieniowanie elektromagnetyczne</w:t>
            </w:r>
          </w:p>
        </w:tc>
      </w:tr>
      <w:tr w:rsidR="00AF19C6" w:rsidRPr="00CE0CF4">
        <w:trPr>
          <w:trHeight w:hRule="exact" w:val="379"/>
        </w:trPr>
        <w:tc>
          <w:tcPr>
            <w:tcW w:w="861" w:type="dxa"/>
            <w:vMerge w:val="restart"/>
            <w:tcBorders>
              <w:top w:val="single" w:sz="4" w:space="0" w:color="auto"/>
            </w:tcBorders>
            <w:shd w:val="clear" w:color="auto" w:fill="FFFFFF"/>
            <w:textDirection w:val="btLr"/>
            <w:vAlign w:val="center"/>
          </w:tcPr>
          <w:p w:rsidR="00AF19C6" w:rsidRPr="00CE0CF4" w:rsidRDefault="00AF19C6" w:rsidP="00AD4DEA">
            <w:pPr>
              <w:spacing w:line="259" w:lineRule="auto"/>
              <w:jc w:val="center"/>
              <w:rPr>
                <w:rFonts w:ascii="Calibri" w:hAnsi="Calibri" w:cs="Calibri"/>
                <w:b/>
                <w:bCs/>
              </w:rPr>
            </w:pPr>
            <w:r w:rsidRPr="00CE0CF4">
              <w:rPr>
                <w:rFonts w:ascii="Calibri" w:hAnsi="Calibri" w:cs="Calibri"/>
              </w:rPr>
              <w:br w:type="page"/>
            </w:r>
            <w:r w:rsidRPr="00CE0CF4">
              <w:rPr>
                <w:rFonts w:ascii="Calibri" w:hAnsi="Calibri" w:cs="Calibri"/>
                <w:b/>
                <w:bCs/>
                <w:sz w:val="22"/>
                <w:szCs w:val="22"/>
              </w:rPr>
              <w:t>Czynniki</w:t>
            </w:r>
          </w:p>
          <w:p w:rsidR="00AF19C6" w:rsidRPr="00CE0CF4" w:rsidRDefault="00AF19C6" w:rsidP="00AD4DEA">
            <w:pPr>
              <w:spacing w:line="259" w:lineRule="auto"/>
              <w:jc w:val="center"/>
              <w:rPr>
                <w:rFonts w:ascii="Calibri" w:hAnsi="Calibri" w:cs="Calibri"/>
              </w:rPr>
            </w:pPr>
            <w:r w:rsidRPr="00CE0CF4">
              <w:rPr>
                <w:rFonts w:ascii="Calibri" w:hAnsi="Calibri" w:cs="Calibri"/>
                <w:b/>
                <w:bCs/>
                <w:sz w:val="22"/>
                <w:szCs w:val="22"/>
              </w:rPr>
              <w:t>zewnętrzne</w:t>
            </w:r>
          </w:p>
        </w:tc>
        <w:tc>
          <w:tcPr>
            <w:tcW w:w="2739" w:type="dxa"/>
            <w:tcBorders>
              <w:top w:val="single" w:sz="4" w:space="0" w:color="auto"/>
              <w:bottom w:val="single" w:sz="4" w:space="0" w:color="auto"/>
            </w:tcBorders>
            <w:shd w:val="clear" w:color="auto" w:fill="FFFFFF"/>
            <w:vAlign w:val="center"/>
          </w:tcPr>
          <w:p w:rsidR="00AF19C6" w:rsidRPr="00CE0CF4" w:rsidRDefault="00AF19C6" w:rsidP="00AD4DEA">
            <w:pPr>
              <w:spacing w:line="259" w:lineRule="auto"/>
              <w:jc w:val="center"/>
              <w:rPr>
                <w:rFonts w:ascii="Calibri" w:hAnsi="Calibri" w:cs="Calibri"/>
              </w:rPr>
            </w:pPr>
            <w:r w:rsidRPr="00CE0CF4">
              <w:rPr>
                <w:rStyle w:val="Bodytext91"/>
                <w:rFonts w:ascii="Calibri" w:hAnsi="Calibri" w:cs="Calibri"/>
                <w:sz w:val="22"/>
                <w:szCs w:val="22"/>
              </w:rPr>
              <w:t>Szanse</w:t>
            </w:r>
          </w:p>
        </w:tc>
        <w:tc>
          <w:tcPr>
            <w:tcW w:w="5482" w:type="dxa"/>
            <w:tcBorders>
              <w:top w:val="single" w:sz="4" w:space="0" w:color="auto"/>
              <w:bottom w:val="single" w:sz="4" w:space="0" w:color="auto"/>
            </w:tcBorders>
            <w:shd w:val="clear" w:color="auto" w:fill="FFFFFF"/>
            <w:vAlign w:val="center"/>
          </w:tcPr>
          <w:p w:rsidR="00AF19C6" w:rsidRPr="00CE0CF4" w:rsidRDefault="00AF19C6" w:rsidP="00AD4DEA">
            <w:pPr>
              <w:spacing w:line="259" w:lineRule="auto"/>
              <w:ind w:left="171" w:right="211"/>
              <w:jc w:val="center"/>
              <w:rPr>
                <w:rFonts w:ascii="Calibri" w:hAnsi="Calibri" w:cs="Calibri"/>
              </w:rPr>
            </w:pPr>
            <w:r w:rsidRPr="00CE0CF4">
              <w:rPr>
                <w:rStyle w:val="Bodytext91"/>
                <w:rFonts w:ascii="Calibri" w:hAnsi="Calibri" w:cs="Calibri"/>
                <w:sz w:val="22"/>
                <w:szCs w:val="22"/>
              </w:rPr>
              <w:t>Zagrożenia</w:t>
            </w:r>
          </w:p>
        </w:tc>
      </w:tr>
      <w:tr w:rsidR="00AF19C6" w:rsidRPr="00CE0CF4">
        <w:trPr>
          <w:trHeight w:hRule="exact" w:val="1985"/>
        </w:trPr>
        <w:tc>
          <w:tcPr>
            <w:tcW w:w="861" w:type="dxa"/>
            <w:vMerge/>
            <w:tcBorders>
              <w:bottom w:val="single" w:sz="4" w:space="0" w:color="auto"/>
            </w:tcBorders>
            <w:shd w:val="clear" w:color="auto" w:fill="FFFFFF"/>
            <w:textDirection w:val="btLr"/>
            <w:vAlign w:val="center"/>
          </w:tcPr>
          <w:p w:rsidR="00AF19C6" w:rsidRPr="00CE0CF4" w:rsidRDefault="00AF19C6" w:rsidP="00AD4DEA">
            <w:pPr>
              <w:spacing w:line="259" w:lineRule="auto"/>
              <w:jc w:val="center"/>
              <w:rPr>
                <w:rFonts w:ascii="Calibri" w:hAnsi="Calibri" w:cs="Calibri"/>
              </w:rPr>
            </w:pPr>
          </w:p>
        </w:tc>
        <w:tc>
          <w:tcPr>
            <w:tcW w:w="2739" w:type="dxa"/>
            <w:tcBorders>
              <w:top w:val="single" w:sz="4" w:space="0" w:color="auto"/>
              <w:bottom w:val="single" w:sz="4" w:space="0" w:color="auto"/>
            </w:tcBorders>
            <w:shd w:val="clear" w:color="auto" w:fill="FFFFFF"/>
            <w:vAlign w:val="center"/>
          </w:tcPr>
          <w:p w:rsidR="00AF19C6" w:rsidRPr="00CE0CF4" w:rsidRDefault="00AF19C6" w:rsidP="00420F84">
            <w:pPr>
              <w:numPr>
                <w:ilvl w:val="0"/>
                <w:numId w:val="32"/>
              </w:numPr>
              <w:spacing w:line="259" w:lineRule="auto"/>
              <w:ind w:left="415"/>
              <w:rPr>
                <w:rStyle w:val="Bodytext91"/>
                <w:rFonts w:ascii="Calibri" w:hAnsi="Calibri" w:cs="Calibri"/>
                <w:sz w:val="22"/>
                <w:szCs w:val="22"/>
              </w:rPr>
            </w:pPr>
            <w:r w:rsidRPr="00CE0CF4">
              <w:rPr>
                <w:rStyle w:val="Tekstpodstawowy1"/>
                <w:rFonts w:ascii="Calibri" w:hAnsi="Calibri" w:cs="Calibri"/>
                <w:sz w:val="22"/>
                <w:szCs w:val="22"/>
              </w:rPr>
              <w:t>monitoring PEM w ramach państwowego monitoringu środowiska</w:t>
            </w:r>
          </w:p>
        </w:tc>
        <w:tc>
          <w:tcPr>
            <w:tcW w:w="5482" w:type="dxa"/>
            <w:tcBorders>
              <w:top w:val="single" w:sz="4" w:space="0" w:color="auto"/>
              <w:bottom w:val="single" w:sz="4" w:space="0" w:color="auto"/>
            </w:tcBorders>
            <w:shd w:val="clear" w:color="auto" w:fill="FFFFFF"/>
            <w:vAlign w:val="center"/>
          </w:tcPr>
          <w:p w:rsidR="00AF19C6" w:rsidRPr="00374FB3" w:rsidRDefault="00AF19C6" w:rsidP="00420F84">
            <w:pPr>
              <w:pStyle w:val="Akapitzlist"/>
              <w:numPr>
                <w:ilvl w:val="0"/>
                <w:numId w:val="32"/>
              </w:numPr>
              <w:spacing w:after="0" w:line="259" w:lineRule="auto"/>
              <w:ind w:left="330" w:right="210" w:hanging="142"/>
              <w:rPr>
                <w:b/>
                <w:bCs/>
                <w:color w:val="000000"/>
                <w:lang w:eastAsia="ar-SA"/>
              </w:rPr>
            </w:pPr>
            <w:r w:rsidRPr="00374FB3">
              <w:rPr>
                <w:lang w:eastAsia="ar-SA"/>
              </w:rPr>
              <w:t xml:space="preserve">rozpowszechnienie i rozwój telefonii komórkowej oraz innych technologii emitujących promieniowanie elektromagnetyczne </w:t>
            </w:r>
          </w:p>
          <w:p w:rsidR="00AF19C6" w:rsidRPr="00CE0CF4" w:rsidRDefault="00AF19C6" w:rsidP="00420F84">
            <w:pPr>
              <w:pStyle w:val="Akapitzlist"/>
              <w:numPr>
                <w:ilvl w:val="0"/>
                <w:numId w:val="32"/>
              </w:numPr>
              <w:spacing w:after="0" w:line="259" w:lineRule="auto"/>
              <w:ind w:left="330" w:right="210" w:hanging="142"/>
              <w:rPr>
                <w:rStyle w:val="Bodytext91"/>
                <w:rFonts w:ascii="Calibri" w:hAnsi="Calibri" w:cs="Calibri"/>
                <w:sz w:val="22"/>
                <w:szCs w:val="22"/>
                <w:lang w:eastAsia="ar-SA"/>
              </w:rPr>
            </w:pPr>
            <w:r w:rsidRPr="00374FB3">
              <w:rPr>
                <w:lang w:eastAsia="ar-SA"/>
              </w:rPr>
              <w:t>rozbudowa mieszkalnictwa wzdłuż linii energetycznych, brak możliwości ograniczenia lokalizacji stacji bazowych</w:t>
            </w:r>
          </w:p>
        </w:tc>
      </w:tr>
    </w:tbl>
    <w:p w:rsidR="00AF19C6" w:rsidRDefault="00AF19C6" w:rsidP="00E95154">
      <w:pPr>
        <w:spacing w:line="360" w:lineRule="auto"/>
        <w:ind w:left="119" w:right="119"/>
        <w:jc w:val="both"/>
        <w:rPr>
          <w:rFonts w:ascii="Calibri" w:hAnsi="Calibri" w:cs="Calibri"/>
          <w:sz w:val="22"/>
          <w:szCs w:val="22"/>
        </w:rPr>
      </w:pPr>
      <w:r w:rsidRPr="00CE0CF4">
        <w:rPr>
          <w:rFonts w:ascii="Calibri" w:hAnsi="Calibri" w:cs="Calibri"/>
          <w:sz w:val="22"/>
          <w:szCs w:val="22"/>
        </w:rPr>
        <w:t>Źródło: Opracowanie własne</w:t>
      </w:r>
    </w:p>
    <w:p w:rsidR="00145BE4" w:rsidRPr="00CE0CF4" w:rsidRDefault="00145BE4" w:rsidP="00E95154">
      <w:pPr>
        <w:spacing w:line="360" w:lineRule="auto"/>
        <w:ind w:left="119" w:right="119"/>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pPr>
      <w:bookmarkStart w:id="387" w:name="_Toc491026941"/>
      <w:bookmarkStart w:id="388" w:name="_Toc9759094"/>
      <w:r w:rsidRPr="00CE0CF4">
        <w:t>Tendencje zmian</w:t>
      </w:r>
      <w:bookmarkEnd w:id="387"/>
      <w:r w:rsidRPr="00CE0CF4">
        <w:t xml:space="preserve"> promieniowania elektromagnetycznego</w:t>
      </w:r>
      <w:bookmarkEnd w:id="388"/>
    </w:p>
    <w:p w:rsidR="00AF19C6" w:rsidRPr="00CE0CF4" w:rsidRDefault="00AF19C6" w:rsidP="005478C1">
      <w:pPr>
        <w:pStyle w:val="nagwekwb3"/>
        <w:rPr>
          <w:rFonts w:ascii="Calibri" w:hAnsi="Calibri" w:cs="Calibri"/>
          <w:b w:val="0"/>
          <w:bCs w:val="0"/>
          <w:sz w:val="22"/>
          <w:szCs w:val="22"/>
        </w:rPr>
      </w:pPr>
    </w:p>
    <w:p w:rsidR="00AF19C6" w:rsidRDefault="00AF19C6" w:rsidP="00F12513">
      <w:pPr>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 xml:space="preserve">Ze względu na bardzo niskie poziomy promieniowania PEM na terenie Gminy </w:t>
      </w:r>
      <w:r w:rsidR="00C874C0">
        <w:rPr>
          <w:rFonts w:ascii="Calibri" w:hAnsi="Calibri" w:cs="Calibri"/>
          <w:sz w:val="22"/>
          <w:szCs w:val="22"/>
          <w:lang w:eastAsia="pl-PL"/>
        </w:rPr>
        <w:t>Kiwity</w:t>
      </w:r>
      <w:r>
        <w:rPr>
          <w:rFonts w:ascii="Calibri" w:hAnsi="Calibri" w:cs="Calibri"/>
          <w:sz w:val="22"/>
          <w:szCs w:val="22"/>
          <w:lang w:eastAsia="pl-PL"/>
        </w:rPr>
        <w:t xml:space="preserve"> </w:t>
      </w:r>
      <w:r w:rsidRPr="00CE0CF4">
        <w:rPr>
          <w:rFonts w:ascii="Calibri" w:hAnsi="Calibri" w:cs="Calibri"/>
          <w:sz w:val="22"/>
          <w:szCs w:val="22"/>
          <w:lang w:eastAsia="pl-PL"/>
        </w:rPr>
        <w:t>uzyskane na podstawie pomiarów okresowych prowadzonych przez WIOŚ, prognozuje się utrzymanie promieniowania na ustalonym niskim poziomie.</w:t>
      </w:r>
      <w:r>
        <w:rPr>
          <w:rFonts w:ascii="Calibri" w:hAnsi="Calibri" w:cs="Calibri"/>
          <w:sz w:val="22"/>
          <w:szCs w:val="22"/>
          <w:lang w:eastAsia="pl-PL"/>
        </w:rPr>
        <w:t xml:space="preserve"> </w:t>
      </w:r>
      <w:r w:rsidRPr="00CE0CF4">
        <w:rPr>
          <w:rFonts w:ascii="Calibri" w:hAnsi="Calibri" w:cs="Calibri"/>
          <w:sz w:val="22"/>
          <w:szCs w:val="22"/>
          <w:lang w:eastAsia="pl-PL"/>
        </w:rPr>
        <w:t>W dalszej perspektywie prognozuje się nieznaczny wzrost promieniowania ale na poziomie dopuszczalnym, co nie będzie miało znaczącego wpływu na środowisko.</w:t>
      </w:r>
    </w:p>
    <w:p w:rsidR="00AF19C6" w:rsidRDefault="00AF19C6" w:rsidP="00F12513">
      <w:pPr>
        <w:spacing w:line="360" w:lineRule="auto"/>
        <w:ind w:firstLine="567"/>
        <w:jc w:val="both"/>
        <w:rPr>
          <w:rFonts w:ascii="Calibri" w:hAnsi="Calibri" w:cs="Calibri"/>
          <w:sz w:val="22"/>
          <w:szCs w:val="22"/>
          <w:lang w:eastAsia="pl-PL"/>
        </w:rPr>
      </w:pPr>
    </w:p>
    <w:p w:rsidR="00B113B6" w:rsidRDefault="00B113B6" w:rsidP="00F12513">
      <w:pPr>
        <w:spacing w:line="360" w:lineRule="auto"/>
        <w:ind w:firstLine="567"/>
        <w:jc w:val="both"/>
        <w:rPr>
          <w:rFonts w:ascii="Calibri" w:hAnsi="Calibri" w:cs="Calibri"/>
          <w:sz w:val="22"/>
          <w:szCs w:val="22"/>
          <w:lang w:eastAsia="pl-PL"/>
        </w:rPr>
      </w:pPr>
    </w:p>
    <w:p w:rsidR="00AF19C6" w:rsidRPr="00CE0CF4" w:rsidRDefault="00AF19C6" w:rsidP="00ED56F7">
      <w:pPr>
        <w:pStyle w:val="Styl3"/>
        <w:numPr>
          <w:ilvl w:val="1"/>
          <w:numId w:val="59"/>
        </w:numPr>
        <w:spacing w:line="360" w:lineRule="auto"/>
        <w:ind w:left="426" w:hanging="426"/>
      </w:pPr>
      <w:bookmarkStart w:id="389" w:name="_Toc491026942"/>
      <w:bookmarkStart w:id="390" w:name="_Toc9759095"/>
      <w:r w:rsidRPr="00CE0CF4">
        <w:lastRenderedPageBreak/>
        <w:t>Gospodarowanie wodami</w:t>
      </w:r>
      <w:bookmarkEnd w:id="389"/>
      <w:bookmarkEnd w:id="390"/>
    </w:p>
    <w:p w:rsidR="00AF19C6" w:rsidRPr="00CE0CF4" w:rsidRDefault="00AF19C6" w:rsidP="00ED56F7">
      <w:pPr>
        <w:pStyle w:val="Styl3"/>
        <w:numPr>
          <w:ilvl w:val="2"/>
          <w:numId w:val="59"/>
        </w:numPr>
        <w:tabs>
          <w:tab w:val="left" w:pos="709"/>
        </w:tabs>
        <w:spacing w:line="360" w:lineRule="auto"/>
        <w:ind w:left="426" w:hanging="426"/>
      </w:pPr>
      <w:bookmarkStart w:id="391" w:name="_Toc491026943"/>
      <w:bookmarkStart w:id="392" w:name="_Toc9759096"/>
      <w:r w:rsidRPr="00CE0CF4">
        <w:t>Wody powierzchniowe</w:t>
      </w:r>
      <w:bookmarkEnd w:id="391"/>
      <w:bookmarkEnd w:id="392"/>
    </w:p>
    <w:p w:rsidR="00AF19C6" w:rsidRPr="00CE0CF4" w:rsidRDefault="00AF19C6" w:rsidP="0048357B">
      <w:pPr>
        <w:autoSpaceDE w:val="0"/>
        <w:autoSpaceDN w:val="0"/>
        <w:adjustRightInd w:val="0"/>
        <w:jc w:val="both"/>
        <w:rPr>
          <w:rFonts w:ascii="Calibri" w:hAnsi="Calibri" w:cs="Calibri"/>
          <w:sz w:val="22"/>
          <w:szCs w:val="22"/>
          <w:lang w:eastAsia="pl-PL"/>
        </w:rPr>
      </w:pPr>
    </w:p>
    <w:p w:rsidR="00865687" w:rsidRDefault="00865687" w:rsidP="00865687">
      <w:pPr>
        <w:spacing w:line="360" w:lineRule="auto"/>
        <w:ind w:firstLine="567"/>
        <w:jc w:val="both"/>
        <w:rPr>
          <w:rFonts w:ascii="Calibri" w:hAnsi="Calibri" w:cs="Calibri"/>
          <w:sz w:val="22"/>
          <w:szCs w:val="22"/>
        </w:rPr>
      </w:pPr>
      <w:bookmarkStart w:id="393" w:name="_Toc457302513"/>
      <w:bookmarkStart w:id="394" w:name="_Toc457767343"/>
    </w:p>
    <w:p w:rsidR="00865687" w:rsidRPr="00865687" w:rsidRDefault="00865687" w:rsidP="00865687">
      <w:pPr>
        <w:spacing w:line="360" w:lineRule="auto"/>
        <w:ind w:firstLine="567"/>
        <w:jc w:val="both"/>
        <w:rPr>
          <w:rFonts w:ascii="Calibri" w:hAnsi="Calibri" w:cs="Calibri"/>
          <w:sz w:val="22"/>
          <w:szCs w:val="22"/>
        </w:rPr>
      </w:pPr>
      <w:r w:rsidRPr="00865687">
        <w:rPr>
          <w:rFonts w:ascii="Calibri" w:hAnsi="Calibri" w:cs="Calibri"/>
          <w:sz w:val="22"/>
          <w:szCs w:val="22"/>
        </w:rPr>
        <w:t>Udział wód powierzchniowych w ogólnej powierzchni gminy wynosi 0,06% (średnio dla województwa 5,73%). Umiejscawia to gminę Kiwity w grupie gmin o najniższym udziale wód powierzchniowych.</w:t>
      </w:r>
    </w:p>
    <w:p w:rsidR="00865687" w:rsidRPr="00865687" w:rsidRDefault="00865687" w:rsidP="00865687">
      <w:pPr>
        <w:spacing w:line="360" w:lineRule="auto"/>
        <w:ind w:firstLine="567"/>
        <w:jc w:val="both"/>
        <w:rPr>
          <w:rFonts w:ascii="Calibri" w:hAnsi="Calibri" w:cs="Calibri"/>
          <w:sz w:val="22"/>
          <w:szCs w:val="22"/>
        </w:rPr>
      </w:pPr>
      <w:r w:rsidRPr="00865687">
        <w:rPr>
          <w:rFonts w:ascii="Calibri" w:hAnsi="Calibri" w:cs="Calibri"/>
          <w:sz w:val="22"/>
          <w:szCs w:val="22"/>
        </w:rPr>
        <w:t>Cały obszar gminy znajduje się w zlewisku Zalewu Wiślanego w dorzeczu rzeki Łyny.</w:t>
      </w:r>
      <w:r>
        <w:rPr>
          <w:rFonts w:ascii="Calibri" w:hAnsi="Calibri" w:cs="Calibri"/>
          <w:sz w:val="22"/>
          <w:szCs w:val="22"/>
        </w:rPr>
        <w:t xml:space="preserve"> </w:t>
      </w:r>
      <w:r w:rsidRPr="00865687">
        <w:rPr>
          <w:rFonts w:ascii="Calibri" w:hAnsi="Calibri" w:cs="Calibri"/>
          <w:sz w:val="22"/>
          <w:szCs w:val="22"/>
        </w:rPr>
        <w:t>Część północno-zachodnia gminy (rejon Samolubia i Napart) odwadniany jest bezpośrednio do Łyny. Część zachodnia i południowo-zachodnia (rejon Kierwin, Klutajn, Tolnik Wielkich i Żegot) leży w dorzeczu Symsarny. Część środkowo-wschodnia (Kiersnowo, Stoczek, Kobiela, Kiwity) położona jest w zlewni Pisy, stanowiąc część jej obszaru źródliskowego. Natomiast obszar północno-wschodni (rejon wsi Krekole) jest terenem źródliskowym Suszycy.</w:t>
      </w:r>
    </w:p>
    <w:p w:rsidR="00865687" w:rsidRPr="00865687" w:rsidRDefault="00865687" w:rsidP="00865687">
      <w:pPr>
        <w:spacing w:line="360" w:lineRule="auto"/>
        <w:ind w:firstLine="567"/>
        <w:jc w:val="both"/>
        <w:rPr>
          <w:rFonts w:ascii="Calibri" w:hAnsi="Calibri" w:cs="Calibri"/>
          <w:sz w:val="22"/>
          <w:szCs w:val="22"/>
        </w:rPr>
      </w:pPr>
      <w:r w:rsidRPr="00865687">
        <w:rPr>
          <w:rFonts w:ascii="Calibri" w:hAnsi="Calibri" w:cs="Calibri"/>
          <w:sz w:val="22"/>
          <w:szCs w:val="22"/>
        </w:rPr>
        <w:tab/>
        <w:t>Południowa część gminy należy do zlewni pojeziernej. Ponadto dorzecze Pisy położone jest w zlewni całkowitej jeziora Kinkajmskiego, które zasilane jest wodami bifurkującej Pisy Północnej.</w:t>
      </w:r>
    </w:p>
    <w:p w:rsidR="00865687" w:rsidRPr="00865687" w:rsidRDefault="00865687" w:rsidP="00865687">
      <w:pPr>
        <w:spacing w:line="360" w:lineRule="auto"/>
        <w:ind w:firstLine="567"/>
        <w:jc w:val="both"/>
        <w:rPr>
          <w:rFonts w:ascii="Calibri" w:hAnsi="Calibri" w:cs="Calibri"/>
          <w:sz w:val="22"/>
          <w:szCs w:val="22"/>
        </w:rPr>
      </w:pPr>
      <w:r w:rsidRPr="00865687">
        <w:rPr>
          <w:rFonts w:ascii="Calibri" w:hAnsi="Calibri" w:cs="Calibri"/>
          <w:sz w:val="22"/>
          <w:szCs w:val="22"/>
        </w:rPr>
        <w:tab/>
        <w:t xml:space="preserve">Największymi rzekami przepływającymi przez obszar gminy są: </w:t>
      </w:r>
    </w:p>
    <w:p w:rsidR="006E2934" w:rsidRDefault="00865687" w:rsidP="00ED56F7">
      <w:pPr>
        <w:pStyle w:val="Akapitzlist"/>
        <w:numPr>
          <w:ilvl w:val="0"/>
          <w:numId w:val="141"/>
        </w:numPr>
        <w:spacing w:line="360" w:lineRule="auto"/>
      </w:pPr>
      <w:r w:rsidRPr="00865687">
        <w:t xml:space="preserve">Łyna, będąca północną granicą gminy. </w:t>
      </w:r>
      <w:r w:rsidR="006E2934" w:rsidRPr="00865687">
        <w:t xml:space="preserve">   </w:t>
      </w:r>
    </w:p>
    <w:p w:rsidR="00871196" w:rsidRPr="00865687" w:rsidRDefault="00871196" w:rsidP="00ED56F7">
      <w:pPr>
        <w:pStyle w:val="Akapitzlist"/>
        <w:numPr>
          <w:ilvl w:val="0"/>
          <w:numId w:val="141"/>
        </w:numPr>
        <w:spacing w:line="360" w:lineRule="auto"/>
      </w:pPr>
      <w:r w:rsidRPr="00871196">
        <w:t xml:space="preserve">Symsarna, </w:t>
      </w:r>
      <w:r>
        <w:t>rzeka III rzędu jest  prawobrzeżnym dopływ Łyny. Jej  długość, łącznie z jeziorami przez które przepływa wynosi 37 km, a powierzchnia zlewni zajmuje obszar 276,6 km2. Symsarna wypływa z jez.Luterskiego i przepływa przez jeziora Ławki, Wojtówko, Blanki i Symsar – dwa ostatnie leżące w powiecie lidzbarskim. Rzeka płynie przez gminę Kiwity i Lidzbark Warmiński. Uchodzi do rz.Łyny na terenie miasta Lidzbark Warmiński. Zlewnia rzeki ma typowo rolniczy charakter; w strukturze użytkowania terenu dominują grunty orne, łąki i pastwiska. Największe tereny leśne znajdują się w okolicy jezior Blanki i Symsar.</w:t>
      </w:r>
    </w:p>
    <w:p w:rsidR="00865687" w:rsidRPr="00865687" w:rsidRDefault="00865687" w:rsidP="00ED56F7">
      <w:pPr>
        <w:pStyle w:val="Akapitzlist"/>
        <w:numPr>
          <w:ilvl w:val="0"/>
          <w:numId w:val="141"/>
        </w:numPr>
        <w:spacing w:line="360" w:lineRule="auto"/>
      </w:pPr>
      <w:r w:rsidRPr="00865687">
        <w:t>Pisa Północna- na terenie gminy znajdują się obszary źródliskowe dwóch dopływów Pisy Północnej: Pisy A i Pisy C.</w:t>
      </w:r>
      <w:r w:rsidR="00871196" w:rsidRPr="00871196">
        <w:t xml:space="preserve"> jest rzeką III rzędu, prawobrzeżnym dopływem Łyny o długości 35 km i powierzchni zlewni 324,3 km2. Rzeka posiada wiele bardzo małych dopływów, a w zlewni występują liczne zagłębienia bezodpływowe, niektóre okresowo wypełnione wodą. Rzeka płynie przez teren gminy Kwity, przyjmując zanieczyszczenia </w:t>
      </w:r>
      <w:r w:rsidR="00871196" w:rsidRPr="00871196">
        <w:lastRenderedPageBreak/>
        <w:t>w postaci ścieków z oczyszczalni z Bisztynka i Łabędnika - miejscowości leżących w gminach sąsiednich powiatów.</w:t>
      </w:r>
      <w:r w:rsidR="00871196">
        <w:rPr>
          <w:rStyle w:val="Odwoanieprzypisudolnego"/>
        </w:rPr>
        <w:footnoteReference w:id="7"/>
      </w:r>
    </w:p>
    <w:p w:rsidR="00865687" w:rsidRPr="00865687" w:rsidRDefault="00865687" w:rsidP="00ED56F7">
      <w:pPr>
        <w:pStyle w:val="Akapitzlist"/>
        <w:numPr>
          <w:ilvl w:val="0"/>
          <w:numId w:val="141"/>
        </w:numPr>
        <w:spacing w:line="360" w:lineRule="auto"/>
      </w:pPr>
      <w:r w:rsidRPr="00865687">
        <w:t xml:space="preserve">Suszyca </w:t>
      </w:r>
    </w:p>
    <w:p w:rsidR="00871196" w:rsidRPr="00871196" w:rsidRDefault="00871196" w:rsidP="00871196">
      <w:pPr>
        <w:spacing w:line="360" w:lineRule="auto"/>
        <w:ind w:firstLine="567"/>
        <w:jc w:val="both"/>
        <w:rPr>
          <w:rFonts w:ascii="Calibri" w:hAnsi="Calibri" w:cs="Calibri"/>
          <w:sz w:val="22"/>
          <w:szCs w:val="22"/>
        </w:rPr>
      </w:pPr>
      <w:r w:rsidRPr="00871196">
        <w:rPr>
          <w:rFonts w:ascii="Calibri" w:hAnsi="Calibri" w:cs="Calibri"/>
          <w:sz w:val="22"/>
          <w:szCs w:val="22"/>
        </w:rPr>
        <w:t xml:space="preserve"> </w:t>
      </w:r>
      <w:r w:rsidR="00E63A1B" w:rsidRPr="00E63A1B">
        <w:rPr>
          <w:rFonts w:ascii="Calibri" w:hAnsi="Calibri" w:cs="Calibri"/>
          <w:sz w:val="22"/>
          <w:szCs w:val="22"/>
        </w:rPr>
        <w:t>Na terenie gminy Kiwity nie występują zasoby wód powierzchniowych w formie jezior.</w:t>
      </w:r>
      <w:r w:rsidRPr="00871196">
        <w:rPr>
          <w:rFonts w:ascii="Calibri" w:hAnsi="Calibri" w:cs="Calibri"/>
          <w:sz w:val="22"/>
          <w:szCs w:val="22"/>
        </w:rPr>
        <w:t xml:space="preserve"> Południowo – zachodnia granica gminy częściowo przebiega brzegami jezior Blanki i Symsar. Są to akweny duże o powierzchni odpowiednio 440,1 ha i 135,5 ha i niedużej głębokości maksymalnej: 8,4 m i 9,6 m.</w:t>
      </w:r>
      <w:r w:rsidR="00E63A1B">
        <w:rPr>
          <w:rStyle w:val="Odwoanieprzypisudolnego"/>
          <w:rFonts w:ascii="Calibri" w:hAnsi="Calibri" w:cs="Calibri"/>
          <w:sz w:val="22"/>
          <w:szCs w:val="22"/>
        </w:rPr>
        <w:footnoteReference w:id="8"/>
      </w:r>
    </w:p>
    <w:p w:rsidR="00E63A1B" w:rsidRDefault="00E63A1B" w:rsidP="006E2934">
      <w:pPr>
        <w:spacing w:line="360" w:lineRule="auto"/>
        <w:ind w:firstLine="567"/>
        <w:jc w:val="both"/>
        <w:rPr>
          <w:rFonts w:ascii="Calibri" w:hAnsi="Calibri" w:cs="Calibri"/>
          <w:sz w:val="22"/>
          <w:szCs w:val="22"/>
        </w:rPr>
      </w:pPr>
    </w:p>
    <w:p w:rsidR="00AF19C6" w:rsidRPr="00CE0CF4" w:rsidRDefault="00AF19C6" w:rsidP="00ED56F7">
      <w:pPr>
        <w:pStyle w:val="Styl3"/>
        <w:numPr>
          <w:ilvl w:val="3"/>
          <w:numId w:val="59"/>
        </w:numPr>
        <w:spacing w:line="360" w:lineRule="auto"/>
        <w:ind w:left="709" w:hanging="709"/>
      </w:pPr>
      <w:bookmarkStart w:id="395" w:name="_Toc491026944"/>
      <w:bookmarkStart w:id="396" w:name="_Toc9759097"/>
      <w:r w:rsidRPr="00CE0CF4">
        <w:t>Ocena  stanu  jednolitych części wód powierzchniowych</w:t>
      </w:r>
      <w:bookmarkEnd w:id="393"/>
      <w:bookmarkEnd w:id="394"/>
      <w:bookmarkEnd w:id="395"/>
      <w:bookmarkEnd w:id="396"/>
    </w:p>
    <w:p w:rsidR="00AF19C6" w:rsidRPr="00CE0CF4" w:rsidRDefault="00AF19C6" w:rsidP="005478C1">
      <w:pPr>
        <w:pStyle w:val="nagwekwb3"/>
        <w:rPr>
          <w:rFonts w:ascii="Calibri" w:hAnsi="Calibri" w:cs="Calibri"/>
          <w:b w:val="0"/>
          <w:bCs w:val="0"/>
          <w:sz w:val="22"/>
          <w:szCs w:val="22"/>
        </w:rPr>
      </w:pP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sz w:val="22"/>
          <w:szCs w:val="22"/>
          <w:lang w:eastAsia="pl-PL"/>
        </w:rPr>
      </w:pPr>
      <w:bookmarkStart w:id="397" w:name="_Toc462184529"/>
      <w:r w:rsidRPr="00CE0CF4">
        <w:rPr>
          <w:rFonts w:ascii="Calibri" w:hAnsi="Calibri" w:cs="Calibri"/>
          <w:sz w:val="22"/>
          <w:szCs w:val="22"/>
          <w:lang w:eastAsia="pl-PL"/>
        </w:rPr>
        <w:t>Podstawowym elementem w gospodarowaniu wodami, do którego odnoszą się również oceny stanu wód są jednolite części wód (JCW). Prawo wodne dzieli JCW na jednolite części wód powierzchniowych (JCWP) i jednolite części wód podziemnych (JCWPd).</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Jednolitą częścią wód powierzchniowych jest oddzielny i znaczący element wód powierzchniowych, taki jak: jezioro lub inny naturalny zbiornik wodny, sztuczny zbiornik wodny, struga, strumień, potok, rzeka, kanał lub ich części, a także fragment morskich wód wewnętrznych, przejściowych lub przybrzeżnych.</w:t>
      </w:r>
    </w:p>
    <w:p w:rsidR="00AF19C6" w:rsidRPr="00CE0CF4" w:rsidRDefault="00AF19C6" w:rsidP="00E2306E">
      <w:pPr>
        <w:suppressAutoHyphens w:val="0"/>
        <w:autoSpaceDE w:val="0"/>
        <w:autoSpaceDN w:val="0"/>
        <w:adjustRightInd w:val="0"/>
        <w:spacing w:line="360" w:lineRule="auto"/>
        <w:jc w:val="center"/>
        <w:rPr>
          <w:rFonts w:ascii="Calibri" w:hAnsi="Calibri" w:cs="Calibri"/>
          <w:b/>
          <w:bCs/>
          <w:color w:val="000000"/>
          <w:sz w:val="22"/>
          <w:szCs w:val="22"/>
          <w:lang w:eastAsia="pl-PL"/>
        </w:rPr>
      </w:pPr>
    </w:p>
    <w:p w:rsidR="00AF19C6" w:rsidRPr="00CE0CF4" w:rsidRDefault="00AF19C6" w:rsidP="005478C1">
      <w:pPr>
        <w:suppressAutoHyphens w:val="0"/>
        <w:autoSpaceDE w:val="0"/>
        <w:autoSpaceDN w:val="0"/>
        <w:adjustRightInd w:val="0"/>
        <w:spacing w:line="360" w:lineRule="auto"/>
        <w:rPr>
          <w:rFonts w:ascii="Calibri" w:hAnsi="Calibri" w:cs="Calibri"/>
          <w:b/>
          <w:bCs/>
          <w:color w:val="000000"/>
          <w:sz w:val="22"/>
          <w:szCs w:val="22"/>
          <w:lang w:eastAsia="pl-PL"/>
        </w:rPr>
      </w:pPr>
      <w:r w:rsidRPr="00CE0CF4">
        <w:rPr>
          <w:rFonts w:ascii="Calibri" w:hAnsi="Calibri" w:cs="Calibri"/>
          <w:b/>
          <w:bCs/>
          <w:color w:val="000000"/>
          <w:sz w:val="22"/>
          <w:szCs w:val="22"/>
          <w:lang w:eastAsia="pl-PL"/>
        </w:rPr>
        <w:t xml:space="preserve">Klasyfikacja elementów biologicznych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W latach 2010-201</w:t>
      </w:r>
      <w:r w:rsidR="006E2934">
        <w:rPr>
          <w:rFonts w:ascii="Calibri" w:hAnsi="Calibri" w:cs="Calibri"/>
          <w:color w:val="000000"/>
          <w:sz w:val="22"/>
          <w:szCs w:val="22"/>
          <w:lang w:eastAsia="pl-PL"/>
        </w:rPr>
        <w:t>7</w:t>
      </w:r>
      <w:r w:rsidRPr="00CE0CF4">
        <w:rPr>
          <w:rFonts w:ascii="Calibri" w:hAnsi="Calibri" w:cs="Calibri"/>
          <w:color w:val="000000"/>
          <w:sz w:val="22"/>
          <w:szCs w:val="22"/>
          <w:lang w:eastAsia="pl-PL"/>
        </w:rPr>
        <w:t xml:space="preserve"> WIOŚ w</w:t>
      </w:r>
      <w:r>
        <w:rPr>
          <w:rFonts w:ascii="Calibri" w:hAnsi="Calibri" w:cs="Calibri"/>
          <w:color w:val="000000"/>
          <w:sz w:val="22"/>
          <w:szCs w:val="22"/>
          <w:lang w:eastAsia="pl-PL"/>
        </w:rPr>
        <w:t xml:space="preserve"> </w:t>
      </w:r>
      <w:r w:rsidR="00325FF3">
        <w:rPr>
          <w:rFonts w:ascii="Calibri" w:hAnsi="Calibri" w:cs="Calibri"/>
          <w:color w:val="000000"/>
          <w:sz w:val="22"/>
          <w:szCs w:val="22"/>
          <w:lang w:eastAsia="pl-PL"/>
        </w:rPr>
        <w:t>Olsztynie</w:t>
      </w:r>
      <w:r w:rsidRPr="00CE0CF4">
        <w:rPr>
          <w:rFonts w:ascii="Calibri" w:hAnsi="Calibri" w:cs="Calibri"/>
          <w:color w:val="000000"/>
          <w:sz w:val="22"/>
          <w:szCs w:val="22"/>
          <w:lang w:eastAsia="pl-PL"/>
        </w:rPr>
        <w:t xml:space="preserve"> prowadził badania następujących elementów biologicznych: fitoplanktonu, fitobentosu, </w:t>
      </w:r>
      <w:r>
        <w:rPr>
          <w:rFonts w:ascii="Calibri" w:hAnsi="Calibri" w:cs="Calibri"/>
          <w:color w:val="000000"/>
          <w:sz w:val="22"/>
          <w:szCs w:val="22"/>
          <w:lang w:eastAsia="pl-PL"/>
        </w:rPr>
        <w:t xml:space="preserve">makrolitów </w:t>
      </w:r>
      <w:r w:rsidRPr="00CE0CF4">
        <w:rPr>
          <w:rFonts w:ascii="Calibri" w:hAnsi="Calibri" w:cs="Calibri"/>
          <w:color w:val="000000"/>
          <w:sz w:val="22"/>
          <w:szCs w:val="22"/>
          <w:lang w:eastAsia="pl-PL"/>
        </w:rPr>
        <w:t xml:space="preserve">i makrobezkręgowców bentosowych w rzekach.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W jednolitej części wód badano co najmniej jeden element biologiczny, którego wybór zależał głównie od rodzaju presji i typu JCWP. </w:t>
      </w:r>
    </w:p>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Klasyfikacja elementów biologicznych polegała na nadaniu każdemu badanemu elementowi jednej</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 xml:space="preserve">z pięciu klas jakości wód powierzchniowych, przy czym: </w:t>
      </w:r>
    </w:p>
    <w:p w:rsidR="00AF19C6" w:rsidRPr="00CE0CF4" w:rsidRDefault="00AF19C6" w:rsidP="00ED56F7">
      <w:pPr>
        <w:numPr>
          <w:ilvl w:val="0"/>
          <w:numId w:val="100"/>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 oznacza stan bardzo dobry/maksymalny potencjał biologicznego wskaźnika jakości wód, </w:t>
      </w:r>
    </w:p>
    <w:p w:rsidR="00AF19C6" w:rsidRPr="00CE0CF4" w:rsidRDefault="00AF19C6" w:rsidP="00ED56F7">
      <w:pPr>
        <w:numPr>
          <w:ilvl w:val="0"/>
          <w:numId w:val="100"/>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II oznacza stan/potencjał dobry biologicznego wskaźnika jakości wód, </w:t>
      </w:r>
    </w:p>
    <w:p w:rsidR="00AF19C6" w:rsidRPr="00CE0CF4" w:rsidRDefault="00AF19C6" w:rsidP="00ED56F7">
      <w:pPr>
        <w:numPr>
          <w:ilvl w:val="0"/>
          <w:numId w:val="100"/>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lastRenderedPageBreak/>
        <w:t xml:space="preserve">klasa III oznacza stan/potencjał umiarkowany biologicznego wskaźnika jakości wód, </w:t>
      </w:r>
    </w:p>
    <w:p w:rsidR="00AF19C6" w:rsidRPr="00CE0CF4" w:rsidRDefault="00AF19C6" w:rsidP="00ED56F7">
      <w:pPr>
        <w:numPr>
          <w:ilvl w:val="0"/>
          <w:numId w:val="100"/>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IV oznacza stan/potencjał słaby biologicznego wskaźnika jakości wód, </w:t>
      </w:r>
    </w:p>
    <w:p w:rsidR="00AF19C6" w:rsidRPr="00CE0CF4" w:rsidRDefault="00AF19C6" w:rsidP="00ED56F7">
      <w:pPr>
        <w:numPr>
          <w:ilvl w:val="0"/>
          <w:numId w:val="100"/>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V oznacza stan/potencjał zły biologicznego wskaźnika jakości wód. </w:t>
      </w:r>
    </w:p>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Po porównaniu wyników klasyfikacji uzyskanych dla poszczególnych elementów biologicznych</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o wyniku klasyfikacji decydował ten element, któremu nadano najmniej korzystną klasę.</w:t>
      </w:r>
    </w:p>
    <w:p w:rsidR="00AF19C6" w:rsidRPr="00CE0CF4" w:rsidRDefault="00AF19C6" w:rsidP="005478C1">
      <w:pPr>
        <w:suppressAutoHyphens w:val="0"/>
        <w:autoSpaceDE w:val="0"/>
        <w:autoSpaceDN w:val="0"/>
        <w:adjustRightInd w:val="0"/>
        <w:spacing w:line="360" w:lineRule="auto"/>
        <w:rPr>
          <w:rFonts w:ascii="Calibri" w:hAnsi="Calibri" w:cs="Calibri"/>
          <w:b/>
          <w:bCs/>
          <w:color w:val="000000"/>
          <w:sz w:val="22"/>
          <w:szCs w:val="22"/>
          <w:lang w:eastAsia="pl-PL"/>
        </w:rPr>
      </w:pPr>
    </w:p>
    <w:p w:rsidR="00AF19C6" w:rsidRPr="00CE0CF4" w:rsidRDefault="00AF19C6" w:rsidP="005478C1">
      <w:pPr>
        <w:suppressAutoHyphens w:val="0"/>
        <w:autoSpaceDE w:val="0"/>
        <w:autoSpaceDN w:val="0"/>
        <w:adjustRightInd w:val="0"/>
        <w:spacing w:line="360" w:lineRule="auto"/>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Klasyfikacja elementów fizykochemicznych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Do elementów fizykochemicznych, wspierających elementy biologiczne, zalicza się wskaźniki charakteryzujące:</w:t>
      </w:r>
    </w:p>
    <w:p w:rsidR="00AF19C6" w:rsidRPr="00CE0CF4" w:rsidRDefault="00AF19C6" w:rsidP="00ED56F7">
      <w:pPr>
        <w:numPr>
          <w:ilvl w:val="0"/>
          <w:numId w:val="64"/>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stan fizyczny, w tym warunki termiczne, </w:t>
      </w:r>
    </w:p>
    <w:p w:rsidR="00AF19C6" w:rsidRPr="00CE0CF4" w:rsidRDefault="00AF19C6" w:rsidP="00ED56F7">
      <w:pPr>
        <w:numPr>
          <w:ilvl w:val="0"/>
          <w:numId w:val="64"/>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zasolenie, </w:t>
      </w:r>
    </w:p>
    <w:p w:rsidR="00AF19C6" w:rsidRPr="00CE0CF4" w:rsidRDefault="00AF19C6" w:rsidP="00ED56F7">
      <w:pPr>
        <w:numPr>
          <w:ilvl w:val="0"/>
          <w:numId w:val="64"/>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zakwaszenie, </w:t>
      </w:r>
    </w:p>
    <w:p w:rsidR="00AF19C6" w:rsidRPr="00CE0CF4" w:rsidRDefault="00AF19C6" w:rsidP="00ED56F7">
      <w:pPr>
        <w:numPr>
          <w:ilvl w:val="0"/>
          <w:numId w:val="64"/>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warunki biogenne, </w:t>
      </w:r>
    </w:p>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oraz wskaźniki z grupy substancji szczególnie szkodliwych dla środowiska – specyficzne zanieczyszczenia syntetyczne i niesyntetyczne.</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Klasyfikacja elementów fizykochemicznych polega na przypisaniu każdemu badanemu wskaźnikowi odpowiedniej klasy jakości wód powierzchniowych, przy czym: </w:t>
      </w:r>
    </w:p>
    <w:p w:rsidR="00AF19C6" w:rsidRPr="00CE0CF4" w:rsidRDefault="00AF19C6" w:rsidP="00ED56F7">
      <w:pPr>
        <w:numPr>
          <w:ilvl w:val="0"/>
          <w:numId w:val="65"/>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 oznacza stan bardzo dobry/maksymalny potencjał, </w:t>
      </w:r>
    </w:p>
    <w:p w:rsidR="00AF19C6" w:rsidRPr="00CE0CF4" w:rsidRDefault="00AF19C6" w:rsidP="00ED56F7">
      <w:pPr>
        <w:numPr>
          <w:ilvl w:val="0"/>
          <w:numId w:val="65"/>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II oznacza stan dobry/dobry potencjał, </w:t>
      </w:r>
    </w:p>
    <w:p w:rsidR="00AF19C6" w:rsidRPr="00CE0CF4" w:rsidRDefault="00AF19C6" w:rsidP="00ED56F7">
      <w:pPr>
        <w:numPr>
          <w:ilvl w:val="0"/>
          <w:numId w:val="65"/>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niespełnienie wymogów klasy II oznacza stan/potencjał poniżej dobrego.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Określenia klasy jakości wód dla każdego z badanych wskaźników dokonuje się przez porównanie wartości średniej rocznej (o ile w załącznikach do rozporządzenia nie określono inaczej) z wartościami granicznymi, przy czym ilość wyników pomiarów przyjmowana do obliczeń średniej rocznej nie może być mniejsza niż 4. O klasyfikacji decyduje ten wskaźnik, któremu nadano najmniej korzystną klasę. </w:t>
      </w:r>
    </w:p>
    <w:p w:rsidR="00AF19C6" w:rsidRPr="00CE0CF4" w:rsidRDefault="00AF19C6" w:rsidP="005478C1">
      <w:pPr>
        <w:suppressAutoHyphens w:val="0"/>
        <w:autoSpaceDE w:val="0"/>
        <w:autoSpaceDN w:val="0"/>
        <w:adjustRightInd w:val="0"/>
        <w:spacing w:line="360" w:lineRule="auto"/>
        <w:rPr>
          <w:rFonts w:ascii="Calibri" w:hAnsi="Calibri" w:cs="Calibri"/>
          <w:b/>
          <w:bCs/>
          <w:color w:val="000000"/>
          <w:sz w:val="22"/>
          <w:szCs w:val="22"/>
          <w:lang w:eastAsia="pl-PL"/>
        </w:rPr>
      </w:pPr>
    </w:p>
    <w:p w:rsidR="00AF19C6" w:rsidRPr="00CE0CF4" w:rsidRDefault="00AF19C6" w:rsidP="005478C1">
      <w:pPr>
        <w:suppressAutoHyphens w:val="0"/>
        <w:autoSpaceDE w:val="0"/>
        <w:autoSpaceDN w:val="0"/>
        <w:adjustRightInd w:val="0"/>
        <w:spacing w:line="360" w:lineRule="auto"/>
        <w:rPr>
          <w:rFonts w:ascii="Calibri" w:hAnsi="Calibri" w:cs="Calibri"/>
          <w:color w:val="000000"/>
          <w:sz w:val="22"/>
          <w:szCs w:val="22"/>
          <w:lang w:eastAsia="pl-PL"/>
        </w:rPr>
      </w:pPr>
      <w:r w:rsidRPr="00CE0CF4">
        <w:rPr>
          <w:rFonts w:ascii="Calibri" w:hAnsi="Calibri" w:cs="Calibri"/>
          <w:b/>
          <w:bCs/>
          <w:color w:val="000000"/>
          <w:sz w:val="22"/>
          <w:szCs w:val="22"/>
          <w:lang w:eastAsia="pl-PL"/>
        </w:rPr>
        <w:t>Klasyfikacja elementów hydromorfologicznych</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Do klasyfikacji elementów hydromorfologicznych w rzekach i zbiornikach zaporowych przyjęto opracowaną w 2012</w:t>
      </w:r>
      <w:r w:rsidR="00175FBC">
        <w:rPr>
          <w:rFonts w:ascii="Calibri" w:hAnsi="Calibri" w:cs="Calibri"/>
          <w:color w:val="000000"/>
          <w:sz w:val="22"/>
          <w:szCs w:val="22"/>
          <w:lang w:eastAsia="pl-PL"/>
        </w:rPr>
        <w:t xml:space="preserve"> r.</w:t>
      </w:r>
      <w:r w:rsidRPr="00CE0CF4">
        <w:rPr>
          <w:rFonts w:ascii="Calibri" w:hAnsi="Calibri" w:cs="Calibri"/>
          <w:color w:val="000000"/>
          <w:sz w:val="22"/>
          <w:szCs w:val="22"/>
          <w:lang w:eastAsia="pl-PL"/>
        </w:rPr>
        <w:t xml:space="preserve"> „Metodykę prowadzenia przeglądów i obserwacji oraz klasyfikacji elementów hydromorfologicznych wspierających elementy biologiczne zgodnie z Ramową Dyrektywą Wodną, Załącznik V”. </w:t>
      </w:r>
    </w:p>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Zgodnie z nią, dla każdej JCW wyliczono wartości punktowe poszczególnych elementów branych pod uwagę przy ocenie (reżim hydrologiczny, ciągłość cieku, warunki morfologiczne) i przyporządkowano do zaproponowanych w metodyce granic klas. Zgodnie z wytycznymi GIOŚ uwzględniono jedynie dwie klasy: </w:t>
      </w:r>
    </w:p>
    <w:p w:rsidR="00AF19C6" w:rsidRPr="00CE0CF4" w:rsidRDefault="00AF19C6" w:rsidP="00ED56F7">
      <w:pPr>
        <w:numPr>
          <w:ilvl w:val="0"/>
          <w:numId w:val="101"/>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lastRenderedPageBreak/>
        <w:t xml:space="preserve">klasa I oznacza stan/potencjał bardzo dobry, </w:t>
      </w:r>
    </w:p>
    <w:p w:rsidR="00AF19C6" w:rsidRPr="00CE0CF4" w:rsidRDefault="00AF19C6" w:rsidP="00ED56F7">
      <w:pPr>
        <w:numPr>
          <w:ilvl w:val="0"/>
          <w:numId w:val="101"/>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II (poniżej klasy I) oznacza stan/potencjał dobry lub niższy. </w:t>
      </w:r>
    </w:p>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Klasyfikacja stanu/potencjału ekologicznego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Stan/potencjał ekologiczny jednolitych części wód ocenia się na podstawie wyników klasyfikacji elementów fizykochemicznych, biologicznych i hydromorfologicznych. </w:t>
      </w:r>
    </w:p>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Klasyfikację stanu ekologicznego</w:t>
      </w:r>
      <w:r w:rsidR="00175FBC">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 xml:space="preserve">przeprowadza się dla naturalnych jednolitych części wód powierzchniowych. Klasyfikacja polega na nadaniu jednolitej części wód powierzchniowych jednej z pięciu klas stanu ekologicznego, przy czym: </w:t>
      </w:r>
    </w:p>
    <w:p w:rsidR="00AF19C6" w:rsidRPr="00CE0CF4" w:rsidRDefault="00AF19C6" w:rsidP="00ED56F7">
      <w:pPr>
        <w:numPr>
          <w:ilvl w:val="0"/>
          <w:numId w:val="66"/>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 oznacza bardzo dobry stan ekologiczny, </w:t>
      </w:r>
    </w:p>
    <w:p w:rsidR="00AF19C6" w:rsidRPr="00CE0CF4" w:rsidRDefault="00AF19C6" w:rsidP="00ED56F7">
      <w:pPr>
        <w:numPr>
          <w:ilvl w:val="0"/>
          <w:numId w:val="66"/>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II oznacza dobry stan ekologiczny, </w:t>
      </w:r>
    </w:p>
    <w:p w:rsidR="00AF19C6" w:rsidRPr="00CE0CF4" w:rsidRDefault="00AF19C6" w:rsidP="00ED56F7">
      <w:pPr>
        <w:numPr>
          <w:ilvl w:val="0"/>
          <w:numId w:val="66"/>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III oznacza umiarkowany stan ekologiczny, </w:t>
      </w:r>
    </w:p>
    <w:p w:rsidR="00AF19C6" w:rsidRPr="00CE0CF4" w:rsidRDefault="00AF19C6" w:rsidP="00ED56F7">
      <w:pPr>
        <w:numPr>
          <w:ilvl w:val="0"/>
          <w:numId w:val="66"/>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IV oznacza słaby stan ekologiczny, </w:t>
      </w:r>
    </w:p>
    <w:p w:rsidR="00AF19C6" w:rsidRPr="00CE0CF4" w:rsidRDefault="00AF19C6" w:rsidP="00ED56F7">
      <w:pPr>
        <w:numPr>
          <w:ilvl w:val="0"/>
          <w:numId w:val="66"/>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V oznacza zły stan ekologiczny.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Klasyfikację potencjału ekologicznego przeprowadza się dla jednolitych części wód powierzchniowych sztucznych i silnie zmienionych, w tym zbiorników zaporowych. </w:t>
      </w:r>
    </w:p>
    <w:p w:rsidR="00AF19C6" w:rsidRPr="00CE0CF4" w:rsidRDefault="00AF19C6" w:rsidP="00D357FE">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Klasyfikacja polega na nadaniu jednolitej części wód powierzchniowych jednej z pięciu klas potencjału ekologicznego, przy czym: </w:t>
      </w:r>
    </w:p>
    <w:p w:rsidR="00AF19C6" w:rsidRPr="00CE0CF4" w:rsidRDefault="00AF19C6" w:rsidP="00ED56F7">
      <w:pPr>
        <w:numPr>
          <w:ilvl w:val="0"/>
          <w:numId w:val="67"/>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 oznacza maksymalny potencjał ekologiczny, </w:t>
      </w:r>
    </w:p>
    <w:p w:rsidR="00AF19C6" w:rsidRPr="00CE0CF4" w:rsidRDefault="00AF19C6" w:rsidP="00ED56F7">
      <w:pPr>
        <w:numPr>
          <w:ilvl w:val="0"/>
          <w:numId w:val="67"/>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II oznacza dobry potencjał ekologiczny, </w:t>
      </w:r>
    </w:p>
    <w:p w:rsidR="00AF19C6" w:rsidRPr="00CE0CF4" w:rsidRDefault="00AF19C6" w:rsidP="00ED56F7">
      <w:pPr>
        <w:numPr>
          <w:ilvl w:val="0"/>
          <w:numId w:val="67"/>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III oznacza umiarkowany potencjał ekologiczny, </w:t>
      </w:r>
    </w:p>
    <w:p w:rsidR="00AF19C6" w:rsidRPr="00CE0CF4" w:rsidRDefault="00AF19C6" w:rsidP="00ED56F7">
      <w:pPr>
        <w:numPr>
          <w:ilvl w:val="0"/>
          <w:numId w:val="67"/>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IV oznacza słaby potencjał ekologiczny, </w:t>
      </w:r>
    </w:p>
    <w:p w:rsidR="00AF19C6" w:rsidRPr="00CE0CF4" w:rsidRDefault="00AF19C6" w:rsidP="00ED56F7">
      <w:pPr>
        <w:numPr>
          <w:ilvl w:val="0"/>
          <w:numId w:val="67"/>
        </w:numPr>
        <w:suppressAutoHyphens w:val="0"/>
        <w:autoSpaceDE w:val="0"/>
        <w:autoSpaceDN w:val="0"/>
        <w:adjustRightInd w:val="0"/>
        <w:spacing w:line="360" w:lineRule="auto"/>
        <w:ind w:left="993"/>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klasa V oznacza zły potencjał ekologiczny.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Stan/potencjał ekologiczny JCWP klasyfikuje się na podstawie danych uzyskanych w wyniku realizacji badań monitoringowych w reprezentatywnym punkcie pomiarowo-kontrolnym.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Stan/potencjał ekologiczny fragmentu JCWP będącego obszarem chronionym</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 xml:space="preserve">klasyfikuje się na podstawie danych uzyskanych w wyniku realizacji badań monitoringowych w punkcie pomiarowo-kontrolnym monitoringu obszarów chronionych, przy czym dopuszcza się możliwość wykorzystania danych dot. elementów biologicznych uzyskanych z badań prowadzonych w punkcie reprezentatywnym. </w:t>
      </w:r>
    </w:p>
    <w:p w:rsidR="00AF19C6" w:rsidRPr="00CE0CF4" w:rsidRDefault="00AF19C6" w:rsidP="00A22D0F">
      <w:pPr>
        <w:suppressAutoHyphens w:val="0"/>
        <w:autoSpaceDE w:val="0"/>
        <w:autoSpaceDN w:val="0"/>
        <w:adjustRightInd w:val="0"/>
        <w:spacing w:before="120" w:line="360" w:lineRule="auto"/>
        <w:jc w:val="both"/>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Klasyfikacja stanu chemicznego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Stan chemiczny jednolitych części wód powierzchniowych</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 xml:space="preserve">klasyfikuje się na podstawie oceny wyników badań substancji priorytetowych i innych substancji zanieczyszczających. </w:t>
      </w:r>
    </w:p>
    <w:p w:rsidR="00AF19C6" w:rsidRPr="00CE0CF4" w:rsidRDefault="00AF19C6" w:rsidP="00D32766">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Przyjmuje się, że jednolita część wód jest w dobrym stanie chemicznym, jeżeli dla każdego punktu pomiarowo-kontrolnego wartości średnioroczne (wyrażone, jako średnia arytmetyczna</w:t>
      </w:r>
      <w:r w:rsidR="00325FF3">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lastRenderedPageBreak/>
        <w:t xml:space="preserve">z pomierzonych stężeń wskaźników) oraz stężenia maksymalne (wyrażone, jako 90. percentyl) nie przekraczają dopuszczalnych wartości odpowiednio średniorocznych i dopuszczalnych stężeń maksymalnych określonych dla poszczególnych kategorii wód. Jeżeli JCWP nie spełnia ww. wymagań określa się jej stan chemiczny, jako „poniżej dobrego”. </w:t>
      </w:r>
    </w:p>
    <w:p w:rsidR="00AF19C6" w:rsidRPr="00CE0CF4" w:rsidRDefault="00AF19C6" w:rsidP="007F0ACF">
      <w:pPr>
        <w:suppressAutoHyphens w:val="0"/>
        <w:autoSpaceDE w:val="0"/>
        <w:autoSpaceDN w:val="0"/>
        <w:adjustRightInd w:val="0"/>
        <w:spacing w:before="60" w:line="360" w:lineRule="auto"/>
        <w:jc w:val="both"/>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Klasyfikacja stanu </w:t>
      </w:r>
    </w:p>
    <w:p w:rsidR="00AF19C6" w:rsidRPr="00CE0CF4" w:rsidRDefault="00AF19C6" w:rsidP="00D357FE">
      <w:pPr>
        <w:suppressAutoHyphens w:val="0"/>
        <w:autoSpaceDE w:val="0"/>
        <w:autoSpaceDN w:val="0"/>
        <w:adjustRightInd w:val="0"/>
        <w:spacing w:line="360" w:lineRule="auto"/>
        <w:ind w:firstLine="5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Stan jednolitych części wód powierzchniowych</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 xml:space="preserve">ocenia się na podstawie wyników badań z reprezentatywnego dla danej JCWP punktu pomiarowego (MD, MO), uwzględniając wyniki klasyfikacji stanu/potencjału ekologicznego jednolitych części wód powierzchniowych i wyniki klasyfikacji stanu chemicznego. </w:t>
      </w:r>
    </w:p>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Stan jednolitej części wód można ocenić, jako dobry lub zły, w zależności od klasyfikacji stanu chemicznego i stanu/potencjału ekologicznego. Jednolita część wód powierzchniowych może być oceniana jako będąca w dobrym stanie tylko jeżeli jej stan chemiczny jest dobry i jednocześnie jej stan/potencjał ekologiczny są co najmniej dobre. </w:t>
      </w:r>
    </w:p>
    <w:p w:rsidR="000E0689" w:rsidRDefault="000E0689" w:rsidP="00DB7ACD">
      <w:pPr>
        <w:pStyle w:val="Nagwek1"/>
        <w:rPr>
          <w:rStyle w:val="Tytuksiki"/>
          <w:rFonts w:ascii="Calibri" w:hAnsi="Calibri" w:cs="Calibri"/>
          <w:b w:val="0"/>
          <w:bCs w:val="0"/>
          <w:sz w:val="22"/>
          <w:szCs w:val="22"/>
        </w:rPr>
      </w:pPr>
      <w:bookmarkStart w:id="398" w:name="_Toc490004585"/>
      <w:bookmarkStart w:id="399" w:name="_Toc491100158"/>
      <w:bookmarkStart w:id="400" w:name="_Toc491100528"/>
      <w:bookmarkStart w:id="401" w:name="_Toc491111567"/>
      <w:bookmarkStart w:id="402" w:name="_Toc503610433"/>
      <w:bookmarkStart w:id="403" w:name="_Toc505769532"/>
      <w:bookmarkStart w:id="404" w:name="_Toc508492035"/>
      <w:bookmarkStart w:id="405" w:name="_Toc508656585"/>
      <w:bookmarkStart w:id="406" w:name="_Toc511577558"/>
      <w:bookmarkStart w:id="407" w:name="_Toc511660639"/>
      <w:bookmarkStart w:id="408" w:name="_Toc513807023"/>
      <w:bookmarkStart w:id="409" w:name="_Toc516832035"/>
      <w:bookmarkStart w:id="410" w:name="_Toc524278973"/>
      <w:bookmarkStart w:id="411" w:name="_Toc530850725"/>
      <w:bookmarkStart w:id="412" w:name="_Toc530850892"/>
      <w:bookmarkStart w:id="413" w:name="_Toc9758994"/>
      <w:bookmarkStart w:id="414" w:name="_Toc9759098"/>
    </w:p>
    <w:p w:rsidR="00AF19C6" w:rsidRPr="00CE0CF4" w:rsidRDefault="00AF19C6" w:rsidP="00DB7ACD">
      <w:pPr>
        <w:pStyle w:val="Nagwek1"/>
        <w:rPr>
          <w:rStyle w:val="Tytuksiki"/>
          <w:rFonts w:ascii="Calibri" w:hAnsi="Calibri" w:cs="Calibri"/>
          <w:b w:val="0"/>
          <w:bCs w:val="0"/>
          <w:sz w:val="22"/>
          <w:szCs w:val="22"/>
        </w:rPr>
      </w:pPr>
      <w:r w:rsidRPr="00CE0CF4">
        <w:rPr>
          <w:rStyle w:val="Tytuksiki"/>
          <w:rFonts w:ascii="Calibri" w:hAnsi="Calibri" w:cs="Calibri"/>
          <w:b w:val="0"/>
          <w:bCs w:val="0"/>
          <w:sz w:val="22"/>
          <w:szCs w:val="22"/>
        </w:rPr>
        <w:t>Tabela 5.</w:t>
      </w:r>
      <w:r w:rsidR="00F16902">
        <w:rPr>
          <w:rStyle w:val="Tytuksiki"/>
          <w:rFonts w:ascii="Calibri" w:hAnsi="Calibri" w:cs="Calibri"/>
          <w:b w:val="0"/>
          <w:bCs w:val="0"/>
          <w:sz w:val="22"/>
          <w:szCs w:val="22"/>
        </w:rPr>
        <w:t>20</w:t>
      </w:r>
      <w:r w:rsidRPr="00CE0CF4">
        <w:rPr>
          <w:rStyle w:val="Tytuksiki"/>
          <w:rFonts w:ascii="Calibri" w:hAnsi="Calibri" w:cs="Calibri"/>
          <w:b w:val="0"/>
          <w:bCs w:val="0"/>
          <w:sz w:val="22"/>
          <w:szCs w:val="22"/>
        </w:rPr>
        <w:t xml:space="preserve"> Sposób oceny stanu jednolitych części wód powierzchniowych</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rsidR="00AF19C6" w:rsidRDefault="004F0339" w:rsidP="007F0ACF">
      <w:pPr>
        <w:suppressAutoHyphens w:val="0"/>
        <w:autoSpaceDE w:val="0"/>
        <w:autoSpaceDN w:val="0"/>
        <w:adjustRightInd w:val="0"/>
        <w:spacing w:line="360" w:lineRule="auto"/>
        <w:jc w:val="center"/>
        <w:rPr>
          <w:rFonts w:ascii="Calibri" w:hAnsi="Calibri" w:cs="Calibri"/>
          <w:noProof/>
          <w:sz w:val="22"/>
          <w:szCs w:val="22"/>
          <w:lang w:eastAsia="pl-PL"/>
        </w:rPr>
      </w:pPr>
      <w:r>
        <w:rPr>
          <w:noProof/>
          <w:lang w:eastAsia="pl-PL"/>
        </w:rPr>
        <w:drawing>
          <wp:inline distT="0" distB="0" distL="0" distR="0" wp14:anchorId="736C7B17" wp14:editId="23BB2169">
            <wp:extent cx="5716552" cy="188909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1665" t="51810" r="27702" b="16132"/>
                    <a:stretch/>
                  </pic:blipFill>
                  <pic:spPr bwMode="auto">
                    <a:xfrm>
                      <a:off x="0" y="0"/>
                      <a:ext cx="5727698" cy="1892773"/>
                    </a:xfrm>
                    <a:prstGeom prst="rect">
                      <a:avLst/>
                    </a:prstGeom>
                    <a:ln>
                      <a:noFill/>
                    </a:ln>
                    <a:extLst>
                      <a:ext uri="{53640926-AAD7-44D8-BBD7-CCE9431645EC}">
                        <a14:shadowObscured xmlns:a14="http://schemas.microsoft.com/office/drawing/2010/main"/>
                      </a:ext>
                    </a:extLst>
                  </pic:spPr>
                </pic:pic>
              </a:graphicData>
            </a:graphic>
          </wp:inline>
        </w:drawing>
      </w:r>
    </w:p>
    <w:p w:rsidR="00AF19C6" w:rsidRDefault="00AF19C6" w:rsidP="00E2306E">
      <w:pPr>
        <w:suppressAutoHyphens w:val="0"/>
        <w:autoSpaceDE w:val="0"/>
        <w:autoSpaceDN w:val="0"/>
        <w:adjustRightInd w:val="0"/>
        <w:jc w:val="both"/>
        <w:rPr>
          <w:rFonts w:ascii="Calibri" w:hAnsi="Calibri" w:cs="Calibri"/>
        </w:rPr>
      </w:pPr>
    </w:p>
    <w:p w:rsidR="000E0689" w:rsidRDefault="000E0689" w:rsidP="00E2306E">
      <w:pPr>
        <w:suppressAutoHyphens w:val="0"/>
        <w:autoSpaceDE w:val="0"/>
        <w:autoSpaceDN w:val="0"/>
        <w:adjustRightInd w:val="0"/>
        <w:jc w:val="both"/>
        <w:rPr>
          <w:rFonts w:ascii="Calibri" w:hAnsi="Calibri" w:cs="Calibri"/>
        </w:rPr>
      </w:pPr>
    </w:p>
    <w:p w:rsidR="00820439" w:rsidRPr="00CE0CF4" w:rsidRDefault="00820439" w:rsidP="00E2306E">
      <w:pPr>
        <w:suppressAutoHyphens w:val="0"/>
        <w:autoSpaceDE w:val="0"/>
        <w:autoSpaceDN w:val="0"/>
        <w:adjustRightInd w:val="0"/>
        <w:jc w:val="both"/>
        <w:rPr>
          <w:rFonts w:ascii="Calibri" w:hAnsi="Calibri" w:cs="Calibri"/>
        </w:rPr>
      </w:pPr>
    </w:p>
    <w:p w:rsidR="00AF19C6" w:rsidRPr="00CE0CF4" w:rsidRDefault="00AF19C6" w:rsidP="00ED56F7">
      <w:pPr>
        <w:pStyle w:val="Styl3"/>
        <w:numPr>
          <w:ilvl w:val="3"/>
          <w:numId w:val="125"/>
        </w:numPr>
        <w:spacing w:line="360" w:lineRule="auto"/>
        <w:ind w:left="709" w:hanging="709"/>
      </w:pPr>
      <w:r>
        <w:t xml:space="preserve"> </w:t>
      </w:r>
      <w:bookmarkStart w:id="415" w:name="_Toc9759099"/>
      <w:r w:rsidRPr="00CE0CF4">
        <w:t>Ocena stanu jednolitych części wód powierzchniowych na terenie Gminy</w:t>
      </w:r>
      <w:r>
        <w:t xml:space="preserve"> </w:t>
      </w:r>
      <w:r w:rsidR="00C874C0">
        <w:t>Kiwity</w:t>
      </w:r>
      <w:bookmarkEnd w:id="415"/>
    </w:p>
    <w:p w:rsidR="00AF19C6" w:rsidRPr="00CE0CF4" w:rsidRDefault="00AF19C6" w:rsidP="00A22D0F">
      <w:pPr>
        <w:suppressAutoHyphens w:val="0"/>
        <w:autoSpaceDE w:val="0"/>
        <w:autoSpaceDN w:val="0"/>
        <w:adjustRightInd w:val="0"/>
        <w:jc w:val="both"/>
        <w:rPr>
          <w:rFonts w:ascii="Calibri" w:hAnsi="Calibri" w:cs="Calibri"/>
          <w:b/>
          <w:bCs/>
          <w:sz w:val="22"/>
          <w:szCs w:val="22"/>
        </w:rPr>
      </w:pPr>
    </w:p>
    <w:p w:rsidR="00AF19C6" w:rsidRPr="00737AF6" w:rsidRDefault="00AF19C6" w:rsidP="0015586C">
      <w:pPr>
        <w:suppressAutoHyphens w:val="0"/>
        <w:autoSpaceDE w:val="0"/>
        <w:autoSpaceDN w:val="0"/>
        <w:adjustRightInd w:val="0"/>
        <w:spacing w:line="360" w:lineRule="auto"/>
        <w:ind w:firstLine="567"/>
        <w:jc w:val="both"/>
        <w:rPr>
          <w:rFonts w:ascii="Calibri" w:hAnsi="Calibri" w:cs="Calibri"/>
          <w:sz w:val="22"/>
          <w:szCs w:val="22"/>
          <w:lang w:eastAsia="pl-PL"/>
        </w:rPr>
      </w:pPr>
      <w:r w:rsidRPr="00737AF6">
        <w:rPr>
          <w:rFonts w:ascii="Calibri" w:hAnsi="Calibri" w:cs="Calibri"/>
          <w:sz w:val="22"/>
          <w:szCs w:val="22"/>
          <w:lang w:eastAsia="pl-PL"/>
        </w:rPr>
        <w:t xml:space="preserve">Badania wód realizowane są w oparciu o wieloletnie programy monitoringu środowiska dla województwa </w:t>
      </w:r>
      <w:r w:rsidR="00AE7BD0" w:rsidRPr="00AE7BD0">
        <w:rPr>
          <w:rFonts w:ascii="Calibri" w:hAnsi="Calibri" w:cs="Calibri"/>
          <w:sz w:val="22"/>
          <w:szCs w:val="22"/>
          <w:lang w:eastAsia="pl-PL"/>
        </w:rPr>
        <w:t xml:space="preserve">warmińsko-mazurskiego </w:t>
      </w:r>
      <w:r w:rsidRPr="00737AF6">
        <w:rPr>
          <w:rFonts w:ascii="Calibri" w:hAnsi="Calibri" w:cs="Calibri"/>
          <w:sz w:val="22"/>
          <w:szCs w:val="22"/>
          <w:lang w:eastAsia="pl-PL"/>
        </w:rPr>
        <w:t>(programy te są dostępne</w:t>
      </w:r>
      <w:r>
        <w:rPr>
          <w:rFonts w:ascii="Calibri" w:hAnsi="Calibri" w:cs="Calibri"/>
          <w:sz w:val="22"/>
          <w:szCs w:val="22"/>
          <w:lang w:eastAsia="pl-PL"/>
        </w:rPr>
        <w:t xml:space="preserve"> na stronie internetowej WIOŚ w </w:t>
      </w:r>
      <w:r w:rsidR="00757243">
        <w:rPr>
          <w:rFonts w:ascii="Calibri" w:hAnsi="Calibri" w:cs="Calibri"/>
          <w:sz w:val="22"/>
          <w:szCs w:val="22"/>
          <w:lang w:eastAsia="pl-PL"/>
        </w:rPr>
        <w:t>Olsztynie</w:t>
      </w:r>
      <w:r w:rsidRPr="00737AF6">
        <w:rPr>
          <w:rFonts w:ascii="Calibri" w:hAnsi="Calibri" w:cs="Calibri"/>
          <w:sz w:val="22"/>
          <w:szCs w:val="22"/>
          <w:lang w:eastAsia="pl-PL"/>
        </w:rPr>
        <w:t>). Zakres i częstotliwość badań oraz kryteria klasyfikacji stanu jednolitych części wód określają rozporządzenia wykonawcze do ustawy - Prawo wodne.</w:t>
      </w:r>
    </w:p>
    <w:p w:rsidR="00AF19C6" w:rsidRDefault="00AF19C6" w:rsidP="00E87D1E">
      <w:pPr>
        <w:suppressAutoHyphens w:val="0"/>
        <w:autoSpaceDE w:val="0"/>
        <w:autoSpaceDN w:val="0"/>
        <w:adjustRightInd w:val="0"/>
        <w:spacing w:line="360" w:lineRule="auto"/>
        <w:jc w:val="both"/>
        <w:rPr>
          <w:rFonts w:ascii="Calibri" w:hAnsi="Calibri" w:cs="Calibri"/>
          <w:sz w:val="22"/>
          <w:szCs w:val="22"/>
          <w:lang w:eastAsia="pl-PL"/>
        </w:rPr>
      </w:pPr>
      <w:r w:rsidRPr="00737AF6">
        <w:rPr>
          <w:rFonts w:ascii="Calibri" w:hAnsi="Calibri" w:cs="Calibri"/>
          <w:sz w:val="22"/>
          <w:szCs w:val="22"/>
          <w:lang w:eastAsia="pl-PL"/>
        </w:rPr>
        <w:t>Ocenę stanu JCWP wykonuje się z zastosowaniem zasady d</w:t>
      </w:r>
      <w:r>
        <w:rPr>
          <w:rFonts w:ascii="Calibri" w:hAnsi="Calibri" w:cs="Calibri"/>
          <w:sz w:val="22"/>
          <w:szCs w:val="22"/>
          <w:lang w:eastAsia="pl-PL"/>
        </w:rPr>
        <w:t>ziedziczenia wyników. Zgodnie z </w:t>
      </w:r>
      <w:r w:rsidRPr="00737AF6">
        <w:rPr>
          <w:rFonts w:ascii="Calibri" w:hAnsi="Calibri" w:cs="Calibri"/>
          <w:sz w:val="22"/>
          <w:szCs w:val="22"/>
          <w:lang w:eastAsia="pl-PL"/>
        </w:rPr>
        <w:t>wytycznymi przez to pojęcie należy rozumieć przeniesienie wyników oceny elementów biologicznych, fizykochemicznych, hydromorfologicznych oraz chemicznych</w:t>
      </w:r>
      <w:r>
        <w:rPr>
          <w:rFonts w:ascii="Calibri" w:hAnsi="Calibri" w:cs="Calibri"/>
          <w:sz w:val="22"/>
          <w:szCs w:val="22"/>
          <w:lang w:eastAsia="pl-PL"/>
        </w:rPr>
        <w:t xml:space="preserve"> na kolejny rok w </w:t>
      </w:r>
      <w:r w:rsidRPr="00737AF6">
        <w:rPr>
          <w:rFonts w:ascii="Calibri" w:hAnsi="Calibri" w:cs="Calibri"/>
          <w:sz w:val="22"/>
          <w:szCs w:val="22"/>
          <w:lang w:eastAsia="pl-PL"/>
        </w:rPr>
        <w:t xml:space="preserve">przypadku, gdy nie były one objęte monitoringiem. Dziedziczenie oceny jest więc procesem aktualizacji wykonanej oceny o wyniki uzyskane w kolejnym roku realizacji państwowego </w:t>
      </w:r>
      <w:r w:rsidRPr="00737AF6">
        <w:rPr>
          <w:rFonts w:ascii="Calibri" w:hAnsi="Calibri" w:cs="Calibri"/>
          <w:sz w:val="22"/>
          <w:szCs w:val="22"/>
          <w:lang w:eastAsia="pl-PL"/>
        </w:rPr>
        <w:lastRenderedPageBreak/>
        <w:t>monitoringu środowiska w zakresie wód powierzchniowych.</w:t>
      </w:r>
      <w:r>
        <w:rPr>
          <w:rFonts w:ascii="Calibri" w:hAnsi="Calibri" w:cs="Calibri"/>
          <w:sz w:val="22"/>
          <w:szCs w:val="22"/>
          <w:lang w:eastAsia="pl-PL"/>
        </w:rPr>
        <w:t xml:space="preserve"> </w:t>
      </w:r>
      <w:r w:rsidRPr="00CE0CF4">
        <w:rPr>
          <w:rFonts w:ascii="Calibri" w:hAnsi="Calibri" w:cs="Calibri"/>
          <w:sz w:val="22"/>
          <w:szCs w:val="22"/>
          <w:lang w:eastAsia="pl-PL"/>
        </w:rPr>
        <w:t>W 201</w:t>
      </w:r>
      <w:r w:rsidR="006E2934">
        <w:rPr>
          <w:rFonts w:ascii="Calibri" w:hAnsi="Calibri" w:cs="Calibri"/>
          <w:sz w:val="22"/>
          <w:szCs w:val="22"/>
          <w:lang w:eastAsia="pl-PL"/>
        </w:rPr>
        <w:t>7</w:t>
      </w:r>
      <w:r w:rsidRPr="00CE0CF4">
        <w:rPr>
          <w:rFonts w:ascii="Calibri" w:hAnsi="Calibri" w:cs="Calibri"/>
          <w:sz w:val="22"/>
          <w:szCs w:val="22"/>
          <w:lang w:eastAsia="pl-PL"/>
        </w:rPr>
        <w:t xml:space="preserve"> roku Wojewódzki Inspektorat</w:t>
      </w:r>
      <w:r>
        <w:rPr>
          <w:rFonts w:ascii="Calibri" w:hAnsi="Calibri" w:cs="Calibri"/>
          <w:sz w:val="22"/>
          <w:szCs w:val="22"/>
          <w:lang w:eastAsia="pl-PL"/>
        </w:rPr>
        <w:t xml:space="preserve"> </w:t>
      </w:r>
      <w:r w:rsidRPr="00CE0CF4">
        <w:rPr>
          <w:rFonts w:ascii="Calibri" w:hAnsi="Calibri" w:cs="Calibri"/>
          <w:sz w:val="22"/>
          <w:szCs w:val="22"/>
          <w:lang w:eastAsia="pl-PL"/>
        </w:rPr>
        <w:t>Ochrony Środowiska w</w:t>
      </w:r>
      <w:r>
        <w:rPr>
          <w:rFonts w:ascii="Calibri" w:hAnsi="Calibri" w:cs="Calibri"/>
          <w:sz w:val="22"/>
          <w:szCs w:val="22"/>
          <w:lang w:eastAsia="pl-PL"/>
        </w:rPr>
        <w:t xml:space="preserve"> </w:t>
      </w:r>
      <w:r w:rsidR="00325FF3">
        <w:rPr>
          <w:rFonts w:ascii="Calibri" w:hAnsi="Calibri" w:cs="Calibri"/>
          <w:sz w:val="22"/>
          <w:szCs w:val="22"/>
          <w:lang w:eastAsia="pl-PL"/>
        </w:rPr>
        <w:t>Olsztynie</w:t>
      </w:r>
      <w:r>
        <w:rPr>
          <w:rFonts w:ascii="Calibri" w:hAnsi="Calibri" w:cs="Calibri"/>
          <w:sz w:val="22"/>
          <w:szCs w:val="22"/>
          <w:lang w:eastAsia="pl-PL"/>
        </w:rPr>
        <w:t xml:space="preserve"> </w:t>
      </w:r>
      <w:r w:rsidRPr="00CE0CF4">
        <w:rPr>
          <w:rFonts w:ascii="Calibri" w:hAnsi="Calibri" w:cs="Calibri"/>
          <w:sz w:val="22"/>
          <w:szCs w:val="22"/>
          <w:lang w:eastAsia="pl-PL"/>
        </w:rPr>
        <w:t xml:space="preserve">przeprowadził ocenę stanu wód powierzchniowych na terenie województwa </w:t>
      </w:r>
      <w:r w:rsidR="00325FF3">
        <w:rPr>
          <w:rFonts w:ascii="Calibri" w:hAnsi="Calibri" w:cs="Calibri"/>
          <w:sz w:val="22"/>
          <w:szCs w:val="22"/>
          <w:lang w:eastAsia="pl-PL"/>
        </w:rPr>
        <w:t>warmińsko - mazurskiego</w:t>
      </w:r>
      <w:r w:rsidRPr="00CE0CF4">
        <w:rPr>
          <w:rFonts w:ascii="Calibri" w:hAnsi="Calibri" w:cs="Calibri"/>
          <w:sz w:val="22"/>
          <w:szCs w:val="22"/>
          <w:lang w:eastAsia="pl-PL"/>
        </w:rPr>
        <w:t>.</w:t>
      </w:r>
      <w:r>
        <w:rPr>
          <w:rFonts w:ascii="Calibri" w:hAnsi="Calibri" w:cs="Calibri"/>
          <w:sz w:val="22"/>
          <w:szCs w:val="22"/>
          <w:lang w:eastAsia="pl-PL"/>
        </w:rPr>
        <w:t xml:space="preserve"> </w:t>
      </w:r>
    </w:p>
    <w:p w:rsidR="009800FB" w:rsidRPr="009800FB" w:rsidRDefault="009800FB" w:rsidP="009800FB">
      <w:pPr>
        <w:suppressAutoHyphens w:val="0"/>
        <w:autoSpaceDE w:val="0"/>
        <w:autoSpaceDN w:val="0"/>
        <w:adjustRightInd w:val="0"/>
        <w:spacing w:line="360" w:lineRule="auto"/>
        <w:jc w:val="both"/>
        <w:rPr>
          <w:rFonts w:ascii="Calibri" w:hAnsi="Calibri" w:cs="Calibri"/>
          <w:sz w:val="22"/>
          <w:szCs w:val="22"/>
          <w:lang w:eastAsia="pl-PL"/>
        </w:rPr>
      </w:pPr>
      <w:r w:rsidRPr="009800FB">
        <w:rPr>
          <w:rFonts w:ascii="Calibri" w:hAnsi="Calibri" w:cs="Calibri"/>
          <w:sz w:val="22"/>
          <w:szCs w:val="22"/>
          <w:lang w:eastAsia="pl-PL"/>
        </w:rPr>
        <w:t xml:space="preserve">PLRW700020584599 </w:t>
      </w:r>
      <w:r>
        <w:rPr>
          <w:rFonts w:ascii="Calibri" w:hAnsi="Calibri" w:cs="Calibri"/>
          <w:sz w:val="22"/>
          <w:szCs w:val="22"/>
          <w:lang w:eastAsia="pl-PL"/>
        </w:rPr>
        <w:t>Ł</w:t>
      </w:r>
      <w:r w:rsidRPr="009800FB">
        <w:rPr>
          <w:rFonts w:ascii="Calibri" w:hAnsi="Calibri" w:cs="Calibri"/>
          <w:sz w:val="22"/>
          <w:szCs w:val="22"/>
          <w:lang w:eastAsia="pl-PL"/>
        </w:rPr>
        <w:t>YNA OD KIRSNY DO SYMSARNY</w:t>
      </w:r>
    </w:p>
    <w:p w:rsidR="009800FB" w:rsidRPr="009800FB" w:rsidRDefault="009800FB" w:rsidP="009800FB">
      <w:pPr>
        <w:suppressAutoHyphens w:val="0"/>
        <w:autoSpaceDE w:val="0"/>
        <w:autoSpaceDN w:val="0"/>
        <w:adjustRightInd w:val="0"/>
        <w:spacing w:line="360" w:lineRule="auto"/>
        <w:jc w:val="both"/>
        <w:rPr>
          <w:rFonts w:ascii="Calibri" w:hAnsi="Calibri" w:cs="Calibri"/>
          <w:sz w:val="22"/>
          <w:szCs w:val="22"/>
          <w:lang w:eastAsia="pl-PL"/>
        </w:rPr>
      </w:pPr>
      <w:r w:rsidRPr="009800FB">
        <w:rPr>
          <w:rFonts w:ascii="Calibri" w:hAnsi="Calibri" w:cs="Calibri"/>
          <w:sz w:val="22"/>
          <w:szCs w:val="22"/>
          <w:lang w:eastAsia="pl-PL"/>
        </w:rPr>
        <w:t>„</w:t>
      </w:r>
      <w:r>
        <w:rPr>
          <w:rFonts w:ascii="Calibri" w:hAnsi="Calibri" w:cs="Calibri"/>
          <w:sz w:val="22"/>
          <w:szCs w:val="22"/>
          <w:lang w:eastAsia="pl-PL"/>
        </w:rPr>
        <w:t>Ł</w:t>
      </w:r>
      <w:r w:rsidRPr="009800FB">
        <w:rPr>
          <w:rFonts w:ascii="Calibri" w:hAnsi="Calibri" w:cs="Calibri"/>
          <w:sz w:val="22"/>
          <w:szCs w:val="22"/>
          <w:lang w:eastAsia="pl-PL"/>
        </w:rPr>
        <w:t>yna od Kirsny do Symsarny” jest jednolit</w:t>
      </w:r>
      <w:r>
        <w:rPr>
          <w:rFonts w:ascii="Calibri" w:hAnsi="Calibri" w:cs="Calibri"/>
          <w:sz w:val="22"/>
          <w:szCs w:val="22"/>
          <w:lang w:eastAsia="pl-PL"/>
        </w:rPr>
        <w:t>ą</w:t>
      </w:r>
      <w:r w:rsidRPr="009800FB">
        <w:rPr>
          <w:rFonts w:ascii="Calibri" w:hAnsi="Calibri" w:cs="Calibri"/>
          <w:sz w:val="22"/>
          <w:szCs w:val="22"/>
          <w:lang w:eastAsia="pl-PL"/>
        </w:rPr>
        <w:t xml:space="preserve"> cz</w:t>
      </w:r>
      <w:r>
        <w:rPr>
          <w:rFonts w:ascii="Calibri" w:hAnsi="Calibri" w:cs="Calibri"/>
          <w:sz w:val="22"/>
          <w:szCs w:val="22"/>
          <w:lang w:eastAsia="pl-PL"/>
        </w:rPr>
        <w:t>ęścią</w:t>
      </w:r>
      <w:r w:rsidRPr="009800FB">
        <w:rPr>
          <w:rFonts w:ascii="Calibri" w:hAnsi="Calibri" w:cs="Calibri"/>
          <w:sz w:val="22"/>
          <w:szCs w:val="22"/>
          <w:lang w:eastAsia="pl-PL"/>
        </w:rPr>
        <w:t xml:space="preserve"> wód o d</w:t>
      </w:r>
      <w:r>
        <w:rPr>
          <w:rFonts w:ascii="Calibri" w:hAnsi="Calibri" w:cs="Calibri"/>
          <w:sz w:val="22"/>
          <w:szCs w:val="22"/>
          <w:lang w:eastAsia="pl-PL"/>
        </w:rPr>
        <w:t>ł</w:t>
      </w:r>
      <w:r w:rsidRPr="009800FB">
        <w:rPr>
          <w:rFonts w:ascii="Calibri" w:hAnsi="Calibri" w:cs="Calibri"/>
          <w:sz w:val="22"/>
          <w:szCs w:val="22"/>
          <w:lang w:eastAsia="pl-PL"/>
        </w:rPr>
        <w:t>ugo</w:t>
      </w:r>
      <w:r>
        <w:rPr>
          <w:rFonts w:ascii="Calibri" w:hAnsi="Calibri" w:cs="Calibri"/>
          <w:sz w:val="22"/>
          <w:szCs w:val="22"/>
          <w:lang w:eastAsia="pl-PL"/>
        </w:rPr>
        <w:t>ś</w:t>
      </w:r>
      <w:r w:rsidRPr="009800FB">
        <w:rPr>
          <w:rFonts w:ascii="Calibri" w:hAnsi="Calibri" w:cs="Calibri"/>
          <w:sz w:val="22"/>
          <w:szCs w:val="22"/>
          <w:lang w:eastAsia="pl-PL"/>
        </w:rPr>
        <w:t>ci</w:t>
      </w:r>
      <w:r>
        <w:rPr>
          <w:rFonts w:ascii="Calibri" w:hAnsi="Calibri" w:cs="Calibri"/>
          <w:sz w:val="22"/>
          <w:szCs w:val="22"/>
          <w:lang w:eastAsia="pl-PL"/>
        </w:rPr>
        <w:t xml:space="preserve"> </w:t>
      </w:r>
      <w:r w:rsidRPr="009800FB">
        <w:rPr>
          <w:rFonts w:ascii="Calibri" w:hAnsi="Calibri" w:cs="Calibri"/>
          <w:sz w:val="22"/>
          <w:szCs w:val="22"/>
          <w:lang w:eastAsia="pl-PL"/>
        </w:rPr>
        <w:t>39,6 km i powierzchni zlewni 98,4 km2. Le</w:t>
      </w:r>
      <w:r>
        <w:rPr>
          <w:rFonts w:ascii="Calibri" w:hAnsi="Calibri" w:cs="Calibri"/>
          <w:sz w:val="22"/>
          <w:szCs w:val="22"/>
          <w:lang w:eastAsia="pl-PL"/>
        </w:rPr>
        <w:t>ż</w:t>
      </w:r>
      <w:r w:rsidRPr="009800FB">
        <w:rPr>
          <w:rFonts w:ascii="Calibri" w:hAnsi="Calibri" w:cs="Calibri"/>
          <w:sz w:val="22"/>
          <w:szCs w:val="22"/>
          <w:lang w:eastAsia="pl-PL"/>
        </w:rPr>
        <w:t>y na obszarze dorzecza</w:t>
      </w:r>
      <w:r>
        <w:rPr>
          <w:rFonts w:ascii="Calibri" w:hAnsi="Calibri" w:cs="Calibri"/>
          <w:sz w:val="22"/>
          <w:szCs w:val="22"/>
          <w:lang w:eastAsia="pl-PL"/>
        </w:rPr>
        <w:t xml:space="preserve"> </w:t>
      </w:r>
      <w:r w:rsidRPr="009800FB">
        <w:rPr>
          <w:rFonts w:ascii="Calibri" w:hAnsi="Calibri" w:cs="Calibri"/>
          <w:sz w:val="22"/>
          <w:szCs w:val="22"/>
          <w:lang w:eastAsia="pl-PL"/>
        </w:rPr>
        <w:t>Prego</w:t>
      </w:r>
      <w:r>
        <w:rPr>
          <w:rFonts w:ascii="Calibri" w:hAnsi="Calibri" w:cs="Calibri"/>
          <w:sz w:val="22"/>
          <w:szCs w:val="22"/>
          <w:lang w:eastAsia="pl-PL"/>
        </w:rPr>
        <w:t>ł</w:t>
      </w:r>
      <w:r w:rsidRPr="009800FB">
        <w:rPr>
          <w:rFonts w:ascii="Calibri" w:hAnsi="Calibri" w:cs="Calibri"/>
          <w:sz w:val="22"/>
          <w:szCs w:val="22"/>
          <w:lang w:eastAsia="pl-PL"/>
        </w:rPr>
        <w:t xml:space="preserve">y, w regionie wodnym </w:t>
      </w:r>
      <w:r>
        <w:rPr>
          <w:rFonts w:ascii="Calibri" w:hAnsi="Calibri" w:cs="Calibri"/>
          <w:sz w:val="22"/>
          <w:szCs w:val="22"/>
          <w:lang w:eastAsia="pl-PL"/>
        </w:rPr>
        <w:t>Ł</w:t>
      </w:r>
      <w:r w:rsidRPr="009800FB">
        <w:rPr>
          <w:rFonts w:ascii="Calibri" w:hAnsi="Calibri" w:cs="Calibri"/>
          <w:sz w:val="22"/>
          <w:szCs w:val="22"/>
          <w:lang w:eastAsia="pl-PL"/>
        </w:rPr>
        <w:t>yny i W</w:t>
      </w:r>
      <w:r>
        <w:rPr>
          <w:rFonts w:ascii="Calibri" w:hAnsi="Calibri" w:cs="Calibri"/>
          <w:sz w:val="22"/>
          <w:szCs w:val="22"/>
          <w:lang w:eastAsia="pl-PL"/>
        </w:rPr>
        <w:t>ę</w:t>
      </w:r>
      <w:r w:rsidRPr="009800FB">
        <w:rPr>
          <w:rFonts w:ascii="Calibri" w:hAnsi="Calibri" w:cs="Calibri"/>
          <w:sz w:val="22"/>
          <w:szCs w:val="22"/>
          <w:lang w:eastAsia="pl-PL"/>
        </w:rPr>
        <w:t>gorapy. Nie wyst</w:t>
      </w:r>
      <w:r>
        <w:rPr>
          <w:rFonts w:ascii="Calibri" w:hAnsi="Calibri" w:cs="Calibri"/>
          <w:sz w:val="22"/>
          <w:szCs w:val="22"/>
          <w:lang w:eastAsia="pl-PL"/>
        </w:rPr>
        <w:t>ę</w:t>
      </w:r>
      <w:r w:rsidRPr="009800FB">
        <w:rPr>
          <w:rFonts w:ascii="Calibri" w:hAnsi="Calibri" w:cs="Calibri"/>
          <w:sz w:val="22"/>
          <w:szCs w:val="22"/>
          <w:lang w:eastAsia="pl-PL"/>
        </w:rPr>
        <w:t>puj</w:t>
      </w:r>
      <w:r>
        <w:rPr>
          <w:rFonts w:ascii="Calibri" w:hAnsi="Calibri" w:cs="Calibri"/>
          <w:sz w:val="22"/>
          <w:szCs w:val="22"/>
          <w:lang w:eastAsia="pl-PL"/>
        </w:rPr>
        <w:t>ą</w:t>
      </w:r>
      <w:r w:rsidRPr="009800FB">
        <w:rPr>
          <w:rFonts w:ascii="Calibri" w:hAnsi="Calibri" w:cs="Calibri"/>
          <w:sz w:val="22"/>
          <w:szCs w:val="22"/>
          <w:lang w:eastAsia="pl-PL"/>
        </w:rPr>
        <w:t xml:space="preserve"> tu</w:t>
      </w:r>
      <w:r>
        <w:rPr>
          <w:rFonts w:ascii="Calibri" w:hAnsi="Calibri" w:cs="Calibri"/>
          <w:sz w:val="22"/>
          <w:szCs w:val="22"/>
          <w:lang w:eastAsia="pl-PL"/>
        </w:rPr>
        <w:t xml:space="preserve"> </w:t>
      </w:r>
      <w:r w:rsidRPr="009800FB">
        <w:rPr>
          <w:rFonts w:ascii="Calibri" w:hAnsi="Calibri" w:cs="Calibri"/>
          <w:sz w:val="22"/>
          <w:szCs w:val="22"/>
          <w:lang w:eastAsia="pl-PL"/>
        </w:rPr>
        <w:t>obszary Natura 2000.</w:t>
      </w:r>
    </w:p>
    <w:p w:rsidR="009800FB" w:rsidRPr="009800FB" w:rsidRDefault="009800FB" w:rsidP="009800FB">
      <w:pPr>
        <w:suppressAutoHyphens w:val="0"/>
        <w:autoSpaceDE w:val="0"/>
        <w:autoSpaceDN w:val="0"/>
        <w:adjustRightInd w:val="0"/>
        <w:spacing w:line="360" w:lineRule="auto"/>
        <w:jc w:val="both"/>
        <w:rPr>
          <w:rFonts w:ascii="Calibri" w:hAnsi="Calibri" w:cs="Calibri"/>
          <w:sz w:val="22"/>
          <w:szCs w:val="22"/>
          <w:lang w:eastAsia="pl-PL"/>
        </w:rPr>
      </w:pPr>
      <w:r w:rsidRPr="009800FB">
        <w:rPr>
          <w:rFonts w:ascii="Calibri" w:hAnsi="Calibri" w:cs="Calibri"/>
          <w:sz w:val="22"/>
          <w:szCs w:val="22"/>
          <w:lang w:eastAsia="pl-PL"/>
        </w:rPr>
        <w:t>Do jcw „</w:t>
      </w:r>
      <w:r>
        <w:rPr>
          <w:rFonts w:ascii="Calibri" w:hAnsi="Calibri" w:cs="Calibri"/>
          <w:sz w:val="22"/>
          <w:szCs w:val="22"/>
          <w:lang w:eastAsia="pl-PL"/>
        </w:rPr>
        <w:t>Ł</w:t>
      </w:r>
      <w:r w:rsidRPr="009800FB">
        <w:rPr>
          <w:rFonts w:ascii="Calibri" w:hAnsi="Calibri" w:cs="Calibri"/>
          <w:sz w:val="22"/>
          <w:szCs w:val="22"/>
          <w:lang w:eastAsia="pl-PL"/>
        </w:rPr>
        <w:t>yna od Kirsny do Symsarny” dop</w:t>
      </w:r>
      <w:r>
        <w:rPr>
          <w:rFonts w:ascii="Calibri" w:hAnsi="Calibri" w:cs="Calibri"/>
          <w:sz w:val="22"/>
          <w:szCs w:val="22"/>
          <w:lang w:eastAsia="pl-PL"/>
        </w:rPr>
        <w:t>ł</w:t>
      </w:r>
      <w:r w:rsidRPr="009800FB">
        <w:rPr>
          <w:rFonts w:ascii="Calibri" w:hAnsi="Calibri" w:cs="Calibri"/>
          <w:sz w:val="22"/>
          <w:szCs w:val="22"/>
          <w:lang w:eastAsia="pl-PL"/>
        </w:rPr>
        <w:t>ywaj</w:t>
      </w:r>
      <w:r>
        <w:rPr>
          <w:rFonts w:ascii="Calibri" w:hAnsi="Calibri" w:cs="Calibri"/>
          <w:sz w:val="22"/>
          <w:szCs w:val="22"/>
          <w:lang w:eastAsia="pl-PL"/>
        </w:rPr>
        <w:t>ą</w:t>
      </w:r>
      <w:r w:rsidRPr="009800FB">
        <w:rPr>
          <w:rFonts w:ascii="Calibri" w:hAnsi="Calibri" w:cs="Calibri"/>
          <w:sz w:val="22"/>
          <w:szCs w:val="22"/>
          <w:lang w:eastAsia="pl-PL"/>
        </w:rPr>
        <w:t xml:space="preserve"> </w:t>
      </w:r>
      <w:r>
        <w:rPr>
          <w:rFonts w:ascii="Calibri" w:hAnsi="Calibri" w:cs="Calibri"/>
          <w:sz w:val="22"/>
          <w:szCs w:val="22"/>
          <w:lang w:eastAsia="pl-PL"/>
        </w:rPr>
        <w:t>ś</w:t>
      </w:r>
      <w:r w:rsidRPr="009800FB">
        <w:rPr>
          <w:rFonts w:ascii="Calibri" w:hAnsi="Calibri" w:cs="Calibri"/>
          <w:sz w:val="22"/>
          <w:szCs w:val="22"/>
          <w:lang w:eastAsia="pl-PL"/>
        </w:rPr>
        <w:t>cieki</w:t>
      </w:r>
      <w:r>
        <w:rPr>
          <w:rFonts w:ascii="Calibri" w:hAnsi="Calibri" w:cs="Calibri"/>
          <w:sz w:val="22"/>
          <w:szCs w:val="22"/>
          <w:lang w:eastAsia="pl-PL"/>
        </w:rPr>
        <w:t xml:space="preserve">  </w:t>
      </w:r>
      <w:r w:rsidRPr="009800FB">
        <w:rPr>
          <w:rFonts w:ascii="Calibri" w:hAnsi="Calibri" w:cs="Calibri"/>
          <w:sz w:val="22"/>
          <w:szCs w:val="22"/>
          <w:lang w:eastAsia="pl-PL"/>
        </w:rPr>
        <w:t>z mechaniczno-biologicznej oczyszczalni Zak</w:t>
      </w:r>
      <w:r>
        <w:rPr>
          <w:rFonts w:ascii="Calibri" w:hAnsi="Calibri" w:cs="Calibri"/>
          <w:sz w:val="22"/>
          <w:szCs w:val="22"/>
          <w:lang w:eastAsia="pl-PL"/>
        </w:rPr>
        <w:t>ł</w:t>
      </w:r>
      <w:r w:rsidRPr="009800FB">
        <w:rPr>
          <w:rFonts w:ascii="Calibri" w:hAnsi="Calibri" w:cs="Calibri"/>
          <w:sz w:val="22"/>
          <w:szCs w:val="22"/>
          <w:lang w:eastAsia="pl-PL"/>
        </w:rPr>
        <w:t>adu Mleczarskiego</w:t>
      </w:r>
      <w:r>
        <w:rPr>
          <w:rFonts w:ascii="Calibri" w:hAnsi="Calibri" w:cs="Calibri"/>
          <w:sz w:val="22"/>
          <w:szCs w:val="22"/>
          <w:lang w:eastAsia="pl-PL"/>
        </w:rPr>
        <w:t xml:space="preserve"> </w:t>
      </w:r>
      <w:r w:rsidRPr="009800FB">
        <w:rPr>
          <w:rFonts w:ascii="Calibri" w:hAnsi="Calibri" w:cs="Calibri"/>
          <w:sz w:val="22"/>
          <w:szCs w:val="22"/>
          <w:lang w:eastAsia="pl-PL"/>
        </w:rPr>
        <w:t>w Lidzbarku Warmi</w:t>
      </w:r>
      <w:r>
        <w:rPr>
          <w:rFonts w:ascii="Calibri" w:hAnsi="Calibri" w:cs="Calibri"/>
          <w:sz w:val="22"/>
          <w:szCs w:val="22"/>
          <w:lang w:eastAsia="pl-PL"/>
        </w:rPr>
        <w:t>ń</w:t>
      </w:r>
      <w:r w:rsidRPr="009800FB">
        <w:rPr>
          <w:rFonts w:ascii="Calibri" w:hAnsi="Calibri" w:cs="Calibri"/>
          <w:sz w:val="22"/>
          <w:szCs w:val="22"/>
          <w:lang w:eastAsia="pl-PL"/>
        </w:rPr>
        <w:t>skim (1786,6 m3/d na podstawie informacji</w:t>
      </w:r>
      <w:r>
        <w:rPr>
          <w:rFonts w:ascii="Calibri" w:hAnsi="Calibri" w:cs="Calibri"/>
          <w:sz w:val="22"/>
          <w:szCs w:val="22"/>
          <w:lang w:eastAsia="pl-PL"/>
        </w:rPr>
        <w:t xml:space="preserve"> </w:t>
      </w:r>
      <w:r w:rsidRPr="009800FB">
        <w:rPr>
          <w:rFonts w:ascii="Calibri" w:hAnsi="Calibri" w:cs="Calibri"/>
          <w:sz w:val="22"/>
          <w:szCs w:val="22"/>
          <w:lang w:eastAsia="pl-PL"/>
        </w:rPr>
        <w:t xml:space="preserve">o korzystaniu ze </w:t>
      </w:r>
      <w:r>
        <w:rPr>
          <w:rFonts w:ascii="Calibri" w:hAnsi="Calibri" w:cs="Calibri"/>
          <w:sz w:val="22"/>
          <w:szCs w:val="22"/>
          <w:lang w:eastAsia="pl-PL"/>
        </w:rPr>
        <w:t>ś</w:t>
      </w:r>
      <w:r w:rsidRPr="009800FB">
        <w:rPr>
          <w:rFonts w:ascii="Calibri" w:hAnsi="Calibri" w:cs="Calibri"/>
          <w:sz w:val="22"/>
          <w:szCs w:val="22"/>
          <w:lang w:eastAsia="pl-PL"/>
        </w:rPr>
        <w:t>rodowiska za 2017 r.). Niewielkie ilo</w:t>
      </w:r>
      <w:r>
        <w:rPr>
          <w:rFonts w:ascii="Calibri" w:hAnsi="Calibri" w:cs="Calibri"/>
          <w:sz w:val="22"/>
          <w:szCs w:val="22"/>
          <w:lang w:eastAsia="pl-PL"/>
        </w:rPr>
        <w:t>ś</w:t>
      </w:r>
      <w:r w:rsidRPr="009800FB">
        <w:rPr>
          <w:rFonts w:ascii="Calibri" w:hAnsi="Calibri" w:cs="Calibri"/>
          <w:sz w:val="22"/>
          <w:szCs w:val="22"/>
          <w:lang w:eastAsia="pl-PL"/>
        </w:rPr>
        <w:t xml:space="preserve">ci </w:t>
      </w:r>
      <w:r>
        <w:rPr>
          <w:rFonts w:ascii="Calibri" w:hAnsi="Calibri" w:cs="Calibri"/>
          <w:sz w:val="22"/>
          <w:szCs w:val="22"/>
          <w:lang w:eastAsia="pl-PL"/>
        </w:rPr>
        <w:t>ś</w:t>
      </w:r>
      <w:r w:rsidRPr="009800FB">
        <w:rPr>
          <w:rFonts w:ascii="Calibri" w:hAnsi="Calibri" w:cs="Calibri"/>
          <w:sz w:val="22"/>
          <w:szCs w:val="22"/>
          <w:lang w:eastAsia="pl-PL"/>
        </w:rPr>
        <w:t>cieków</w:t>
      </w:r>
      <w:r>
        <w:rPr>
          <w:rFonts w:ascii="Calibri" w:hAnsi="Calibri" w:cs="Calibri"/>
          <w:sz w:val="22"/>
          <w:szCs w:val="22"/>
          <w:lang w:eastAsia="pl-PL"/>
        </w:rPr>
        <w:t xml:space="preserve"> </w:t>
      </w:r>
      <w:r w:rsidRPr="009800FB">
        <w:rPr>
          <w:rFonts w:ascii="Calibri" w:hAnsi="Calibri" w:cs="Calibri"/>
          <w:sz w:val="22"/>
          <w:szCs w:val="22"/>
          <w:lang w:eastAsia="pl-PL"/>
        </w:rPr>
        <w:t>pochodz</w:t>
      </w:r>
      <w:r>
        <w:rPr>
          <w:rFonts w:ascii="Calibri" w:hAnsi="Calibri" w:cs="Calibri"/>
          <w:sz w:val="22"/>
          <w:szCs w:val="22"/>
          <w:lang w:eastAsia="pl-PL"/>
        </w:rPr>
        <w:t>ą</w:t>
      </w:r>
      <w:r w:rsidRPr="009800FB">
        <w:rPr>
          <w:rFonts w:ascii="Calibri" w:hAnsi="Calibri" w:cs="Calibri"/>
          <w:sz w:val="22"/>
          <w:szCs w:val="22"/>
          <w:lang w:eastAsia="pl-PL"/>
        </w:rPr>
        <w:t xml:space="preserve"> z mechaniczno-biologicznych oczyszczalni w Kraszewie</w:t>
      </w:r>
      <w:r>
        <w:rPr>
          <w:rFonts w:ascii="Calibri" w:hAnsi="Calibri" w:cs="Calibri"/>
          <w:sz w:val="22"/>
          <w:szCs w:val="22"/>
          <w:lang w:eastAsia="pl-PL"/>
        </w:rPr>
        <w:t xml:space="preserve"> </w:t>
      </w:r>
      <w:r w:rsidRPr="009800FB">
        <w:rPr>
          <w:rFonts w:ascii="Calibri" w:hAnsi="Calibri" w:cs="Calibri"/>
          <w:sz w:val="22"/>
          <w:szCs w:val="22"/>
          <w:lang w:eastAsia="pl-PL"/>
        </w:rPr>
        <w:t>i Urbanowie (42,8 i 11 m3/d na podstawie informacji o korzystaniu</w:t>
      </w:r>
    </w:p>
    <w:p w:rsidR="009800FB" w:rsidRPr="009800FB" w:rsidRDefault="009800FB" w:rsidP="009800FB">
      <w:pPr>
        <w:suppressAutoHyphens w:val="0"/>
        <w:autoSpaceDE w:val="0"/>
        <w:autoSpaceDN w:val="0"/>
        <w:adjustRightInd w:val="0"/>
        <w:spacing w:line="360" w:lineRule="auto"/>
        <w:jc w:val="both"/>
        <w:rPr>
          <w:rFonts w:ascii="Calibri" w:hAnsi="Calibri" w:cs="Calibri"/>
          <w:sz w:val="22"/>
          <w:szCs w:val="22"/>
          <w:lang w:eastAsia="pl-PL"/>
        </w:rPr>
      </w:pPr>
      <w:r>
        <w:rPr>
          <w:rFonts w:ascii="Calibri" w:hAnsi="Calibri" w:cs="Calibri"/>
          <w:sz w:val="22"/>
          <w:szCs w:val="22"/>
          <w:lang w:eastAsia="pl-PL"/>
        </w:rPr>
        <w:t>ze ś</w:t>
      </w:r>
      <w:r w:rsidRPr="009800FB">
        <w:rPr>
          <w:rFonts w:ascii="Calibri" w:hAnsi="Calibri" w:cs="Calibri"/>
          <w:sz w:val="22"/>
          <w:szCs w:val="22"/>
          <w:lang w:eastAsia="pl-PL"/>
        </w:rPr>
        <w:t>rodowiska za 2017 r.).</w:t>
      </w:r>
      <w:r>
        <w:rPr>
          <w:rFonts w:ascii="Calibri" w:hAnsi="Calibri" w:cs="Calibri"/>
          <w:sz w:val="22"/>
          <w:szCs w:val="22"/>
          <w:lang w:eastAsia="pl-PL"/>
        </w:rPr>
        <w:t xml:space="preserve"> </w:t>
      </w:r>
      <w:r w:rsidRPr="009800FB">
        <w:rPr>
          <w:rFonts w:ascii="Calibri" w:hAnsi="Calibri" w:cs="Calibri"/>
          <w:sz w:val="22"/>
          <w:szCs w:val="22"/>
          <w:lang w:eastAsia="pl-PL"/>
        </w:rPr>
        <w:t>W 2017 roku jcw „</w:t>
      </w:r>
      <w:r>
        <w:rPr>
          <w:rFonts w:ascii="Calibri" w:hAnsi="Calibri" w:cs="Calibri"/>
          <w:sz w:val="22"/>
          <w:szCs w:val="22"/>
          <w:lang w:eastAsia="pl-PL"/>
        </w:rPr>
        <w:t>Ł</w:t>
      </w:r>
      <w:r w:rsidRPr="009800FB">
        <w:rPr>
          <w:rFonts w:ascii="Calibri" w:hAnsi="Calibri" w:cs="Calibri"/>
          <w:sz w:val="22"/>
          <w:szCs w:val="22"/>
          <w:lang w:eastAsia="pl-PL"/>
        </w:rPr>
        <w:t>yna od Kirsny do Symsarny” by</w:t>
      </w:r>
      <w:r>
        <w:rPr>
          <w:rFonts w:ascii="Calibri" w:hAnsi="Calibri" w:cs="Calibri"/>
          <w:sz w:val="22"/>
          <w:szCs w:val="22"/>
          <w:lang w:eastAsia="pl-PL"/>
        </w:rPr>
        <w:t>ł</w:t>
      </w:r>
      <w:r w:rsidRPr="009800FB">
        <w:rPr>
          <w:rFonts w:ascii="Calibri" w:hAnsi="Calibri" w:cs="Calibri"/>
          <w:sz w:val="22"/>
          <w:szCs w:val="22"/>
          <w:lang w:eastAsia="pl-PL"/>
        </w:rPr>
        <w:t>a badana</w:t>
      </w:r>
      <w:r>
        <w:rPr>
          <w:rFonts w:ascii="Calibri" w:hAnsi="Calibri" w:cs="Calibri"/>
          <w:sz w:val="22"/>
          <w:szCs w:val="22"/>
          <w:lang w:eastAsia="pl-PL"/>
        </w:rPr>
        <w:t xml:space="preserve"> </w:t>
      </w:r>
      <w:r w:rsidRPr="009800FB">
        <w:rPr>
          <w:rFonts w:ascii="Calibri" w:hAnsi="Calibri" w:cs="Calibri"/>
          <w:sz w:val="22"/>
          <w:szCs w:val="22"/>
          <w:lang w:eastAsia="pl-PL"/>
        </w:rPr>
        <w:t>w Lidzbarku Warmi</w:t>
      </w:r>
      <w:r>
        <w:rPr>
          <w:rFonts w:ascii="Calibri" w:hAnsi="Calibri" w:cs="Calibri"/>
          <w:sz w:val="22"/>
          <w:szCs w:val="22"/>
          <w:lang w:eastAsia="pl-PL"/>
        </w:rPr>
        <w:t>ń</w:t>
      </w:r>
      <w:r w:rsidRPr="009800FB">
        <w:rPr>
          <w:rFonts w:ascii="Calibri" w:hAnsi="Calibri" w:cs="Calibri"/>
          <w:sz w:val="22"/>
          <w:szCs w:val="22"/>
          <w:lang w:eastAsia="pl-PL"/>
        </w:rPr>
        <w:t>skim, w ramach monitoringu operacyjnego</w:t>
      </w:r>
      <w:r>
        <w:rPr>
          <w:rFonts w:ascii="Calibri" w:hAnsi="Calibri" w:cs="Calibri"/>
          <w:sz w:val="22"/>
          <w:szCs w:val="22"/>
          <w:lang w:eastAsia="pl-PL"/>
        </w:rPr>
        <w:t xml:space="preserve"> </w:t>
      </w:r>
      <w:r w:rsidRPr="009800FB">
        <w:rPr>
          <w:rFonts w:ascii="Calibri" w:hAnsi="Calibri" w:cs="Calibri"/>
          <w:sz w:val="22"/>
          <w:szCs w:val="22"/>
          <w:lang w:eastAsia="pl-PL"/>
        </w:rPr>
        <w:t>i obszarów chronionych.</w:t>
      </w:r>
    </w:p>
    <w:p w:rsidR="009800FB" w:rsidRPr="009800FB" w:rsidRDefault="009800FB" w:rsidP="009800FB">
      <w:pPr>
        <w:suppressAutoHyphens w:val="0"/>
        <w:autoSpaceDE w:val="0"/>
        <w:autoSpaceDN w:val="0"/>
        <w:adjustRightInd w:val="0"/>
        <w:spacing w:line="360" w:lineRule="auto"/>
        <w:jc w:val="both"/>
        <w:rPr>
          <w:rFonts w:ascii="Calibri" w:hAnsi="Calibri" w:cs="Calibri"/>
          <w:sz w:val="22"/>
          <w:szCs w:val="22"/>
          <w:lang w:eastAsia="pl-PL"/>
        </w:rPr>
      </w:pPr>
      <w:r w:rsidRPr="009800FB">
        <w:rPr>
          <w:rFonts w:ascii="Calibri" w:hAnsi="Calibri" w:cs="Calibri"/>
          <w:sz w:val="22"/>
          <w:szCs w:val="22"/>
          <w:lang w:eastAsia="pl-PL"/>
        </w:rPr>
        <w:t>Klasyfikacja jednolitej cz</w:t>
      </w:r>
      <w:r>
        <w:rPr>
          <w:rFonts w:ascii="Calibri" w:hAnsi="Calibri" w:cs="Calibri"/>
          <w:sz w:val="22"/>
          <w:szCs w:val="22"/>
          <w:lang w:eastAsia="pl-PL"/>
        </w:rPr>
        <w:t>ęś</w:t>
      </w:r>
      <w:r w:rsidRPr="009800FB">
        <w:rPr>
          <w:rFonts w:ascii="Calibri" w:hAnsi="Calibri" w:cs="Calibri"/>
          <w:sz w:val="22"/>
          <w:szCs w:val="22"/>
          <w:lang w:eastAsia="pl-PL"/>
        </w:rPr>
        <w:t>ci wód</w:t>
      </w:r>
    </w:p>
    <w:p w:rsidR="009800FB" w:rsidRPr="009800FB" w:rsidRDefault="009800FB" w:rsidP="009800FB">
      <w:pPr>
        <w:suppressAutoHyphens w:val="0"/>
        <w:autoSpaceDE w:val="0"/>
        <w:autoSpaceDN w:val="0"/>
        <w:adjustRightInd w:val="0"/>
        <w:spacing w:line="360" w:lineRule="auto"/>
        <w:jc w:val="both"/>
        <w:rPr>
          <w:rFonts w:ascii="Calibri" w:hAnsi="Calibri" w:cs="Calibri"/>
          <w:sz w:val="22"/>
          <w:szCs w:val="22"/>
          <w:lang w:eastAsia="pl-PL"/>
        </w:rPr>
      </w:pPr>
      <w:r>
        <w:rPr>
          <w:rFonts w:ascii="Calibri" w:hAnsi="Calibri" w:cs="Calibri"/>
          <w:sz w:val="22"/>
          <w:szCs w:val="22"/>
          <w:lang w:eastAsia="pl-PL"/>
        </w:rPr>
        <w:t>Stan jcw „Ł</w:t>
      </w:r>
      <w:r w:rsidRPr="009800FB">
        <w:rPr>
          <w:rFonts w:ascii="Calibri" w:hAnsi="Calibri" w:cs="Calibri"/>
          <w:sz w:val="22"/>
          <w:szCs w:val="22"/>
          <w:lang w:eastAsia="pl-PL"/>
        </w:rPr>
        <w:t>yna od Kirsny do Symsarny” oceniono jako z</w:t>
      </w:r>
      <w:r>
        <w:rPr>
          <w:rFonts w:ascii="Calibri" w:hAnsi="Calibri" w:cs="Calibri"/>
          <w:sz w:val="22"/>
          <w:szCs w:val="22"/>
          <w:lang w:eastAsia="pl-PL"/>
        </w:rPr>
        <w:t>ł</w:t>
      </w:r>
      <w:r w:rsidRPr="009800FB">
        <w:rPr>
          <w:rFonts w:ascii="Calibri" w:hAnsi="Calibri" w:cs="Calibri"/>
          <w:sz w:val="22"/>
          <w:szCs w:val="22"/>
          <w:lang w:eastAsia="pl-PL"/>
        </w:rPr>
        <w:t>y. Stan</w:t>
      </w:r>
      <w:r>
        <w:rPr>
          <w:rFonts w:ascii="Calibri" w:hAnsi="Calibri" w:cs="Calibri"/>
          <w:sz w:val="22"/>
          <w:szCs w:val="22"/>
          <w:lang w:eastAsia="pl-PL"/>
        </w:rPr>
        <w:t xml:space="preserve"> </w:t>
      </w:r>
      <w:r w:rsidRPr="009800FB">
        <w:rPr>
          <w:rFonts w:ascii="Calibri" w:hAnsi="Calibri" w:cs="Calibri"/>
          <w:sz w:val="22"/>
          <w:szCs w:val="22"/>
          <w:lang w:eastAsia="pl-PL"/>
        </w:rPr>
        <w:t>ekologiczny jcw okre</w:t>
      </w:r>
      <w:r>
        <w:rPr>
          <w:rFonts w:ascii="Calibri" w:hAnsi="Calibri" w:cs="Calibri"/>
          <w:sz w:val="22"/>
          <w:szCs w:val="22"/>
          <w:lang w:eastAsia="pl-PL"/>
        </w:rPr>
        <w:t>ś</w:t>
      </w:r>
      <w:r w:rsidRPr="009800FB">
        <w:rPr>
          <w:rFonts w:ascii="Calibri" w:hAnsi="Calibri" w:cs="Calibri"/>
          <w:sz w:val="22"/>
          <w:szCs w:val="22"/>
          <w:lang w:eastAsia="pl-PL"/>
        </w:rPr>
        <w:t>lono jako umiarkowany z uwagi na element</w:t>
      </w:r>
      <w:r>
        <w:rPr>
          <w:rFonts w:ascii="Calibri" w:hAnsi="Calibri" w:cs="Calibri"/>
          <w:sz w:val="22"/>
          <w:szCs w:val="22"/>
          <w:lang w:eastAsia="pl-PL"/>
        </w:rPr>
        <w:t xml:space="preserve"> </w:t>
      </w:r>
      <w:r w:rsidRPr="009800FB">
        <w:rPr>
          <w:rFonts w:ascii="Calibri" w:hAnsi="Calibri" w:cs="Calibri"/>
          <w:sz w:val="22"/>
          <w:szCs w:val="22"/>
          <w:lang w:eastAsia="pl-PL"/>
        </w:rPr>
        <w:t>biologiczny – makrofity oraz wska</w:t>
      </w:r>
      <w:r>
        <w:rPr>
          <w:rFonts w:ascii="Calibri" w:hAnsi="Calibri" w:cs="Calibri"/>
          <w:sz w:val="22"/>
          <w:szCs w:val="22"/>
          <w:lang w:eastAsia="pl-PL"/>
        </w:rPr>
        <w:t>ź</w:t>
      </w:r>
      <w:r w:rsidRPr="009800FB">
        <w:rPr>
          <w:rFonts w:ascii="Calibri" w:hAnsi="Calibri" w:cs="Calibri"/>
          <w:sz w:val="22"/>
          <w:szCs w:val="22"/>
          <w:lang w:eastAsia="pl-PL"/>
        </w:rPr>
        <w:t>nik fizykochemiczny – ogólny</w:t>
      </w:r>
    </w:p>
    <w:p w:rsidR="009800FB" w:rsidRDefault="009800FB" w:rsidP="009800FB">
      <w:pPr>
        <w:suppressAutoHyphens w:val="0"/>
        <w:autoSpaceDE w:val="0"/>
        <w:autoSpaceDN w:val="0"/>
        <w:adjustRightInd w:val="0"/>
        <w:spacing w:line="360" w:lineRule="auto"/>
        <w:jc w:val="both"/>
        <w:rPr>
          <w:rFonts w:ascii="Calibri" w:hAnsi="Calibri" w:cs="Calibri"/>
          <w:sz w:val="22"/>
          <w:szCs w:val="22"/>
          <w:lang w:eastAsia="pl-PL"/>
        </w:rPr>
      </w:pPr>
      <w:r w:rsidRPr="009800FB">
        <w:rPr>
          <w:rFonts w:ascii="Calibri" w:hAnsi="Calibri" w:cs="Calibri"/>
          <w:sz w:val="22"/>
          <w:szCs w:val="22"/>
          <w:lang w:eastAsia="pl-PL"/>
        </w:rPr>
        <w:t>w</w:t>
      </w:r>
      <w:r>
        <w:rPr>
          <w:rFonts w:ascii="Calibri" w:hAnsi="Calibri" w:cs="Calibri"/>
          <w:sz w:val="22"/>
          <w:szCs w:val="22"/>
          <w:lang w:eastAsia="pl-PL"/>
        </w:rPr>
        <w:t>ę</w:t>
      </w:r>
      <w:r w:rsidRPr="009800FB">
        <w:rPr>
          <w:rFonts w:ascii="Calibri" w:hAnsi="Calibri" w:cs="Calibri"/>
          <w:sz w:val="22"/>
          <w:szCs w:val="22"/>
          <w:lang w:eastAsia="pl-PL"/>
        </w:rPr>
        <w:t>giel organiczny. Pozosta</w:t>
      </w:r>
      <w:r>
        <w:rPr>
          <w:rFonts w:ascii="Calibri" w:hAnsi="Calibri" w:cs="Calibri"/>
          <w:sz w:val="22"/>
          <w:szCs w:val="22"/>
          <w:lang w:eastAsia="pl-PL"/>
        </w:rPr>
        <w:t>ł</w:t>
      </w:r>
      <w:r w:rsidRPr="009800FB">
        <w:rPr>
          <w:rFonts w:ascii="Calibri" w:hAnsi="Calibri" w:cs="Calibri"/>
          <w:sz w:val="22"/>
          <w:szCs w:val="22"/>
          <w:lang w:eastAsia="pl-PL"/>
        </w:rPr>
        <w:t>e parametry fizykochemiczne by</w:t>
      </w:r>
      <w:r>
        <w:rPr>
          <w:rFonts w:ascii="Calibri" w:hAnsi="Calibri" w:cs="Calibri"/>
          <w:sz w:val="22"/>
          <w:szCs w:val="22"/>
          <w:lang w:eastAsia="pl-PL"/>
        </w:rPr>
        <w:t>ł</w:t>
      </w:r>
      <w:r w:rsidRPr="009800FB">
        <w:rPr>
          <w:rFonts w:ascii="Calibri" w:hAnsi="Calibri" w:cs="Calibri"/>
          <w:sz w:val="22"/>
          <w:szCs w:val="22"/>
          <w:lang w:eastAsia="pl-PL"/>
        </w:rPr>
        <w:t>y</w:t>
      </w:r>
      <w:r>
        <w:rPr>
          <w:rFonts w:ascii="Calibri" w:hAnsi="Calibri" w:cs="Calibri"/>
          <w:sz w:val="22"/>
          <w:szCs w:val="22"/>
          <w:lang w:eastAsia="pl-PL"/>
        </w:rPr>
        <w:t xml:space="preserve"> w I lub II klasie jakoś</w:t>
      </w:r>
      <w:r w:rsidRPr="009800FB">
        <w:rPr>
          <w:rFonts w:ascii="Calibri" w:hAnsi="Calibri" w:cs="Calibri"/>
          <w:sz w:val="22"/>
          <w:szCs w:val="22"/>
          <w:lang w:eastAsia="pl-PL"/>
        </w:rPr>
        <w:t>ci wód.</w:t>
      </w:r>
    </w:p>
    <w:p w:rsidR="00111306" w:rsidRDefault="00111306" w:rsidP="009800FB">
      <w:pPr>
        <w:suppressAutoHyphens w:val="0"/>
        <w:autoSpaceDE w:val="0"/>
        <w:autoSpaceDN w:val="0"/>
        <w:adjustRightInd w:val="0"/>
        <w:spacing w:line="360" w:lineRule="auto"/>
        <w:jc w:val="both"/>
        <w:rPr>
          <w:rFonts w:ascii="Calibri" w:hAnsi="Calibri" w:cs="Calibri"/>
          <w:sz w:val="22"/>
          <w:szCs w:val="22"/>
          <w:lang w:eastAsia="pl-PL"/>
        </w:rPr>
      </w:pPr>
    </w:p>
    <w:p w:rsidR="00111306" w:rsidRPr="005E6559" w:rsidRDefault="00111306" w:rsidP="005E6559">
      <w:pPr>
        <w:suppressAutoHyphens w:val="0"/>
        <w:autoSpaceDE w:val="0"/>
        <w:autoSpaceDN w:val="0"/>
        <w:adjustRightInd w:val="0"/>
        <w:spacing w:line="360" w:lineRule="auto"/>
        <w:jc w:val="both"/>
        <w:rPr>
          <w:rFonts w:ascii="Calibri" w:hAnsi="Calibri" w:cs="Calibri"/>
          <w:sz w:val="22"/>
          <w:szCs w:val="22"/>
          <w:lang w:eastAsia="pl-PL"/>
        </w:rPr>
      </w:pPr>
      <w:r w:rsidRPr="005E6559">
        <w:rPr>
          <w:rFonts w:ascii="Calibri" w:hAnsi="Calibri" w:cs="Calibri"/>
          <w:sz w:val="22"/>
          <w:szCs w:val="22"/>
          <w:lang w:eastAsia="pl-PL"/>
        </w:rPr>
        <w:t>PLRW700020584789 PISA OD POŁAPIŃSKIEJ STRUGI DO</w:t>
      </w:r>
      <w:r w:rsidR="005E6559">
        <w:rPr>
          <w:rFonts w:ascii="Calibri" w:hAnsi="Calibri" w:cs="Calibri"/>
          <w:sz w:val="22"/>
          <w:szCs w:val="22"/>
          <w:lang w:eastAsia="pl-PL"/>
        </w:rPr>
        <w:t xml:space="preserve"> </w:t>
      </w:r>
      <w:r w:rsidRPr="005E6559">
        <w:rPr>
          <w:rFonts w:ascii="Calibri" w:hAnsi="Calibri" w:cs="Calibri"/>
          <w:sz w:val="22"/>
          <w:szCs w:val="22"/>
          <w:lang w:eastAsia="pl-PL"/>
        </w:rPr>
        <w:t>UJ</w:t>
      </w:r>
      <w:r w:rsidR="005E6559">
        <w:rPr>
          <w:rFonts w:ascii="Calibri" w:hAnsi="Calibri" w:cs="Calibri"/>
          <w:sz w:val="22"/>
          <w:szCs w:val="22"/>
          <w:lang w:eastAsia="pl-PL"/>
        </w:rPr>
        <w:t>Ś</w:t>
      </w:r>
      <w:r w:rsidRPr="005E6559">
        <w:rPr>
          <w:rFonts w:ascii="Calibri" w:hAnsi="Calibri" w:cs="Calibri"/>
          <w:sz w:val="22"/>
          <w:szCs w:val="22"/>
          <w:lang w:eastAsia="pl-PL"/>
        </w:rPr>
        <w:t>CIA</w:t>
      </w:r>
    </w:p>
    <w:p w:rsidR="00111306" w:rsidRPr="005E6559" w:rsidRDefault="00111306" w:rsidP="005E6559">
      <w:pPr>
        <w:suppressAutoHyphens w:val="0"/>
        <w:autoSpaceDE w:val="0"/>
        <w:autoSpaceDN w:val="0"/>
        <w:adjustRightInd w:val="0"/>
        <w:spacing w:line="360" w:lineRule="auto"/>
        <w:jc w:val="both"/>
        <w:rPr>
          <w:rFonts w:ascii="Calibri" w:hAnsi="Calibri" w:cs="Calibri"/>
          <w:sz w:val="22"/>
          <w:szCs w:val="22"/>
          <w:lang w:eastAsia="pl-PL"/>
        </w:rPr>
      </w:pPr>
      <w:r w:rsidRPr="005E6559">
        <w:rPr>
          <w:rFonts w:ascii="Calibri" w:hAnsi="Calibri" w:cs="Calibri"/>
          <w:sz w:val="22"/>
          <w:szCs w:val="22"/>
          <w:lang w:eastAsia="pl-PL"/>
        </w:rPr>
        <w:t>„Pisa od Połapińskiej Strugi do uj</w:t>
      </w:r>
      <w:r w:rsidR="005E6559">
        <w:rPr>
          <w:rFonts w:ascii="Calibri" w:hAnsi="Calibri" w:cs="Calibri"/>
          <w:sz w:val="22"/>
          <w:szCs w:val="22"/>
          <w:lang w:eastAsia="pl-PL"/>
        </w:rPr>
        <w:t>ś</w:t>
      </w:r>
      <w:r w:rsidRPr="005E6559">
        <w:rPr>
          <w:rFonts w:ascii="Calibri" w:hAnsi="Calibri" w:cs="Calibri"/>
          <w:sz w:val="22"/>
          <w:szCs w:val="22"/>
          <w:lang w:eastAsia="pl-PL"/>
        </w:rPr>
        <w:t>cia” jest jednolitą czę</w:t>
      </w:r>
      <w:r w:rsidR="005E6559">
        <w:rPr>
          <w:rFonts w:ascii="Calibri" w:hAnsi="Calibri" w:cs="Calibri"/>
          <w:sz w:val="22"/>
          <w:szCs w:val="22"/>
          <w:lang w:eastAsia="pl-PL"/>
        </w:rPr>
        <w:t>ś</w:t>
      </w:r>
      <w:r w:rsidRPr="005E6559">
        <w:rPr>
          <w:rFonts w:ascii="Calibri" w:hAnsi="Calibri" w:cs="Calibri"/>
          <w:sz w:val="22"/>
          <w:szCs w:val="22"/>
          <w:lang w:eastAsia="pl-PL"/>
        </w:rPr>
        <w:t>cią wód</w:t>
      </w:r>
      <w:r w:rsidR="005E6559">
        <w:rPr>
          <w:rFonts w:ascii="Calibri" w:hAnsi="Calibri" w:cs="Calibri"/>
          <w:sz w:val="22"/>
          <w:szCs w:val="22"/>
          <w:lang w:eastAsia="pl-PL"/>
        </w:rPr>
        <w:t xml:space="preserve"> </w:t>
      </w:r>
      <w:r w:rsidRPr="005E6559">
        <w:rPr>
          <w:rFonts w:ascii="Calibri" w:hAnsi="Calibri" w:cs="Calibri"/>
          <w:sz w:val="22"/>
          <w:szCs w:val="22"/>
          <w:lang w:eastAsia="pl-PL"/>
        </w:rPr>
        <w:t>o powierzchni 55,1 km2 i długo</w:t>
      </w:r>
      <w:r w:rsidR="005E6559">
        <w:rPr>
          <w:rFonts w:ascii="Calibri" w:hAnsi="Calibri" w:cs="Calibri"/>
          <w:sz w:val="22"/>
          <w:szCs w:val="22"/>
          <w:lang w:eastAsia="pl-PL"/>
        </w:rPr>
        <w:t>ś</w:t>
      </w:r>
      <w:r w:rsidRPr="005E6559">
        <w:rPr>
          <w:rFonts w:ascii="Calibri" w:hAnsi="Calibri" w:cs="Calibri"/>
          <w:sz w:val="22"/>
          <w:szCs w:val="22"/>
          <w:lang w:eastAsia="pl-PL"/>
        </w:rPr>
        <w:t>ci 27,8 km. Jest to obszar dorzecza</w:t>
      </w:r>
      <w:r w:rsidR="005E6559">
        <w:rPr>
          <w:rFonts w:ascii="Calibri" w:hAnsi="Calibri" w:cs="Calibri"/>
          <w:sz w:val="22"/>
          <w:szCs w:val="22"/>
          <w:lang w:eastAsia="pl-PL"/>
        </w:rPr>
        <w:t xml:space="preserve"> </w:t>
      </w:r>
      <w:r w:rsidRPr="005E6559">
        <w:rPr>
          <w:rFonts w:ascii="Calibri" w:hAnsi="Calibri" w:cs="Calibri"/>
          <w:sz w:val="22"/>
          <w:szCs w:val="22"/>
          <w:lang w:eastAsia="pl-PL"/>
        </w:rPr>
        <w:t>Pregoły, region wodny Łyny i Węgorapy. Dolna czę</w:t>
      </w:r>
      <w:r w:rsidR="005E6559">
        <w:rPr>
          <w:rFonts w:ascii="Calibri" w:hAnsi="Calibri" w:cs="Calibri"/>
          <w:sz w:val="22"/>
          <w:szCs w:val="22"/>
          <w:lang w:eastAsia="pl-PL"/>
        </w:rPr>
        <w:t>ś</w:t>
      </w:r>
      <w:r w:rsidRPr="005E6559">
        <w:rPr>
          <w:rFonts w:ascii="Calibri" w:hAnsi="Calibri" w:cs="Calibri"/>
          <w:sz w:val="22"/>
          <w:szCs w:val="22"/>
          <w:lang w:eastAsia="pl-PL"/>
        </w:rPr>
        <w:t>ć jcw znajduje</w:t>
      </w:r>
      <w:r w:rsidR="005E6559">
        <w:rPr>
          <w:rFonts w:ascii="Calibri" w:hAnsi="Calibri" w:cs="Calibri"/>
          <w:sz w:val="22"/>
          <w:szCs w:val="22"/>
          <w:lang w:eastAsia="pl-PL"/>
        </w:rPr>
        <w:t xml:space="preserve"> </w:t>
      </w:r>
      <w:r w:rsidRPr="005E6559">
        <w:rPr>
          <w:rFonts w:ascii="Calibri" w:hAnsi="Calibri" w:cs="Calibri"/>
          <w:sz w:val="22"/>
          <w:szCs w:val="22"/>
          <w:lang w:eastAsia="pl-PL"/>
        </w:rPr>
        <w:t>się na obszarze Natura 2000 o nazwie „Ostoja Warmińska” (kod</w:t>
      </w:r>
      <w:r w:rsidR="005E6559">
        <w:rPr>
          <w:rFonts w:ascii="Calibri" w:hAnsi="Calibri" w:cs="Calibri"/>
          <w:sz w:val="22"/>
          <w:szCs w:val="22"/>
          <w:lang w:eastAsia="pl-PL"/>
        </w:rPr>
        <w:t xml:space="preserve"> </w:t>
      </w:r>
      <w:r w:rsidRPr="005E6559">
        <w:rPr>
          <w:rFonts w:ascii="Calibri" w:hAnsi="Calibri" w:cs="Calibri"/>
          <w:sz w:val="22"/>
          <w:szCs w:val="22"/>
          <w:lang w:eastAsia="pl-PL"/>
        </w:rPr>
        <w:t>280015). Badana jcw jest dopływem Łyny.</w:t>
      </w:r>
    </w:p>
    <w:p w:rsidR="00111306" w:rsidRPr="00111306" w:rsidRDefault="00111306" w:rsidP="00111306">
      <w:pPr>
        <w:suppressAutoHyphens w:val="0"/>
        <w:autoSpaceDE w:val="0"/>
        <w:autoSpaceDN w:val="0"/>
        <w:adjustRightInd w:val="0"/>
        <w:spacing w:line="360" w:lineRule="auto"/>
        <w:jc w:val="both"/>
        <w:rPr>
          <w:rFonts w:ascii="Calibri" w:hAnsi="Calibri" w:cs="Calibri"/>
          <w:sz w:val="22"/>
          <w:szCs w:val="22"/>
          <w:lang w:eastAsia="pl-PL"/>
        </w:rPr>
      </w:pPr>
      <w:r w:rsidRPr="005E6559">
        <w:rPr>
          <w:rFonts w:ascii="Calibri" w:hAnsi="Calibri" w:cs="Calibri"/>
          <w:sz w:val="22"/>
          <w:szCs w:val="22"/>
          <w:lang w:eastAsia="pl-PL"/>
        </w:rPr>
        <w:t>Zlewnia jest zbudowana z gliny zwałowej oraz z piasków i żwirów</w:t>
      </w:r>
      <w:r w:rsidR="005E6559">
        <w:rPr>
          <w:rFonts w:ascii="Calibri" w:hAnsi="Calibri" w:cs="Calibri"/>
          <w:sz w:val="22"/>
          <w:szCs w:val="22"/>
          <w:lang w:eastAsia="pl-PL"/>
        </w:rPr>
        <w:t xml:space="preserve"> </w:t>
      </w:r>
      <w:r w:rsidRPr="005E6559">
        <w:rPr>
          <w:rFonts w:ascii="Calibri" w:hAnsi="Calibri" w:cs="Calibri"/>
          <w:sz w:val="22"/>
          <w:szCs w:val="22"/>
          <w:lang w:eastAsia="pl-PL"/>
        </w:rPr>
        <w:t>wodnolodowcowych. W strukturze użytkowania zlewni dominują pola uprawne.</w:t>
      </w:r>
      <w:r w:rsidR="005E6559">
        <w:rPr>
          <w:rFonts w:ascii="Calibri" w:hAnsi="Calibri" w:cs="Calibri"/>
          <w:sz w:val="22"/>
          <w:szCs w:val="22"/>
          <w:lang w:eastAsia="pl-PL"/>
        </w:rPr>
        <w:t xml:space="preserve"> </w:t>
      </w:r>
      <w:r w:rsidRPr="005E6559">
        <w:rPr>
          <w:rFonts w:ascii="Calibri" w:hAnsi="Calibri" w:cs="Calibri"/>
          <w:sz w:val="22"/>
          <w:szCs w:val="22"/>
          <w:lang w:eastAsia="pl-PL"/>
        </w:rPr>
        <w:t>Do jcw „Pisa od Połapińskiej Strugi do uj</w:t>
      </w:r>
      <w:r w:rsidR="005E6559">
        <w:rPr>
          <w:rFonts w:ascii="Calibri" w:hAnsi="Calibri" w:cs="Calibri"/>
          <w:sz w:val="22"/>
          <w:szCs w:val="22"/>
          <w:lang w:eastAsia="pl-PL"/>
        </w:rPr>
        <w:t>ś</w:t>
      </w:r>
      <w:r w:rsidRPr="005E6559">
        <w:rPr>
          <w:rFonts w:ascii="Calibri" w:hAnsi="Calibri" w:cs="Calibri"/>
          <w:sz w:val="22"/>
          <w:szCs w:val="22"/>
          <w:lang w:eastAsia="pl-PL"/>
        </w:rPr>
        <w:t xml:space="preserve">cia” dopływają </w:t>
      </w:r>
      <w:r w:rsidR="005E6559">
        <w:rPr>
          <w:rFonts w:ascii="Calibri" w:hAnsi="Calibri" w:cs="Calibri"/>
          <w:sz w:val="22"/>
          <w:szCs w:val="22"/>
          <w:lang w:eastAsia="pl-PL"/>
        </w:rPr>
        <w:t>ś</w:t>
      </w:r>
      <w:r w:rsidRPr="005E6559">
        <w:rPr>
          <w:rFonts w:ascii="Calibri" w:hAnsi="Calibri" w:cs="Calibri"/>
          <w:sz w:val="22"/>
          <w:szCs w:val="22"/>
          <w:lang w:eastAsia="pl-PL"/>
        </w:rPr>
        <w:t>cieki</w:t>
      </w:r>
      <w:r w:rsidR="005E6559">
        <w:rPr>
          <w:rFonts w:ascii="Calibri" w:hAnsi="Calibri" w:cs="Calibri"/>
          <w:sz w:val="22"/>
          <w:szCs w:val="22"/>
          <w:lang w:eastAsia="pl-PL"/>
        </w:rPr>
        <w:t xml:space="preserve"> </w:t>
      </w:r>
      <w:r w:rsidRPr="005E6559">
        <w:rPr>
          <w:rFonts w:ascii="Calibri" w:hAnsi="Calibri" w:cs="Calibri"/>
          <w:sz w:val="22"/>
          <w:szCs w:val="22"/>
          <w:lang w:eastAsia="pl-PL"/>
        </w:rPr>
        <w:t>z oczyszczalni w Kinkajmach – 36,2 m3/d według informacji</w:t>
      </w:r>
      <w:r w:rsidR="005E6559">
        <w:rPr>
          <w:rFonts w:ascii="Calibri" w:hAnsi="Calibri" w:cs="Calibri"/>
          <w:sz w:val="22"/>
          <w:szCs w:val="22"/>
          <w:lang w:eastAsia="pl-PL"/>
        </w:rPr>
        <w:t xml:space="preserve"> </w:t>
      </w:r>
      <w:r w:rsidRPr="005E6559">
        <w:rPr>
          <w:rFonts w:ascii="Calibri" w:hAnsi="Calibri" w:cs="Calibri"/>
          <w:sz w:val="22"/>
          <w:szCs w:val="22"/>
          <w:lang w:eastAsia="pl-PL"/>
        </w:rPr>
        <w:t xml:space="preserve">o korzystaniu ze </w:t>
      </w:r>
      <w:r w:rsidR="005E6559">
        <w:rPr>
          <w:rFonts w:ascii="Calibri" w:hAnsi="Calibri" w:cs="Calibri"/>
          <w:sz w:val="22"/>
          <w:szCs w:val="22"/>
          <w:lang w:eastAsia="pl-PL"/>
        </w:rPr>
        <w:t>ś</w:t>
      </w:r>
      <w:r w:rsidRPr="005E6559">
        <w:rPr>
          <w:rFonts w:ascii="Calibri" w:hAnsi="Calibri" w:cs="Calibri"/>
          <w:sz w:val="22"/>
          <w:szCs w:val="22"/>
          <w:lang w:eastAsia="pl-PL"/>
        </w:rPr>
        <w:t>rodowiska za 2017 rok. W maju 2014 roku</w:t>
      </w:r>
      <w:r w:rsidR="005E6559">
        <w:rPr>
          <w:rFonts w:ascii="Calibri" w:hAnsi="Calibri" w:cs="Calibri"/>
          <w:sz w:val="22"/>
          <w:szCs w:val="22"/>
          <w:lang w:eastAsia="pl-PL"/>
        </w:rPr>
        <w:t xml:space="preserve"> </w:t>
      </w:r>
      <w:r w:rsidRPr="005E6559">
        <w:rPr>
          <w:rFonts w:ascii="Calibri" w:hAnsi="Calibri" w:cs="Calibri"/>
          <w:sz w:val="22"/>
          <w:szCs w:val="22"/>
          <w:lang w:eastAsia="pl-PL"/>
        </w:rPr>
        <w:t>wyłączono oczyszczalnię</w:t>
      </w:r>
      <w:r w:rsidR="005E6559">
        <w:rPr>
          <w:rFonts w:ascii="Calibri" w:hAnsi="Calibri" w:cs="Calibri"/>
          <w:sz w:val="22"/>
          <w:szCs w:val="22"/>
          <w:lang w:eastAsia="pl-PL"/>
        </w:rPr>
        <w:t xml:space="preserve"> </w:t>
      </w:r>
      <w:r w:rsidRPr="005E6559">
        <w:rPr>
          <w:rFonts w:ascii="Calibri" w:hAnsi="Calibri" w:cs="Calibri"/>
          <w:sz w:val="22"/>
          <w:szCs w:val="22"/>
          <w:lang w:eastAsia="pl-PL"/>
        </w:rPr>
        <w:t>w</w:t>
      </w:r>
      <w:r w:rsidR="005E6559">
        <w:rPr>
          <w:rFonts w:ascii="Calibri" w:hAnsi="Calibri" w:cs="Calibri"/>
          <w:sz w:val="22"/>
          <w:szCs w:val="22"/>
          <w:lang w:eastAsia="pl-PL"/>
        </w:rPr>
        <w:t xml:space="preserve"> </w:t>
      </w:r>
      <w:r w:rsidRPr="005E6559">
        <w:rPr>
          <w:rFonts w:ascii="Calibri" w:hAnsi="Calibri" w:cs="Calibri"/>
          <w:sz w:val="22"/>
          <w:szCs w:val="22"/>
          <w:lang w:eastAsia="pl-PL"/>
        </w:rPr>
        <w:t xml:space="preserve">Mintach, a </w:t>
      </w:r>
      <w:r w:rsidR="005E6559">
        <w:rPr>
          <w:rFonts w:ascii="Calibri" w:hAnsi="Calibri" w:cs="Calibri"/>
          <w:sz w:val="22"/>
          <w:szCs w:val="22"/>
          <w:lang w:eastAsia="pl-PL"/>
        </w:rPr>
        <w:t>ś</w:t>
      </w:r>
      <w:r w:rsidRPr="005E6559">
        <w:rPr>
          <w:rFonts w:ascii="Calibri" w:hAnsi="Calibri" w:cs="Calibri"/>
          <w:sz w:val="22"/>
          <w:szCs w:val="22"/>
          <w:lang w:eastAsia="pl-PL"/>
        </w:rPr>
        <w:t>cieki z oczyszczalni</w:t>
      </w:r>
      <w:r w:rsidR="005E6559">
        <w:rPr>
          <w:rFonts w:ascii="Calibri" w:hAnsi="Calibri" w:cs="Calibri"/>
          <w:sz w:val="22"/>
          <w:szCs w:val="22"/>
          <w:lang w:eastAsia="pl-PL"/>
        </w:rPr>
        <w:t xml:space="preserve"> </w:t>
      </w:r>
      <w:r w:rsidRPr="005E6559">
        <w:rPr>
          <w:rFonts w:ascii="Calibri" w:hAnsi="Calibri" w:cs="Calibri"/>
          <w:sz w:val="22"/>
          <w:szCs w:val="22"/>
          <w:lang w:eastAsia="pl-PL"/>
        </w:rPr>
        <w:t>w</w:t>
      </w:r>
      <w:r w:rsidR="005E6559">
        <w:rPr>
          <w:rFonts w:ascii="Calibri" w:hAnsi="Calibri" w:cs="Calibri"/>
          <w:sz w:val="22"/>
          <w:szCs w:val="22"/>
          <w:lang w:eastAsia="pl-PL"/>
        </w:rPr>
        <w:t xml:space="preserve"> </w:t>
      </w:r>
      <w:r w:rsidRPr="005E6559">
        <w:rPr>
          <w:rFonts w:ascii="Calibri" w:hAnsi="Calibri" w:cs="Calibri"/>
          <w:sz w:val="22"/>
          <w:szCs w:val="22"/>
          <w:lang w:eastAsia="pl-PL"/>
        </w:rPr>
        <w:t>Gali</w:t>
      </w:r>
      <w:r w:rsidRPr="00111306">
        <w:rPr>
          <w:rFonts w:ascii="Calibri" w:hAnsi="Calibri" w:cs="Calibri"/>
          <w:sz w:val="22"/>
          <w:szCs w:val="22"/>
          <w:lang w:eastAsia="pl-PL"/>
        </w:rPr>
        <w:t>nach od 2016 roku zosta</w:t>
      </w:r>
      <w:r w:rsidR="005E6559">
        <w:rPr>
          <w:rFonts w:ascii="Calibri" w:hAnsi="Calibri" w:cs="Calibri"/>
          <w:sz w:val="22"/>
          <w:szCs w:val="22"/>
          <w:lang w:eastAsia="pl-PL"/>
        </w:rPr>
        <w:t>ł</w:t>
      </w:r>
      <w:r w:rsidRPr="00111306">
        <w:rPr>
          <w:rFonts w:ascii="Calibri" w:hAnsi="Calibri" w:cs="Calibri"/>
          <w:sz w:val="22"/>
          <w:szCs w:val="22"/>
          <w:lang w:eastAsia="pl-PL"/>
        </w:rPr>
        <w:t>y skierowane na oczyszczalni</w:t>
      </w:r>
      <w:r w:rsidR="005E6559">
        <w:rPr>
          <w:rFonts w:ascii="Calibri" w:hAnsi="Calibri" w:cs="Calibri"/>
          <w:sz w:val="22"/>
          <w:szCs w:val="22"/>
          <w:lang w:eastAsia="pl-PL"/>
        </w:rPr>
        <w:t xml:space="preserve">ę </w:t>
      </w:r>
      <w:r w:rsidRPr="00111306">
        <w:rPr>
          <w:rFonts w:ascii="Calibri" w:hAnsi="Calibri" w:cs="Calibri"/>
          <w:sz w:val="22"/>
          <w:szCs w:val="22"/>
          <w:lang w:eastAsia="pl-PL"/>
        </w:rPr>
        <w:t>w Bartoszycach.</w:t>
      </w:r>
    </w:p>
    <w:p w:rsidR="00111306" w:rsidRDefault="00111306" w:rsidP="00111306">
      <w:pPr>
        <w:suppressAutoHyphens w:val="0"/>
        <w:autoSpaceDE w:val="0"/>
        <w:autoSpaceDN w:val="0"/>
        <w:adjustRightInd w:val="0"/>
        <w:spacing w:line="360" w:lineRule="auto"/>
        <w:jc w:val="both"/>
        <w:rPr>
          <w:rFonts w:ascii="Calibri" w:hAnsi="Calibri" w:cs="Calibri"/>
          <w:sz w:val="22"/>
          <w:szCs w:val="22"/>
          <w:lang w:eastAsia="pl-PL"/>
        </w:rPr>
      </w:pPr>
      <w:r w:rsidRPr="00111306">
        <w:rPr>
          <w:rFonts w:ascii="Calibri" w:hAnsi="Calibri" w:cs="Calibri"/>
          <w:sz w:val="22"/>
          <w:szCs w:val="22"/>
          <w:lang w:eastAsia="pl-PL"/>
        </w:rPr>
        <w:t>Jednolita cz</w:t>
      </w:r>
      <w:r w:rsidR="005E6559">
        <w:rPr>
          <w:rFonts w:ascii="Calibri" w:hAnsi="Calibri" w:cs="Calibri"/>
          <w:sz w:val="22"/>
          <w:szCs w:val="22"/>
          <w:lang w:eastAsia="pl-PL"/>
        </w:rPr>
        <w:t xml:space="preserve">ęść </w:t>
      </w:r>
      <w:r w:rsidRPr="00111306">
        <w:rPr>
          <w:rFonts w:ascii="Calibri" w:hAnsi="Calibri" w:cs="Calibri"/>
          <w:sz w:val="22"/>
          <w:szCs w:val="22"/>
          <w:lang w:eastAsia="pl-PL"/>
        </w:rPr>
        <w:t>wód „Pisa od Po</w:t>
      </w:r>
      <w:r w:rsidR="005E6559">
        <w:rPr>
          <w:rFonts w:ascii="Calibri" w:hAnsi="Calibri" w:cs="Calibri"/>
          <w:sz w:val="22"/>
          <w:szCs w:val="22"/>
          <w:lang w:eastAsia="pl-PL"/>
        </w:rPr>
        <w:t>ł</w:t>
      </w:r>
      <w:r w:rsidRPr="00111306">
        <w:rPr>
          <w:rFonts w:ascii="Calibri" w:hAnsi="Calibri" w:cs="Calibri"/>
          <w:sz w:val="22"/>
          <w:szCs w:val="22"/>
          <w:lang w:eastAsia="pl-PL"/>
        </w:rPr>
        <w:t>api</w:t>
      </w:r>
      <w:r w:rsidR="005E6559">
        <w:rPr>
          <w:rFonts w:ascii="Calibri" w:hAnsi="Calibri" w:cs="Calibri"/>
          <w:sz w:val="22"/>
          <w:szCs w:val="22"/>
          <w:lang w:eastAsia="pl-PL"/>
        </w:rPr>
        <w:t>ń</w:t>
      </w:r>
      <w:r w:rsidRPr="00111306">
        <w:rPr>
          <w:rFonts w:ascii="Calibri" w:hAnsi="Calibri" w:cs="Calibri"/>
          <w:sz w:val="22"/>
          <w:szCs w:val="22"/>
          <w:lang w:eastAsia="pl-PL"/>
        </w:rPr>
        <w:t>skiej Strugi do uj</w:t>
      </w:r>
      <w:r w:rsidR="005E6559">
        <w:rPr>
          <w:rFonts w:ascii="Calibri" w:hAnsi="Calibri" w:cs="Calibri"/>
          <w:sz w:val="22"/>
          <w:szCs w:val="22"/>
          <w:lang w:eastAsia="pl-PL"/>
        </w:rPr>
        <w:t>ś</w:t>
      </w:r>
      <w:r w:rsidRPr="00111306">
        <w:rPr>
          <w:rFonts w:ascii="Calibri" w:hAnsi="Calibri" w:cs="Calibri"/>
          <w:sz w:val="22"/>
          <w:szCs w:val="22"/>
          <w:lang w:eastAsia="pl-PL"/>
        </w:rPr>
        <w:t>cia” by</w:t>
      </w:r>
      <w:r w:rsidR="005E6559">
        <w:rPr>
          <w:rFonts w:ascii="Calibri" w:hAnsi="Calibri" w:cs="Calibri"/>
          <w:sz w:val="22"/>
          <w:szCs w:val="22"/>
          <w:lang w:eastAsia="pl-PL"/>
        </w:rPr>
        <w:t>ł</w:t>
      </w:r>
      <w:r w:rsidRPr="00111306">
        <w:rPr>
          <w:rFonts w:ascii="Calibri" w:hAnsi="Calibri" w:cs="Calibri"/>
          <w:sz w:val="22"/>
          <w:szCs w:val="22"/>
          <w:lang w:eastAsia="pl-PL"/>
        </w:rPr>
        <w:t>a</w:t>
      </w:r>
      <w:r w:rsidR="005E6559">
        <w:rPr>
          <w:rFonts w:ascii="Calibri" w:hAnsi="Calibri" w:cs="Calibri"/>
          <w:sz w:val="22"/>
          <w:szCs w:val="22"/>
          <w:lang w:eastAsia="pl-PL"/>
        </w:rPr>
        <w:t xml:space="preserve"> </w:t>
      </w:r>
      <w:r w:rsidRPr="00111306">
        <w:rPr>
          <w:rFonts w:ascii="Calibri" w:hAnsi="Calibri" w:cs="Calibri"/>
          <w:sz w:val="22"/>
          <w:szCs w:val="22"/>
          <w:lang w:eastAsia="pl-PL"/>
        </w:rPr>
        <w:t>badana w 2017 roku powy</w:t>
      </w:r>
      <w:r w:rsidR="005E6559">
        <w:rPr>
          <w:rFonts w:ascii="Calibri" w:hAnsi="Calibri" w:cs="Calibri"/>
          <w:sz w:val="22"/>
          <w:szCs w:val="22"/>
          <w:lang w:eastAsia="pl-PL"/>
        </w:rPr>
        <w:t>ż</w:t>
      </w:r>
      <w:r w:rsidRPr="00111306">
        <w:rPr>
          <w:rFonts w:ascii="Calibri" w:hAnsi="Calibri" w:cs="Calibri"/>
          <w:sz w:val="22"/>
          <w:szCs w:val="22"/>
          <w:lang w:eastAsia="pl-PL"/>
        </w:rPr>
        <w:t>ej uj</w:t>
      </w:r>
      <w:r w:rsidR="005E6559">
        <w:rPr>
          <w:rFonts w:ascii="Calibri" w:hAnsi="Calibri" w:cs="Calibri"/>
          <w:sz w:val="22"/>
          <w:szCs w:val="22"/>
          <w:lang w:eastAsia="pl-PL"/>
        </w:rPr>
        <w:t>ś</w:t>
      </w:r>
      <w:r w:rsidRPr="00111306">
        <w:rPr>
          <w:rFonts w:ascii="Calibri" w:hAnsi="Calibri" w:cs="Calibri"/>
          <w:sz w:val="22"/>
          <w:szCs w:val="22"/>
          <w:lang w:eastAsia="pl-PL"/>
        </w:rPr>
        <w:t xml:space="preserve">cia do </w:t>
      </w:r>
      <w:r w:rsidR="005E6559">
        <w:rPr>
          <w:rFonts w:ascii="Calibri" w:hAnsi="Calibri" w:cs="Calibri"/>
          <w:sz w:val="22"/>
          <w:szCs w:val="22"/>
          <w:lang w:eastAsia="pl-PL"/>
        </w:rPr>
        <w:t>Ł</w:t>
      </w:r>
      <w:r w:rsidRPr="00111306">
        <w:rPr>
          <w:rFonts w:ascii="Calibri" w:hAnsi="Calibri" w:cs="Calibri"/>
          <w:sz w:val="22"/>
          <w:szCs w:val="22"/>
          <w:lang w:eastAsia="pl-PL"/>
        </w:rPr>
        <w:t>yny, w miejscowo</w:t>
      </w:r>
      <w:r w:rsidR="005E6559">
        <w:rPr>
          <w:rFonts w:ascii="Calibri" w:hAnsi="Calibri" w:cs="Calibri"/>
          <w:sz w:val="22"/>
          <w:szCs w:val="22"/>
          <w:lang w:eastAsia="pl-PL"/>
        </w:rPr>
        <w:t>ś</w:t>
      </w:r>
      <w:r w:rsidRPr="00111306">
        <w:rPr>
          <w:rFonts w:ascii="Calibri" w:hAnsi="Calibri" w:cs="Calibri"/>
          <w:sz w:val="22"/>
          <w:szCs w:val="22"/>
          <w:lang w:eastAsia="pl-PL"/>
        </w:rPr>
        <w:t>ci</w:t>
      </w:r>
      <w:r w:rsidR="005E6559">
        <w:rPr>
          <w:rFonts w:ascii="Calibri" w:hAnsi="Calibri" w:cs="Calibri"/>
          <w:sz w:val="22"/>
          <w:szCs w:val="22"/>
          <w:lang w:eastAsia="pl-PL"/>
        </w:rPr>
        <w:t xml:space="preserve"> </w:t>
      </w:r>
      <w:r w:rsidRPr="00111306">
        <w:rPr>
          <w:rFonts w:ascii="Calibri" w:hAnsi="Calibri" w:cs="Calibri"/>
          <w:sz w:val="22"/>
          <w:szCs w:val="22"/>
          <w:lang w:eastAsia="pl-PL"/>
        </w:rPr>
        <w:t>Rygarby, w ramach monitoringu operacyjnego, badawczego</w:t>
      </w:r>
      <w:r w:rsidR="005E6559">
        <w:rPr>
          <w:rFonts w:ascii="Calibri" w:hAnsi="Calibri" w:cs="Calibri"/>
          <w:sz w:val="22"/>
          <w:szCs w:val="22"/>
          <w:lang w:eastAsia="pl-PL"/>
        </w:rPr>
        <w:t xml:space="preserve"> </w:t>
      </w:r>
      <w:r w:rsidRPr="00111306">
        <w:rPr>
          <w:rFonts w:ascii="Calibri" w:hAnsi="Calibri" w:cs="Calibri"/>
          <w:sz w:val="22"/>
          <w:szCs w:val="22"/>
          <w:lang w:eastAsia="pl-PL"/>
        </w:rPr>
        <w:t>i obszarów chronionych.</w:t>
      </w:r>
    </w:p>
    <w:p w:rsidR="00111306" w:rsidRDefault="00111306" w:rsidP="00111306">
      <w:pPr>
        <w:suppressAutoHyphens w:val="0"/>
        <w:autoSpaceDE w:val="0"/>
        <w:autoSpaceDN w:val="0"/>
        <w:adjustRightInd w:val="0"/>
        <w:spacing w:line="360" w:lineRule="auto"/>
        <w:jc w:val="both"/>
        <w:rPr>
          <w:rFonts w:ascii="Calibri" w:hAnsi="Calibri" w:cs="Calibri"/>
          <w:sz w:val="22"/>
          <w:szCs w:val="22"/>
          <w:lang w:eastAsia="pl-PL"/>
        </w:rPr>
      </w:pPr>
    </w:p>
    <w:p w:rsidR="00111306" w:rsidRDefault="00111306" w:rsidP="00111306">
      <w:pPr>
        <w:suppressAutoHyphens w:val="0"/>
        <w:autoSpaceDE w:val="0"/>
        <w:autoSpaceDN w:val="0"/>
        <w:adjustRightInd w:val="0"/>
        <w:spacing w:line="360" w:lineRule="auto"/>
        <w:jc w:val="both"/>
        <w:rPr>
          <w:rFonts w:ascii="Calibri" w:hAnsi="Calibri" w:cs="Calibri"/>
          <w:sz w:val="22"/>
          <w:szCs w:val="22"/>
          <w:lang w:eastAsia="pl-PL"/>
        </w:rPr>
      </w:pPr>
    </w:p>
    <w:p w:rsidR="00E87D1E" w:rsidRDefault="00B96AFB" w:rsidP="00E87D1E">
      <w:pPr>
        <w:suppressAutoHyphens w:val="0"/>
        <w:autoSpaceDE w:val="0"/>
        <w:autoSpaceDN w:val="0"/>
        <w:adjustRightInd w:val="0"/>
        <w:spacing w:line="360" w:lineRule="auto"/>
        <w:jc w:val="both"/>
        <w:rPr>
          <w:rFonts w:ascii="Calibri" w:hAnsi="Calibri" w:cs="Calibri"/>
          <w:sz w:val="22"/>
          <w:szCs w:val="22"/>
          <w:lang w:eastAsia="pl-PL"/>
        </w:rPr>
      </w:pPr>
      <w:r w:rsidRPr="00B96AFB">
        <w:rPr>
          <w:noProof/>
          <w:lang w:eastAsia="pl-PL"/>
        </w:rPr>
        <w:lastRenderedPageBreak/>
        <w:drawing>
          <wp:inline distT="0" distB="0" distL="0" distR="0" wp14:anchorId="5CFD7CF4" wp14:editId="03AF853F">
            <wp:extent cx="5037418" cy="7458636"/>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039038" cy="7461035"/>
                    </a:xfrm>
                    <a:prstGeom prst="rect">
                      <a:avLst/>
                    </a:prstGeom>
                  </pic:spPr>
                </pic:pic>
              </a:graphicData>
            </a:graphic>
          </wp:inline>
        </w:drawing>
      </w:r>
    </w:p>
    <w:p w:rsidR="00B32628" w:rsidRDefault="00B32628" w:rsidP="00B96AFB">
      <w:pPr>
        <w:pStyle w:val="ORmapa"/>
        <w:rPr>
          <w:rFonts w:ascii="Calibri" w:hAnsi="Calibri" w:cs="Calibri"/>
          <w:sz w:val="22"/>
          <w:szCs w:val="22"/>
        </w:rPr>
      </w:pPr>
      <w:bookmarkStart w:id="416" w:name="_Toc9757892"/>
      <w:r w:rsidRPr="00CE0CF4">
        <w:rPr>
          <w:rFonts w:ascii="Calibri" w:hAnsi="Calibri" w:cs="Calibri"/>
          <w:b w:val="0"/>
          <w:bCs w:val="0"/>
          <w:sz w:val="22"/>
          <w:szCs w:val="22"/>
        </w:rPr>
        <w:t xml:space="preserve">Rysunek </w:t>
      </w:r>
      <w:r w:rsidRPr="00CE0CF4">
        <w:rPr>
          <w:rFonts w:ascii="Calibri" w:hAnsi="Calibri" w:cs="Calibri"/>
          <w:b w:val="0"/>
          <w:bCs w:val="0"/>
          <w:sz w:val="22"/>
          <w:szCs w:val="22"/>
        </w:rPr>
        <w:fldChar w:fldCharType="begin"/>
      </w:r>
      <w:r w:rsidRPr="00CE0CF4">
        <w:rPr>
          <w:rFonts w:ascii="Calibri" w:hAnsi="Calibri" w:cs="Calibri"/>
          <w:b w:val="0"/>
          <w:bCs w:val="0"/>
          <w:sz w:val="22"/>
          <w:szCs w:val="22"/>
        </w:rPr>
        <w:instrText xml:space="preserve"> SEQ Rysunek \* ARABIC </w:instrText>
      </w:r>
      <w:r w:rsidRPr="00CE0CF4">
        <w:rPr>
          <w:rFonts w:ascii="Calibri" w:hAnsi="Calibri" w:cs="Calibri"/>
          <w:b w:val="0"/>
          <w:bCs w:val="0"/>
          <w:sz w:val="22"/>
          <w:szCs w:val="22"/>
        </w:rPr>
        <w:fldChar w:fldCharType="separate"/>
      </w:r>
      <w:r w:rsidR="00A07817">
        <w:rPr>
          <w:rFonts w:ascii="Calibri" w:hAnsi="Calibri" w:cs="Calibri"/>
          <w:b w:val="0"/>
          <w:bCs w:val="0"/>
          <w:sz w:val="22"/>
          <w:szCs w:val="22"/>
        </w:rPr>
        <w:t>9</w:t>
      </w:r>
      <w:r w:rsidRPr="00CE0CF4">
        <w:rPr>
          <w:rFonts w:ascii="Calibri" w:hAnsi="Calibri" w:cs="Calibri"/>
          <w:b w:val="0"/>
          <w:bCs w:val="0"/>
          <w:sz w:val="22"/>
          <w:szCs w:val="22"/>
        </w:rPr>
        <w:fldChar w:fldCharType="end"/>
      </w:r>
      <w:r>
        <w:rPr>
          <w:rFonts w:ascii="Calibri" w:hAnsi="Calibri" w:cs="Calibri"/>
          <w:b w:val="0"/>
          <w:bCs w:val="0"/>
          <w:sz w:val="22"/>
          <w:szCs w:val="22"/>
        </w:rPr>
        <w:t xml:space="preserve"> </w:t>
      </w:r>
      <w:r w:rsidR="00B96AFB">
        <w:rPr>
          <w:rFonts w:ascii="Calibri" w:hAnsi="Calibri" w:cs="Calibri"/>
          <w:b w:val="0"/>
          <w:bCs w:val="0"/>
          <w:sz w:val="22"/>
          <w:szCs w:val="22"/>
        </w:rPr>
        <w:t>Ocena stanu/potencjał</w:t>
      </w:r>
      <w:r w:rsidR="00B96AFB" w:rsidRPr="00B96AFB">
        <w:rPr>
          <w:rFonts w:ascii="Calibri" w:hAnsi="Calibri" w:cs="Calibri"/>
          <w:b w:val="0"/>
          <w:bCs w:val="0"/>
          <w:sz w:val="22"/>
          <w:szCs w:val="22"/>
        </w:rPr>
        <w:t>u ekologicznego jednolitych cz</w:t>
      </w:r>
      <w:r w:rsidR="00B96AFB">
        <w:rPr>
          <w:rFonts w:ascii="Calibri" w:hAnsi="Calibri" w:cs="Calibri"/>
          <w:b w:val="0"/>
          <w:bCs w:val="0"/>
          <w:sz w:val="22"/>
          <w:szCs w:val="22"/>
        </w:rPr>
        <w:t>ęs</w:t>
      </w:r>
      <w:r w:rsidR="00B96AFB" w:rsidRPr="00B96AFB">
        <w:rPr>
          <w:rFonts w:ascii="Calibri" w:hAnsi="Calibri" w:cs="Calibri"/>
          <w:b w:val="0"/>
          <w:bCs w:val="0"/>
          <w:sz w:val="22"/>
          <w:szCs w:val="22"/>
        </w:rPr>
        <w:t>ci wód rzecznych badanych w</w:t>
      </w:r>
      <w:r w:rsidR="00B96AFB">
        <w:rPr>
          <w:rFonts w:ascii="Calibri" w:hAnsi="Calibri" w:cs="Calibri"/>
          <w:b w:val="0"/>
          <w:bCs w:val="0"/>
          <w:sz w:val="22"/>
          <w:szCs w:val="22"/>
        </w:rPr>
        <w:t xml:space="preserve"> 2017 roku w województwie warmiń</w:t>
      </w:r>
      <w:r w:rsidR="00B96AFB" w:rsidRPr="00B96AFB">
        <w:rPr>
          <w:rFonts w:ascii="Calibri" w:hAnsi="Calibri" w:cs="Calibri"/>
          <w:b w:val="0"/>
          <w:bCs w:val="0"/>
          <w:sz w:val="22"/>
          <w:szCs w:val="22"/>
        </w:rPr>
        <w:t>sko-mazurskim</w:t>
      </w:r>
      <w:r w:rsidRPr="00B32628">
        <w:rPr>
          <w:rFonts w:ascii="Calibri" w:hAnsi="Calibri" w:cs="Calibri"/>
          <w:b w:val="0"/>
          <w:bCs w:val="0"/>
          <w:sz w:val="22"/>
          <w:szCs w:val="22"/>
        </w:rPr>
        <w:t xml:space="preserve"> (źródło: WIOŚ </w:t>
      </w:r>
      <w:r w:rsidR="00B96AFB">
        <w:rPr>
          <w:rFonts w:ascii="Calibri" w:hAnsi="Calibri" w:cs="Calibri"/>
          <w:b w:val="0"/>
          <w:bCs w:val="0"/>
          <w:sz w:val="22"/>
          <w:szCs w:val="22"/>
        </w:rPr>
        <w:t>Olsztyn</w:t>
      </w:r>
      <w:r w:rsidRPr="00B32628">
        <w:rPr>
          <w:rFonts w:ascii="Calibri" w:hAnsi="Calibri" w:cs="Calibri"/>
          <w:b w:val="0"/>
          <w:bCs w:val="0"/>
          <w:sz w:val="22"/>
          <w:szCs w:val="22"/>
        </w:rPr>
        <w:t>)</w:t>
      </w:r>
      <w:bookmarkEnd w:id="416"/>
    </w:p>
    <w:p w:rsidR="009A01FD" w:rsidRDefault="009A01FD" w:rsidP="009A01FD">
      <w:pPr>
        <w:suppressAutoHyphens w:val="0"/>
        <w:autoSpaceDE w:val="0"/>
        <w:autoSpaceDN w:val="0"/>
        <w:adjustRightInd w:val="0"/>
        <w:spacing w:line="360" w:lineRule="auto"/>
        <w:jc w:val="both"/>
        <w:rPr>
          <w:rStyle w:val="A25"/>
        </w:rPr>
      </w:pPr>
    </w:p>
    <w:p w:rsidR="009A01FD" w:rsidRDefault="00B96AFB" w:rsidP="009A01FD">
      <w:pPr>
        <w:suppressAutoHyphens w:val="0"/>
        <w:autoSpaceDE w:val="0"/>
        <w:autoSpaceDN w:val="0"/>
        <w:adjustRightInd w:val="0"/>
        <w:spacing w:line="360" w:lineRule="auto"/>
        <w:jc w:val="both"/>
        <w:rPr>
          <w:rFonts w:ascii="Calibri" w:hAnsi="Calibri" w:cs="Calibri"/>
          <w:sz w:val="22"/>
          <w:szCs w:val="22"/>
          <w:lang w:eastAsia="pl-PL"/>
        </w:rPr>
      </w:pPr>
      <w:r w:rsidRPr="00B96AFB">
        <w:rPr>
          <w:noProof/>
          <w:lang w:eastAsia="pl-PL"/>
        </w:rPr>
        <w:lastRenderedPageBreak/>
        <w:drawing>
          <wp:inline distT="0" distB="0" distL="0" distR="0" wp14:anchorId="7F9764E0" wp14:editId="6E05DEE8">
            <wp:extent cx="5161945" cy="7415093"/>
            <wp:effectExtent l="0" t="0" r="635"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160991" cy="7413722"/>
                    </a:xfrm>
                    <a:prstGeom prst="rect">
                      <a:avLst/>
                    </a:prstGeom>
                  </pic:spPr>
                </pic:pic>
              </a:graphicData>
            </a:graphic>
          </wp:inline>
        </w:drawing>
      </w:r>
    </w:p>
    <w:p w:rsidR="00B32628" w:rsidRDefault="00960214" w:rsidP="00B96AFB">
      <w:pPr>
        <w:pStyle w:val="Pa18"/>
      </w:pPr>
      <w:bookmarkStart w:id="417" w:name="_Toc9757893"/>
      <w:r w:rsidRPr="00960214">
        <w:rPr>
          <w:rFonts w:ascii="Calibri" w:hAnsi="Calibri" w:cs="Calibri"/>
          <w:bCs/>
          <w:sz w:val="22"/>
          <w:szCs w:val="22"/>
        </w:rPr>
        <w:t xml:space="preserve">Rysunek </w:t>
      </w:r>
      <w:r w:rsidRPr="00960214">
        <w:rPr>
          <w:rFonts w:ascii="Calibri" w:hAnsi="Calibri" w:cs="Calibri"/>
          <w:bCs/>
          <w:sz w:val="22"/>
          <w:szCs w:val="22"/>
        </w:rPr>
        <w:fldChar w:fldCharType="begin"/>
      </w:r>
      <w:r w:rsidRPr="00960214">
        <w:rPr>
          <w:rFonts w:ascii="Calibri" w:hAnsi="Calibri" w:cs="Calibri"/>
          <w:bCs/>
          <w:sz w:val="22"/>
          <w:szCs w:val="22"/>
        </w:rPr>
        <w:instrText xml:space="preserve"> SEQ Rysunek \* ARABIC </w:instrText>
      </w:r>
      <w:r w:rsidRPr="00960214">
        <w:rPr>
          <w:rFonts w:ascii="Calibri" w:hAnsi="Calibri" w:cs="Calibri"/>
          <w:bCs/>
          <w:sz w:val="22"/>
          <w:szCs w:val="22"/>
        </w:rPr>
        <w:fldChar w:fldCharType="separate"/>
      </w:r>
      <w:r w:rsidR="00A07817">
        <w:rPr>
          <w:rFonts w:ascii="Calibri" w:hAnsi="Calibri" w:cs="Calibri"/>
          <w:bCs/>
          <w:noProof/>
          <w:sz w:val="22"/>
          <w:szCs w:val="22"/>
        </w:rPr>
        <w:t>10</w:t>
      </w:r>
      <w:r w:rsidRPr="00960214">
        <w:rPr>
          <w:rFonts w:ascii="Calibri" w:hAnsi="Calibri" w:cs="Calibri"/>
          <w:bCs/>
          <w:sz w:val="22"/>
          <w:szCs w:val="22"/>
        </w:rPr>
        <w:fldChar w:fldCharType="end"/>
      </w:r>
      <w:r w:rsidRPr="00960214">
        <w:rPr>
          <w:rFonts w:ascii="Calibri" w:hAnsi="Calibri" w:cs="Calibri"/>
          <w:bCs/>
          <w:sz w:val="22"/>
          <w:szCs w:val="22"/>
        </w:rPr>
        <w:t xml:space="preserve"> </w:t>
      </w:r>
      <w:r w:rsidRPr="00960214">
        <w:rPr>
          <w:rFonts w:ascii="Calibri" w:hAnsi="Calibri" w:cs="Calibri"/>
          <w:bCs/>
          <w:sz w:val="22"/>
          <w:szCs w:val="22"/>
          <w:lang w:eastAsia="ar-SA"/>
        </w:rPr>
        <w:t xml:space="preserve"> </w:t>
      </w:r>
      <w:r w:rsidR="00B32628" w:rsidRPr="00B32628">
        <w:rPr>
          <w:rFonts w:ascii="Calibri" w:hAnsi="Calibri" w:cs="Calibri"/>
          <w:sz w:val="22"/>
          <w:szCs w:val="22"/>
        </w:rPr>
        <w:t xml:space="preserve">Klasyfikacja stanu jcwp płynących ocenionych w 2017 roku </w:t>
      </w:r>
      <w:r w:rsidR="00B96AFB">
        <w:rPr>
          <w:rFonts w:ascii="Calibri" w:hAnsi="Calibri" w:cs="Calibri"/>
          <w:sz w:val="22"/>
          <w:szCs w:val="22"/>
        </w:rPr>
        <w:t xml:space="preserve"> </w:t>
      </w:r>
      <w:r w:rsidR="00B96AFB" w:rsidRPr="00B96AFB">
        <w:rPr>
          <w:rFonts w:ascii="Calibri" w:hAnsi="Calibri" w:cs="Calibri"/>
          <w:sz w:val="22"/>
          <w:szCs w:val="22"/>
        </w:rPr>
        <w:t>w województwie warmińsko-mazurskim (źródło: WIOŚ Olsztyn)</w:t>
      </w:r>
      <w:bookmarkEnd w:id="417"/>
    </w:p>
    <w:p w:rsidR="00B32628" w:rsidRPr="00B32628" w:rsidRDefault="00B32628" w:rsidP="00B32628">
      <w:pPr>
        <w:pStyle w:val="Default"/>
        <w:rPr>
          <w:lang w:eastAsia="pl-PL"/>
        </w:rPr>
      </w:pPr>
    </w:p>
    <w:p w:rsidR="009B246D" w:rsidRDefault="009B246D" w:rsidP="009A5819">
      <w:pPr>
        <w:suppressAutoHyphens w:val="0"/>
        <w:autoSpaceDE w:val="0"/>
        <w:autoSpaceDN w:val="0"/>
        <w:adjustRightInd w:val="0"/>
        <w:spacing w:line="360" w:lineRule="auto"/>
        <w:jc w:val="both"/>
        <w:rPr>
          <w:rFonts w:ascii="Calibri" w:hAnsi="Calibri" w:cs="Calibri"/>
          <w:sz w:val="22"/>
          <w:szCs w:val="22"/>
          <w:lang w:eastAsia="pl-PL"/>
        </w:rPr>
      </w:pPr>
    </w:p>
    <w:p w:rsidR="009B246D" w:rsidRDefault="009B246D" w:rsidP="009A5819">
      <w:pPr>
        <w:suppressAutoHyphens w:val="0"/>
        <w:autoSpaceDE w:val="0"/>
        <w:autoSpaceDN w:val="0"/>
        <w:adjustRightInd w:val="0"/>
        <w:spacing w:line="360" w:lineRule="auto"/>
        <w:jc w:val="both"/>
        <w:rPr>
          <w:rFonts w:ascii="Calibri" w:hAnsi="Calibri" w:cs="Calibri"/>
          <w:sz w:val="22"/>
          <w:szCs w:val="22"/>
          <w:lang w:eastAsia="pl-PL"/>
        </w:rPr>
      </w:pPr>
    </w:p>
    <w:p w:rsidR="00557829" w:rsidRDefault="009A5819" w:rsidP="009A5819">
      <w:pPr>
        <w:suppressAutoHyphens w:val="0"/>
        <w:autoSpaceDE w:val="0"/>
        <w:autoSpaceDN w:val="0"/>
        <w:adjustRightInd w:val="0"/>
        <w:spacing w:line="360" w:lineRule="auto"/>
        <w:jc w:val="both"/>
        <w:rPr>
          <w:rFonts w:ascii="Calibri" w:hAnsi="Calibri" w:cs="Calibri"/>
          <w:sz w:val="22"/>
          <w:szCs w:val="22"/>
        </w:rPr>
      </w:pPr>
      <w:r w:rsidRPr="009A5819">
        <w:rPr>
          <w:rFonts w:ascii="Calibri" w:hAnsi="Calibri" w:cs="Calibri"/>
          <w:sz w:val="22"/>
          <w:szCs w:val="22"/>
          <w:lang w:eastAsia="pl-PL"/>
        </w:rPr>
        <w:lastRenderedPageBreak/>
        <w:t xml:space="preserve">W 2017 roku Wojewódzki Inspektorat Ochrony </w:t>
      </w:r>
      <w:r>
        <w:rPr>
          <w:rFonts w:ascii="Calibri" w:hAnsi="Calibri" w:cs="Calibri"/>
          <w:sz w:val="22"/>
          <w:szCs w:val="22"/>
          <w:lang w:eastAsia="pl-PL"/>
        </w:rPr>
        <w:t>Ś</w:t>
      </w:r>
      <w:r w:rsidRPr="009A5819">
        <w:rPr>
          <w:rFonts w:ascii="Calibri" w:hAnsi="Calibri" w:cs="Calibri"/>
          <w:sz w:val="22"/>
          <w:szCs w:val="22"/>
          <w:lang w:eastAsia="pl-PL"/>
        </w:rPr>
        <w:t>rodowiska</w:t>
      </w:r>
      <w:r>
        <w:rPr>
          <w:rFonts w:ascii="Calibri" w:hAnsi="Calibri" w:cs="Calibri"/>
          <w:sz w:val="22"/>
          <w:szCs w:val="22"/>
          <w:lang w:eastAsia="pl-PL"/>
        </w:rPr>
        <w:t xml:space="preserve"> </w:t>
      </w:r>
      <w:r w:rsidRPr="009A5819">
        <w:rPr>
          <w:rFonts w:ascii="Calibri" w:hAnsi="Calibri" w:cs="Calibri"/>
          <w:sz w:val="22"/>
          <w:szCs w:val="22"/>
          <w:lang w:eastAsia="pl-PL"/>
        </w:rPr>
        <w:t>w Olsztynie wraz z Delegaturami w Elbl</w:t>
      </w:r>
      <w:r>
        <w:rPr>
          <w:rFonts w:ascii="Calibri" w:hAnsi="Calibri" w:cs="Calibri"/>
          <w:sz w:val="22"/>
          <w:szCs w:val="22"/>
          <w:lang w:eastAsia="pl-PL"/>
        </w:rPr>
        <w:t>ą</w:t>
      </w:r>
      <w:r w:rsidRPr="009A5819">
        <w:rPr>
          <w:rFonts w:ascii="Calibri" w:hAnsi="Calibri" w:cs="Calibri"/>
          <w:sz w:val="22"/>
          <w:szCs w:val="22"/>
          <w:lang w:eastAsia="pl-PL"/>
        </w:rPr>
        <w:t>gu i Gi</w:t>
      </w:r>
      <w:r>
        <w:rPr>
          <w:rFonts w:ascii="Calibri" w:hAnsi="Calibri" w:cs="Calibri"/>
          <w:sz w:val="22"/>
          <w:szCs w:val="22"/>
          <w:lang w:eastAsia="pl-PL"/>
        </w:rPr>
        <w:t>ż</w:t>
      </w:r>
      <w:r w:rsidRPr="009A5819">
        <w:rPr>
          <w:rFonts w:ascii="Calibri" w:hAnsi="Calibri" w:cs="Calibri"/>
          <w:sz w:val="22"/>
          <w:szCs w:val="22"/>
          <w:lang w:eastAsia="pl-PL"/>
        </w:rPr>
        <w:t>ycku przeprowadzi</w:t>
      </w:r>
      <w:r>
        <w:rPr>
          <w:rFonts w:ascii="Calibri" w:hAnsi="Calibri" w:cs="Calibri"/>
          <w:sz w:val="22"/>
          <w:szCs w:val="22"/>
          <w:lang w:eastAsia="pl-PL"/>
        </w:rPr>
        <w:t xml:space="preserve">ł </w:t>
      </w:r>
      <w:r w:rsidRPr="009A5819">
        <w:rPr>
          <w:rFonts w:ascii="Calibri" w:hAnsi="Calibri" w:cs="Calibri"/>
          <w:sz w:val="22"/>
          <w:szCs w:val="22"/>
          <w:lang w:eastAsia="pl-PL"/>
        </w:rPr>
        <w:t xml:space="preserve"> badania 75 jednolitych cz</w:t>
      </w:r>
      <w:r>
        <w:rPr>
          <w:rFonts w:ascii="Calibri" w:hAnsi="Calibri" w:cs="Calibri"/>
          <w:sz w:val="22"/>
          <w:szCs w:val="22"/>
          <w:lang w:eastAsia="pl-PL"/>
        </w:rPr>
        <w:t>ęś</w:t>
      </w:r>
      <w:r w:rsidRPr="009A5819">
        <w:rPr>
          <w:rFonts w:ascii="Calibri" w:hAnsi="Calibri" w:cs="Calibri"/>
          <w:sz w:val="22"/>
          <w:szCs w:val="22"/>
          <w:lang w:eastAsia="pl-PL"/>
        </w:rPr>
        <w:t>ci wód powierzchniowych rzecznych</w:t>
      </w:r>
      <w:r>
        <w:rPr>
          <w:rFonts w:ascii="Calibri" w:hAnsi="Calibri" w:cs="Calibri"/>
          <w:sz w:val="22"/>
          <w:szCs w:val="22"/>
          <w:lang w:eastAsia="pl-PL"/>
        </w:rPr>
        <w:t xml:space="preserve"> </w:t>
      </w:r>
      <w:r w:rsidRPr="009A5819">
        <w:rPr>
          <w:rFonts w:ascii="Calibri" w:hAnsi="Calibri" w:cs="Calibri"/>
          <w:sz w:val="22"/>
          <w:szCs w:val="22"/>
          <w:lang w:eastAsia="pl-PL"/>
        </w:rPr>
        <w:t>w ramach monitoringu diagnostycznego, operacyjnego,</w:t>
      </w:r>
      <w:r>
        <w:rPr>
          <w:rFonts w:ascii="Calibri" w:hAnsi="Calibri" w:cs="Calibri"/>
          <w:sz w:val="22"/>
          <w:szCs w:val="22"/>
          <w:lang w:eastAsia="pl-PL"/>
        </w:rPr>
        <w:t xml:space="preserve"> </w:t>
      </w:r>
      <w:r w:rsidRPr="009A5819">
        <w:rPr>
          <w:rFonts w:ascii="Calibri" w:hAnsi="Calibri" w:cs="Calibri"/>
          <w:sz w:val="22"/>
          <w:szCs w:val="22"/>
          <w:lang w:eastAsia="pl-PL"/>
        </w:rPr>
        <w:t>badawczego i obszarów chronionych</w:t>
      </w:r>
      <w:r>
        <w:rPr>
          <w:rFonts w:ascii="Calibri" w:hAnsi="Calibri" w:cs="Calibri"/>
          <w:sz w:val="22"/>
          <w:szCs w:val="22"/>
          <w:lang w:eastAsia="pl-PL"/>
        </w:rPr>
        <w:t xml:space="preserve">. </w:t>
      </w:r>
      <w:r w:rsidR="009A01FD" w:rsidRPr="009A01FD">
        <w:rPr>
          <w:rFonts w:ascii="Calibri" w:hAnsi="Calibri" w:cs="Calibri"/>
          <w:sz w:val="22"/>
          <w:szCs w:val="22"/>
          <w:lang w:eastAsia="pl-PL"/>
        </w:rPr>
        <w:t xml:space="preserve">Stan ogólny </w:t>
      </w:r>
      <w:r w:rsidR="009A01FD">
        <w:rPr>
          <w:rFonts w:ascii="Calibri" w:hAnsi="Calibri" w:cs="Calibri"/>
          <w:sz w:val="22"/>
          <w:szCs w:val="22"/>
          <w:lang w:eastAsia="pl-PL"/>
        </w:rPr>
        <w:t xml:space="preserve">wód na terenie województwa </w:t>
      </w:r>
      <w:r w:rsidR="009A01FD" w:rsidRPr="009A01FD">
        <w:rPr>
          <w:rFonts w:ascii="Calibri" w:hAnsi="Calibri" w:cs="Calibri"/>
          <w:sz w:val="22"/>
          <w:szCs w:val="22"/>
          <w:lang w:eastAsia="pl-PL"/>
        </w:rPr>
        <w:t xml:space="preserve">oceniono dla </w:t>
      </w:r>
      <w:r w:rsidR="00B96AFB">
        <w:rPr>
          <w:rFonts w:ascii="Calibri" w:hAnsi="Calibri" w:cs="Calibri"/>
          <w:sz w:val="22"/>
          <w:szCs w:val="22"/>
          <w:lang w:eastAsia="pl-PL"/>
        </w:rPr>
        <w:t>jc</w:t>
      </w:r>
      <w:r w:rsidR="009A01FD" w:rsidRPr="009A01FD">
        <w:rPr>
          <w:rFonts w:ascii="Calibri" w:hAnsi="Calibri" w:cs="Calibri"/>
          <w:sz w:val="22"/>
          <w:szCs w:val="22"/>
          <w:lang w:eastAsia="pl-PL"/>
        </w:rPr>
        <w:t>wp. Wszystkim przypisano</w:t>
      </w:r>
      <w:r w:rsidR="009A01FD">
        <w:rPr>
          <w:rFonts w:ascii="Calibri" w:hAnsi="Calibri" w:cs="Calibri"/>
          <w:sz w:val="22"/>
          <w:szCs w:val="22"/>
          <w:lang w:eastAsia="pl-PL"/>
        </w:rPr>
        <w:t xml:space="preserve"> </w:t>
      </w:r>
      <w:r w:rsidR="009A01FD" w:rsidRPr="009A01FD">
        <w:rPr>
          <w:rFonts w:ascii="Calibri" w:hAnsi="Calibri" w:cs="Calibri"/>
          <w:sz w:val="22"/>
          <w:szCs w:val="22"/>
          <w:lang w:eastAsia="pl-PL"/>
        </w:rPr>
        <w:t xml:space="preserve">stan zły. </w:t>
      </w:r>
    </w:p>
    <w:p w:rsidR="00B32628" w:rsidRDefault="00B32628" w:rsidP="00BA4F59">
      <w:pPr>
        <w:suppressAutoHyphens w:val="0"/>
        <w:autoSpaceDE w:val="0"/>
        <w:autoSpaceDN w:val="0"/>
        <w:adjustRightInd w:val="0"/>
        <w:spacing w:line="360" w:lineRule="auto"/>
        <w:jc w:val="both"/>
        <w:rPr>
          <w:rFonts w:ascii="Calibri" w:hAnsi="Calibri" w:cs="Calibri"/>
          <w:sz w:val="22"/>
          <w:szCs w:val="22"/>
          <w:lang w:eastAsia="pl-PL"/>
        </w:rPr>
      </w:pPr>
    </w:p>
    <w:p w:rsidR="00557829" w:rsidRDefault="00557829" w:rsidP="00BA4F59">
      <w:pPr>
        <w:suppressAutoHyphens w:val="0"/>
        <w:autoSpaceDE w:val="0"/>
        <w:autoSpaceDN w:val="0"/>
        <w:adjustRightInd w:val="0"/>
        <w:spacing w:line="360" w:lineRule="auto"/>
        <w:jc w:val="both"/>
        <w:rPr>
          <w:rFonts w:ascii="Calibri" w:hAnsi="Calibri" w:cs="Calibri"/>
          <w:sz w:val="22"/>
          <w:szCs w:val="22"/>
          <w:lang w:eastAsia="pl-PL"/>
        </w:rPr>
      </w:pPr>
    </w:p>
    <w:p w:rsidR="00AF19C6" w:rsidRPr="00CE0CF4" w:rsidRDefault="00AF19C6" w:rsidP="00ED56F7">
      <w:pPr>
        <w:pStyle w:val="Styl3"/>
        <w:numPr>
          <w:ilvl w:val="2"/>
          <w:numId w:val="59"/>
        </w:numPr>
        <w:spacing w:line="360" w:lineRule="auto"/>
        <w:ind w:left="567"/>
      </w:pPr>
      <w:bookmarkStart w:id="418" w:name="_Toc491026945"/>
      <w:bookmarkStart w:id="419" w:name="_Toc9759100"/>
      <w:r w:rsidRPr="00CE0CF4">
        <w:t>Wody podziemne</w:t>
      </w:r>
      <w:bookmarkEnd w:id="418"/>
      <w:bookmarkEnd w:id="419"/>
    </w:p>
    <w:p w:rsidR="00AF19C6" w:rsidRPr="00CE0CF4" w:rsidRDefault="00AF19C6" w:rsidP="005478C1">
      <w:pPr>
        <w:suppressAutoHyphens w:val="0"/>
        <w:autoSpaceDE w:val="0"/>
        <w:autoSpaceDN w:val="0"/>
        <w:adjustRightInd w:val="0"/>
        <w:spacing w:line="360" w:lineRule="auto"/>
        <w:jc w:val="both"/>
        <w:rPr>
          <w:rFonts w:ascii="Calibri" w:hAnsi="Calibri" w:cs="Calibri"/>
          <w:b/>
          <w:bCs/>
          <w:sz w:val="22"/>
          <w:szCs w:val="22"/>
          <w:lang w:eastAsia="pl-PL"/>
        </w:rPr>
      </w:pPr>
    </w:p>
    <w:p w:rsidR="00AF19C6" w:rsidRPr="00000729" w:rsidRDefault="00AF19C6" w:rsidP="00CE5E27">
      <w:pPr>
        <w:suppressAutoHyphens w:val="0"/>
        <w:autoSpaceDE w:val="0"/>
        <w:autoSpaceDN w:val="0"/>
        <w:adjustRightInd w:val="0"/>
        <w:spacing w:line="360" w:lineRule="auto"/>
        <w:ind w:firstLine="567"/>
        <w:jc w:val="both"/>
        <w:rPr>
          <w:rFonts w:ascii="Calibri" w:hAnsi="Calibri" w:cs="Calibri"/>
          <w:sz w:val="22"/>
          <w:szCs w:val="22"/>
          <w:lang w:eastAsia="pl-PL"/>
        </w:rPr>
      </w:pPr>
      <w:bookmarkStart w:id="420" w:name="_Toc516832041"/>
      <w:bookmarkStart w:id="421" w:name="_Toc524278978"/>
      <w:bookmarkStart w:id="422" w:name="_Toc491026946"/>
      <w:r w:rsidRPr="007407AD">
        <w:rPr>
          <w:rFonts w:ascii="Calibri" w:hAnsi="Calibri" w:cs="Calibri"/>
          <w:sz w:val="22"/>
          <w:szCs w:val="22"/>
          <w:lang w:eastAsia="pl-PL"/>
        </w:rPr>
        <w:t xml:space="preserve">Wody podziemne </w:t>
      </w:r>
      <w:r w:rsidR="0080753D" w:rsidRPr="007407AD">
        <w:rPr>
          <w:rFonts w:ascii="Calibri" w:hAnsi="Calibri" w:cs="Calibri"/>
          <w:sz w:val="22"/>
          <w:szCs w:val="22"/>
          <w:lang w:eastAsia="pl-PL"/>
        </w:rPr>
        <w:t xml:space="preserve">gminy </w:t>
      </w:r>
      <w:r w:rsidRPr="007407AD">
        <w:rPr>
          <w:rFonts w:ascii="Calibri" w:hAnsi="Calibri" w:cs="Calibri"/>
          <w:sz w:val="22"/>
          <w:szCs w:val="22"/>
          <w:lang w:eastAsia="pl-PL"/>
        </w:rPr>
        <w:t>stanowią podstawowe źródło zaopatrzenia w wodę pitną.</w:t>
      </w:r>
      <w:r>
        <w:rPr>
          <w:rFonts w:ascii="Calibri" w:hAnsi="Calibri" w:cs="Calibri"/>
          <w:sz w:val="22"/>
          <w:szCs w:val="22"/>
          <w:lang w:eastAsia="pl-PL"/>
        </w:rPr>
        <w:t xml:space="preserve"> Zgodnie z </w:t>
      </w:r>
      <w:r w:rsidR="0080753D">
        <w:rPr>
          <w:rFonts w:ascii="Calibri" w:hAnsi="Calibri" w:cs="Calibri"/>
          <w:sz w:val="22"/>
          <w:szCs w:val="22"/>
          <w:lang w:eastAsia="pl-PL"/>
        </w:rPr>
        <w:t>Prawem Geologicznym i G</w:t>
      </w:r>
      <w:r w:rsidRPr="007407AD">
        <w:rPr>
          <w:rFonts w:ascii="Calibri" w:hAnsi="Calibri" w:cs="Calibri"/>
          <w:sz w:val="22"/>
          <w:szCs w:val="22"/>
          <w:lang w:eastAsia="pl-PL"/>
        </w:rPr>
        <w:t xml:space="preserve">órniczym dla wód podziemnych: </w:t>
      </w:r>
      <w:r w:rsidRPr="00000729">
        <w:rPr>
          <w:rFonts w:ascii="Calibri" w:hAnsi="Calibri" w:cs="Calibri"/>
          <w:sz w:val="22"/>
          <w:szCs w:val="22"/>
          <w:lang w:eastAsia="pl-PL"/>
        </w:rPr>
        <w:t>zasoby dyspozycyjne - ustala się dla obszaru bilansowego jako zasoby możliwe do zagospodarowania w określonych warunkach środowiskowych i hydrogeologicznych, bez wskazywania lokalizacji i warunków techniczno-ekonomicznych ujęć, zasoby eksploatacyjne - określają ilość wody możliwej do pobrania w określonej jednostce czasu (ustala się je dla konkretnego ujęcia).</w:t>
      </w:r>
    </w:p>
    <w:p w:rsidR="00AF19C6" w:rsidRPr="00000729" w:rsidRDefault="00AF19C6" w:rsidP="00CE5E27">
      <w:pPr>
        <w:suppressAutoHyphens w:val="0"/>
        <w:autoSpaceDE w:val="0"/>
        <w:autoSpaceDN w:val="0"/>
        <w:adjustRightInd w:val="0"/>
        <w:spacing w:line="360" w:lineRule="auto"/>
        <w:ind w:firstLine="567"/>
        <w:jc w:val="both"/>
        <w:rPr>
          <w:rFonts w:ascii="Calibri" w:hAnsi="Calibri" w:cs="Calibri"/>
          <w:sz w:val="22"/>
          <w:szCs w:val="22"/>
          <w:lang w:eastAsia="pl-PL"/>
        </w:rPr>
      </w:pPr>
      <w:r w:rsidRPr="00000729">
        <w:rPr>
          <w:rFonts w:ascii="Calibri" w:hAnsi="Calibri" w:cs="Calibri"/>
          <w:sz w:val="22"/>
          <w:szCs w:val="22"/>
          <w:lang w:eastAsia="pl-PL"/>
        </w:rPr>
        <w:t>Analiza zasobów dyspozycyjnych wód podziemnych oraz wielkości ich poboru pozwala stwierdzić, że wody podziemne charakteryzują się dość dobrym stanem ilościowym i nie istnieje większe zagrożenie ilościowe dla tych wód oraz ekosystemów od nich zależnych</w:t>
      </w:r>
      <w:r>
        <w:rPr>
          <w:rFonts w:ascii="Calibri" w:hAnsi="Calibri" w:cs="Calibri"/>
          <w:sz w:val="22"/>
          <w:szCs w:val="22"/>
          <w:lang w:eastAsia="pl-PL"/>
        </w:rPr>
        <w:t>.</w:t>
      </w:r>
    </w:p>
    <w:p w:rsidR="00AF19C6" w:rsidRPr="002516A7" w:rsidRDefault="00AF19C6" w:rsidP="00CE5E27">
      <w:pPr>
        <w:suppressAutoHyphens w:val="0"/>
        <w:autoSpaceDE w:val="0"/>
        <w:autoSpaceDN w:val="0"/>
        <w:adjustRightInd w:val="0"/>
        <w:spacing w:line="360" w:lineRule="auto"/>
        <w:ind w:firstLine="567"/>
        <w:jc w:val="both"/>
        <w:rPr>
          <w:rFonts w:ascii="Calibri" w:hAnsi="Calibri" w:cs="Calibri"/>
          <w:sz w:val="22"/>
          <w:szCs w:val="22"/>
          <w:lang w:eastAsia="pl-PL"/>
        </w:rPr>
      </w:pPr>
    </w:p>
    <w:p w:rsidR="00AF19C6" w:rsidRPr="002516A7" w:rsidRDefault="00AF19C6" w:rsidP="007F0ACF">
      <w:pPr>
        <w:suppressAutoHyphens w:val="0"/>
        <w:autoSpaceDE w:val="0"/>
        <w:autoSpaceDN w:val="0"/>
        <w:adjustRightInd w:val="0"/>
        <w:spacing w:line="360" w:lineRule="auto"/>
        <w:jc w:val="both"/>
        <w:rPr>
          <w:rFonts w:ascii="Calibri" w:hAnsi="Calibri" w:cs="Calibri"/>
          <w:sz w:val="22"/>
          <w:szCs w:val="22"/>
          <w:lang w:eastAsia="pl-PL"/>
        </w:rPr>
      </w:pPr>
      <w:r>
        <w:rPr>
          <w:rFonts w:ascii="Calibri" w:hAnsi="Calibri" w:cs="Calibri"/>
          <w:sz w:val="22"/>
          <w:szCs w:val="22"/>
          <w:lang w:eastAsia="pl-PL"/>
        </w:rPr>
        <w:t>ZASOBY WÓD PODZIEMNYCH</w:t>
      </w:r>
    </w:p>
    <w:p w:rsidR="0018737B" w:rsidRPr="0018737B" w:rsidRDefault="0018737B" w:rsidP="0018737B">
      <w:pPr>
        <w:suppressAutoHyphens w:val="0"/>
        <w:autoSpaceDE w:val="0"/>
        <w:autoSpaceDN w:val="0"/>
        <w:adjustRightInd w:val="0"/>
        <w:spacing w:line="360" w:lineRule="auto"/>
        <w:ind w:firstLine="567"/>
        <w:jc w:val="both"/>
        <w:rPr>
          <w:rFonts w:ascii="Calibri" w:hAnsi="Calibri" w:cs="Calibri"/>
          <w:sz w:val="22"/>
          <w:szCs w:val="22"/>
          <w:lang w:eastAsia="pl-PL"/>
        </w:rPr>
      </w:pPr>
      <w:r w:rsidRPr="0018737B">
        <w:rPr>
          <w:rFonts w:ascii="Calibri" w:hAnsi="Calibri" w:cs="Calibri"/>
          <w:sz w:val="22"/>
          <w:szCs w:val="22"/>
          <w:lang w:eastAsia="pl-PL"/>
        </w:rPr>
        <w:t>Jednostką hydrogeologiczną, do której należy gmina Kiwity jest Region Mazurski, gdzie głównymi użytkowymi piętrami wodonośnymi są wody z utworów czwartorzędowych i trzeciorzędowych.</w:t>
      </w:r>
    </w:p>
    <w:p w:rsidR="0018737B" w:rsidRPr="0018737B" w:rsidRDefault="0018737B" w:rsidP="0018737B">
      <w:pPr>
        <w:suppressAutoHyphens w:val="0"/>
        <w:autoSpaceDE w:val="0"/>
        <w:autoSpaceDN w:val="0"/>
        <w:adjustRightInd w:val="0"/>
        <w:spacing w:line="360" w:lineRule="auto"/>
        <w:ind w:firstLine="567"/>
        <w:jc w:val="both"/>
        <w:rPr>
          <w:rFonts w:ascii="Calibri" w:hAnsi="Calibri" w:cs="Calibri"/>
          <w:sz w:val="22"/>
          <w:szCs w:val="22"/>
          <w:lang w:eastAsia="pl-PL"/>
        </w:rPr>
      </w:pPr>
      <w:r w:rsidRPr="0018737B">
        <w:rPr>
          <w:rFonts w:ascii="Calibri" w:hAnsi="Calibri" w:cs="Calibri"/>
          <w:sz w:val="22"/>
          <w:szCs w:val="22"/>
          <w:lang w:eastAsia="pl-PL"/>
        </w:rPr>
        <w:tab/>
        <w:t>Warunki hydrogeologiczne na obszarze gminy są zróżnicowane. Poziom wodonośny ma charakter nieciągły, występuje na różnych głębokościach, zwykle od 20 – 180 m p.p.t..</w:t>
      </w:r>
    </w:p>
    <w:p w:rsidR="0018737B" w:rsidRPr="0018737B" w:rsidRDefault="0018737B" w:rsidP="0018737B">
      <w:pPr>
        <w:suppressAutoHyphens w:val="0"/>
        <w:autoSpaceDE w:val="0"/>
        <w:autoSpaceDN w:val="0"/>
        <w:adjustRightInd w:val="0"/>
        <w:spacing w:line="360" w:lineRule="auto"/>
        <w:ind w:firstLine="567"/>
        <w:jc w:val="both"/>
        <w:rPr>
          <w:rFonts w:ascii="Calibri" w:hAnsi="Calibri" w:cs="Calibri"/>
          <w:sz w:val="22"/>
          <w:szCs w:val="22"/>
          <w:lang w:eastAsia="pl-PL"/>
        </w:rPr>
      </w:pPr>
      <w:r w:rsidRPr="0018737B">
        <w:rPr>
          <w:rFonts w:ascii="Calibri" w:hAnsi="Calibri" w:cs="Calibri"/>
          <w:sz w:val="22"/>
          <w:szCs w:val="22"/>
          <w:lang w:eastAsia="pl-PL"/>
        </w:rPr>
        <w:tab/>
        <w:t>Izolacja pierwszego użytkowego poziomu wodonośnego na całym obszarze jest na ogół pełna. Na powierzchni przeważają utwory nieprzepuszczalne i słabo przepuszczalne, głównie gliny zwałowe.</w:t>
      </w:r>
    </w:p>
    <w:p w:rsidR="0018737B" w:rsidRPr="0018737B" w:rsidRDefault="0018737B" w:rsidP="0018737B">
      <w:pPr>
        <w:suppressAutoHyphens w:val="0"/>
        <w:autoSpaceDE w:val="0"/>
        <w:autoSpaceDN w:val="0"/>
        <w:adjustRightInd w:val="0"/>
        <w:spacing w:line="360" w:lineRule="auto"/>
        <w:ind w:firstLine="567"/>
        <w:jc w:val="both"/>
        <w:rPr>
          <w:rFonts w:ascii="Calibri" w:hAnsi="Calibri" w:cs="Calibri"/>
          <w:sz w:val="22"/>
          <w:szCs w:val="22"/>
          <w:lang w:eastAsia="pl-PL"/>
        </w:rPr>
      </w:pPr>
      <w:r w:rsidRPr="0018737B">
        <w:rPr>
          <w:rFonts w:ascii="Calibri" w:hAnsi="Calibri" w:cs="Calibri"/>
          <w:sz w:val="22"/>
          <w:szCs w:val="22"/>
          <w:lang w:eastAsia="pl-PL"/>
        </w:rPr>
        <w:tab/>
        <w:t>W gminie przeważają tereny o przeciętnych wydajnościach studzien. Korzystnymi warunkami cechuje się południowa oraz północno-wschodnia część gminy. W rejonie wsi Żegoty, Makowo i Klutajny przeciętna wydajność</w:t>
      </w:r>
      <w:r>
        <w:rPr>
          <w:rFonts w:ascii="Calibri" w:hAnsi="Calibri" w:cs="Calibri"/>
          <w:sz w:val="22"/>
          <w:szCs w:val="22"/>
          <w:lang w:eastAsia="pl-PL"/>
        </w:rPr>
        <w:t xml:space="preserve"> </w:t>
      </w:r>
      <w:r w:rsidR="00AF19C6" w:rsidRPr="00DE4D44">
        <w:rPr>
          <w:rFonts w:ascii="Calibri" w:hAnsi="Calibri" w:cs="Calibri"/>
          <w:sz w:val="22"/>
          <w:szCs w:val="22"/>
          <w:lang w:eastAsia="pl-PL"/>
        </w:rPr>
        <w:t xml:space="preserve"> </w:t>
      </w:r>
      <w:r w:rsidRPr="0018737B">
        <w:rPr>
          <w:rFonts w:ascii="Calibri" w:hAnsi="Calibri" w:cs="Calibri"/>
          <w:sz w:val="22"/>
          <w:szCs w:val="22"/>
          <w:lang w:eastAsia="pl-PL"/>
        </w:rPr>
        <w:t>eksploatacyjna studni wynosi 30 – 60 m3/h, a w rejonie wsi Krekole i Kiersnowo studnie osiągają wydajność 20 – 50 m3/h. Tereny o mniejszych wydajnościach studzien 5 – 20 m3/h występują w środkowej części gminy w rejonie Kiwit i Kierwin.</w:t>
      </w:r>
    </w:p>
    <w:p w:rsidR="0018737B" w:rsidRPr="0018737B" w:rsidRDefault="0018737B" w:rsidP="0018737B">
      <w:pPr>
        <w:suppressAutoHyphens w:val="0"/>
        <w:autoSpaceDE w:val="0"/>
        <w:autoSpaceDN w:val="0"/>
        <w:adjustRightInd w:val="0"/>
        <w:spacing w:line="360" w:lineRule="auto"/>
        <w:ind w:firstLine="567"/>
        <w:jc w:val="both"/>
        <w:rPr>
          <w:rFonts w:ascii="Calibri" w:hAnsi="Calibri" w:cs="Calibri"/>
          <w:sz w:val="22"/>
          <w:szCs w:val="22"/>
          <w:lang w:eastAsia="pl-PL"/>
        </w:rPr>
      </w:pPr>
      <w:r w:rsidRPr="0018737B">
        <w:rPr>
          <w:rFonts w:ascii="Calibri" w:hAnsi="Calibri" w:cs="Calibri"/>
          <w:sz w:val="22"/>
          <w:szCs w:val="22"/>
          <w:lang w:eastAsia="pl-PL"/>
        </w:rPr>
        <w:tab/>
        <w:t>Ujmowane studniami wierconymi wody wymagają na ogół uzdatniania ze względu na ponadnormatywna zawartość związków żelaza i manganów.</w:t>
      </w:r>
    </w:p>
    <w:p w:rsidR="0018737B" w:rsidRPr="0018737B" w:rsidRDefault="0018737B" w:rsidP="0018737B">
      <w:pPr>
        <w:suppressAutoHyphens w:val="0"/>
        <w:autoSpaceDE w:val="0"/>
        <w:autoSpaceDN w:val="0"/>
        <w:adjustRightInd w:val="0"/>
        <w:spacing w:line="360" w:lineRule="auto"/>
        <w:ind w:firstLine="567"/>
        <w:jc w:val="both"/>
        <w:rPr>
          <w:rFonts w:ascii="Calibri" w:hAnsi="Calibri" w:cs="Calibri"/>
          <w:sz w:val="22"/>
          <w:szCs w:val="22"/>
          <w:lang w:eastAsia="pl-PL"/>
        </w:rPr>
      </w:pPr>
      <w:r w:rsidRPr="0018737B">
        <w:rPr>
          <w:rFonts w:ascii="Calibri" w:hAnsi="Calibri" w:cs="Calibri"/>
          <w:sz w:val="22"/>
          <w:szCs w:val="22"/>
          <w:lang w:eastAsia="pl-PL"/>
        </w:rPr>
        <w:lastRenderedPageBreak/>
        <w:tab/>
        <w:t>Wody podziemne odpływają z terenu gminy na północ do doliny Łyny. Najczęściej występują pod ciśnieniem, a zwierciadło stabilizuje się blisko lub powyżej powierzchni terenu.</w:t>
      </w:r>
    </w:p>
    <w:p w:rsidR="00AF19C6" w:rsidRPr="00DE4D44" w:rsidRDefault="0018737B" w:rsidP="0018737B">
      <w:pPr>
        <w:suppressAutoHyphens w:val="0"/>
        <w:autoSpaceDE w:val="0"/>
        <w:autoSpaceDN w:val="0"/>
        <w:adjustRightInd w:val="0"/>
        <w:spacing w:line="360" w:lineRule="auto"/>
        <w:ind w:firstLine="567"/>
        <w:jc w:val="both"/>
        <w:rPr>
          <w:rFonts w:ascii="Calibri" w:hAnsi="Calibri" w:cs="Calibri"/>
          <w:sz w:val="22"/>
          <w:szCs w:val="22"/>
          <w:lang w:eastAsia="pl-PL"/>
        </w:rPr>
      </w:pPr>
      <w:r w:rsidRPr="0018737B">
        <w:rPr>
          <w:rFonts w:ascii="Calibri" w:hAnsi="Calibri" w:cs="Calibri"/>
          <w:sz w:val="22"/>
          <w:szCs w:val="22"/>
          <w:lang w:eastAsia="pl-PL"/>
        </w:rPr>
        <w:tab/>
        <w:t>Według Obszarów Głównych Zbiorników Wód Podziemnych w Polsce, wymagających szczególnej ochrony, wyznaczonych przez Kleczkowskiego, gmina Kiwity znajduje się w rejonie Subzbiornika (Trzeciorzędowego) Warmia – nr 205 (GZWP nr 205 subzbiornik Warmia). Na tym obszarze wodę czerpie się z osadów trzeciorzędowych i kredowych.</w:t>
      </w:r>
      <w:r w:rsidR="00AF19C6">
        <w:rPr>
          <w:rStyle w:val="Odwoanieprzypisudolnego"/>
          <w:rFonts w:ascii="Calibri" w:hAnsi="Calibri" w:cs="Calibri"/>
          <w:sz w:val="22"/>
          <w:szCs w:val="22"/>
          <w:lang w:eastAsia="pl-PL"/>
        </w:rPr>
        <w:footnoteReference w:id="9"/>
      </w:r>
    </w:p>
    <w:p w:rsidR="00AF19C6" w:rsidRDefault="00AF19C6" w:rsidP="00B3335B">
      <w:pPr>
        <w:pStyle w:val="Nagwek1"/>
        <w:numPr>
          <w:ilvl w:val="0"/>
          <w:numId w:val="0"/>
        </w:numPr>
        <w:spacing w:line="360" w:lineRule="auto"/>
        <w:rPr>
          <w:rFonts w:ascii="Calibri" w:hAnsi="Calibri" w:cs="Calibri"/>
          <w:spacing w:val="5"/>
          <w:sz w:val="22"/>
          <w:szCs w:val="22"/>
        </w:rPr>
      </w:pPr>
    </w:p>
    <w:p w:rsidR="0018737B" w:rsidRPr="0018737B" w:rsidRDefault="0018737B" w:rsidP="0018737B"/>
    <w:p w:rsidR="00AF19C6" w:rsidRPr="00CE0CF4" w:rsidRDefault="00AF19C6" w:rsidP="00ED56F7">
      <w:pPr>
        <w:pStyle w:val="Styl3"/>
        <w:numPr>
          <w:ilvl w:val="3"/>
          <w:numId w:val="59"/>
        </w:numPr>
        <w:spacing w:line="360" w:lineRule="auto"/>
        <w:ind w:left="567" w:hanging="567"/>
      </w:pPr>
      <w:bookmarkStart w:id="423" w:name="_Toc454732556"/>
      <w:bookmarkStart w:id="424" w:name="_Toc457977701"/>
      <w:bookmarkStart w:id="425" w:name="_Toc491026947"/>
      <w:bookmarkStart w:id="426" w:name="_Toc9759101"/>
      <w:bookmarkEnd w:id="420"/>
      <w:bookmarkEnd w:id="421"/>
      <w:bookmarkEnd w:id="422"/>
      <w:r w:rsidRPr="00CE0CF4">
        <w:t>Jakość wód podziemnych</w:t>
      </w:r>
      <w:bookmarkEnd w:id="423"/>
      <w:bookmarkEnd w:id="424"/>
      <w:bookmarkEnd w:id="425"/>
      <w:bookmarkEnd w:id="426"/>
    </w:p>
    <w:p w:rsidR="00AF19C6" w:rsidRDefault="00AF19C6" w:rsidP="00BF3211">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p>
    <w:p w:rsidR="00AF19C6" w:rsidRPr="00CE0CF4" w:rsidRDefault="00AF19C6" w:rsidP="00BF3211">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CE0CF4">
        <w:rPr>
          <w:rFonts w:ascii="Calibri" w:hAnsi="Calibri" w:cs="Calibri"/>
          <w:color w:val="231F20"/>
          <w:sz w:val="22"/>
          <w:szCs w:val="22"/>
          <w:lang w:eastAsia="pl-PL"/>
        </w:rPr>
        <w:t>Monitoring jakości wód podziemnych prowadzony jest w ramach Państwowego Monitoringu Środowiska na poziomie krajowym (sieć krajowa) oraz w sytuacjach uzasadnionych specyficznymi potrzebami regionu, także w sieciach regionalnych. System obserwacji monitoringowych obejmuje zwykłe (słodkie) wody podziemne, których zawartość substancji rozpuszczonych (mineralizacja) nie przekracza 1000 mg/l. Badania stanu wód podziemnych w sieci krajowej prowadzi Państwowy Instytut Geologiczny, który pełni na mocy ustawy Prawo wodne Państwową służbę hydrogeologiczną.</w:t>
      </w:r>
    </w:p>
    <w:p w:rsidR="00AF19C6" w:rsidRPr="00CE0CF4" w:rsidRDefault="00AF19C6" w:rsidP="00BF3211">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CE0CF4">
        <w:rPr>
          <w:rFonts w:ascii="Calibri" w:hAnsi="Calibri" w:cs="Calibri"/>
          <w:color w:val="231F20"/>
          <w:sz w:val="22"/>
          <w:szCs w:val="22"/>
          <w:lang w:eastAsia="pl-PL"/>
        </w:rPr>
        <w:t>Badania wód w sieciach regionalnych, w zakresie elementów fizykochemicznych, wykonywane są przez wojewódzkiego inspektora ochrony środowiska. Celem monitoringu jakości wód podziemnych jest dostarczenie informacji o ilości i stanie chemicznym wód podziemnych, śledzenie jego zmian oraz sygnalizacja zagrożeń w skali kraju, na potrzeby zarządzania zasobami wód podziemnych i oceny skuteczności podejmowanych działań ochronnych ukierunkowanych na osiągnięcie dobrego stanu wód, a także na potrzeby wypełnienia obowiązków sprawozdawczych wobec Komisji Europejskiej.</w:t>
      </w:r>
    </w:p>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Wyniki badań ocenia się zgodnie z </w:t>
      </w:r>
      <w:r w:rsidR="003A770E">
        <w:rPr>
          <w:rFonts w:ascii="Calibri" w:hAnsi="Calibri" w:cs="Calibri"/>
          <w:color w:val="000000"/>
          <w:sz w:val="22"/>
          <w:szCs w:val="22"/>
          <w:lang w:eastAsia="pl-PL"/>
        </w:rPr>
        <w:t>r</w:t>
      </w:r>
      <w:r w:rsidRPr="00CE0CF4">
        <w:rPr>
          <w:rFonts w:ascii="Calibri" w:hAnsi="Calibri" w:cs="Calibri"/>
          <w:color w:val="000000"/>
          <w:sz w:val="22"/>
          <w:szCs w:val="22"/>
          <w:lang w:eastAsia="pl-PL"/>
        </w:rPr>
        <w:t xml:space="preserve">ozporządzeniem Ministra Środowiska z dnia </w:t>
      </w:r>
      <w:r w:rsidRPr="00CE0CF4">
        <w:rPr>
          <w:rFonts w:ascii="Calibri" w:hAnsi="Calibri" w:cs="Calibri"/>
          <w:color w:val="000000"/>
          <w:sz w:val="22"/>
          <w:szCs w:val="22"/>
          <w:lang w:eastAsia="pl-PL"/>
        </w:rPr>
        <w:br/>
        <w:t>21</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grudnia</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2015</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r. w sprawie kryteriów i sposobu oceny stanu wód podziemnych</w:t>
      </w:r>
      <w:r w:rsidR="003A770E">
        <w:rPr>
          <w:rFonts w:ascii="Calibri" w:hAnsi="Calibri" w:cs="Calibri"/>
          <w:color w:val="000000"/>
          <w:sz w:val="22"/>
          <w:szCs w:val="22"/>
          <w:lang w:eastAsia="pl-PL"/>
        </w:rPr>
        <w:t xml:space="preserve"> </w:t>
      </w:r>
      <w:r w:rsidR="003A770E" w:rsidRPr="00CE0CF4">
        <w:rPr>
          <w:rFonts w:ascii="Calibri" w:hAnsi="Calibri" w:cs="Calibri"/>
          <w:color w:val="000000"/>
          <w:sz w:val="22"/>
          <w:szCs w:val="22"/>
          <w:lang w:eastAsia="pl-PL"/>
        </w:rPr>
        <w:t>(Dz.U. 2016 poz. 85)</w:t>
      </w:r>
      <w:r w:rsidRPr="00CE0CF4">
        <w:rPr>
          <w:rFonts w:ascii="Calibri" w:hAnsi="Calibri" w:cs="Calibri"/>
          <w:color w:val="000000"/>
          <w:sz w:val="22"/>
          <w:szCs w:val="22"/>
          <w:lang w:eastAsia="pl-PL"/>
        </w:rPr>
        <w:t>.</w:t>
      </w:r>
    </w:p>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Klasyfikacja obejmuje pięć klas jakości wód, z uwzględnieniem przepisów w sprawie wymagań dotyczących jakości wody przeznaczonej do spożycia przez ludzi:</w:t>
      </w:r>
    </w:p>
    <w:p w:rsidR="00AF19C6" w:rsidRPr="00CE0CF4" w:rsidRDefault="00AF19C6" w:rsidP="001E48D5">
      <w:pPr>
        <w:numPr>
          <w:ilvl w:val="0"/>
          <w:numId w:val="4"/>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color w:val="000000"/>
          <w:sz w:val="22"/>
          <w:szCs w:val="22"/>
          <w:lang w:eastAsia="pl-PL"/>
        </w:rPr>
        <w:t>klasa I – wody o bardzo dobrej jakości:</w:t>
      </w:r>
    </w:p>
    <w:p w:rsidR="00AF19C6" w:rsidRPr="00CE0CF4" w:rsidRDefault="00AF19C6" w:rsidP="00420F84">
      <w:pPr>
        <w:numPr>
          <w:ilvl w:val="0"/>
          <w:numId w:val="33"/>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wartości wskaźników jakości wody są kształtowane jedynie w efekcie naturalnych procesów zachodzących </w:t>
      </w:r>
      <w:r w:rsidRPr="00CE0CF4">
        <w:rPr>
          <w:rFonts w:ascii="Calibri" w:hAnsi="Calibri" w:cs="Calibri"/>
          <w:sz w:val="22"/>
          <w:szCs w:val="22"/>
          <w:lang w:eastAsia="pl-PL"/>
        </w:rPr>
        <w:t>w warstwie wodonośnej,</w:t>
      </w:r>
    </w:p>
    <w:p w:rsidR="00AF19C6" w:rsidRPr="00CE0CF4" w:rsidRDefault="00AF19C6" w:rsidP="00420F84">
      <w:pPr>
        <w:numPr>
          <w:ilvl w:val="0"/>
          <w:numId w:val="33"/>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sz w:val="22"/>
          <w:szCs w:val="22"/>
          <w:lang w:eastAsia="pl-PL"/>
        </w:rPr>
        <w:t>żaden ze wskaźników jakości wody nie przekracza wartości dopuszczalnych jakości wody przeznaczonej do spożycia przez ludzi,</w:t>
      </w:r>
    </w:p>
    <w:p w:rsidR="00AF19C6" w:rsidRPr="00CE0CF4" w:rsidRDefault="00AF19C6" w:rsidP="001E48D5">
      <w:pPr>
        <w:numPr>
          <w:ilvl w:val="0"/>
          <w:numId w:val="4"/>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color w:val="000000"/>
          <w:sz w:val="22"/>
          <w:szCs w:val="22"/>
          <w:lang w:eastAsia="pl-PL"/>
        </w:rPr>
        <w:lastRenderedPageBreak/>
        <w:t>klasa II – wody dobrej jakości:</w:t>
      </w:r>
    </w:p>
    <w:p w:rsidR="00AF19C6" w:rsidRPr="00CE0CF4" w:rsidRDefault="00AF19C6" w:rsidP="00420F84">
      <w:pPr>
        <w:numPr>
          <w:ilvl w:val="0"/>
          <w:numId w:val="34"/>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wartości wskaźników jakości wody nie wskazują na oddziaływania antropogeniczne,</w:t>
      </w:r>
    </w:p>
    <w:p w:rsidR="00AF19C6" w:rsidRPr="00CE0CF4" w:rsidRDefault="00AF19C6" w:rsidP="00420F84">
      <w:pPr>
        <w:numPr>
          <w:ilvl w:val="0"/>
          <w:numId w:val="34"/>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wskaźniki jakości wody, z wyjątkiem Żelaza i manganu, nie przekraczają wartości dopuszczalnych jakości wody przeznaczonej do spożycia przez ludzi,</w:t>
      </w:r>
    </w:p>
    <w:p w:rsidR="00AF19C6" w:rsidRPr="00CE0CF4" w:rsidRDefault="00AF19C6" w:rsidP="001E48D5">
      <w:pPr>
        <w:numPr>
          <w:ilvl w:val="0"/>
          <w:numId w:val="4"/>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color w:val="000000"/>
          <w:sz w:val="22"/>
          <w:szCs w:val="22"/>
          <w:lang w:eastAsia="pl-PL"/>
        </w:rPr>
        <w:t>klasa III – wody zadowalającej jakości:</w:t>
      </w:r>
    </w:p>
    <w:p w:rsidR="00AF19C6" w:rsidRPr="00CE0CF4" w:rsidRDefault="00AF19C6" w:rsidP="00420F84">
      <w:pPr>
        <w:numPr>
          <w:ilvl w:val="0"/>
          <w:numId w:val="35"/>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wartości wskaźników jakości wody są podwyższone w wyniku naturalnych procesów lub słabego oddziaływania antropogenicznego,</w:t>
      </w:r>
    </w:p>
    <w:p w:rsidR="00AF19C6" w:rsidRPr="00CE0CF4" w:rsidRDefault="00AF19C6" w:rsidP="00420F84">
      <w:pPr>
        <w:numPr>
          <w:ilvl w:val="0"/>
          <w:numId w:val="35"/>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mniejsza część wskaźników jakości wody przekracza wartości dopuszczalne jakości wody przeznaczonej do spożycia przez ludzi,</w:t>
      </w:r>
    </w:p>
    <w:p w:rsidR="00AF19C6" w:rsidRPr="00CE0CF4" w:rsidRDefault="00AF19C6" w:rsidP="001E48D5">
      <w:pPr>
        <w:numPr>
          <w:ilvl w:val="0"/>
          <w:numId w:val="4"/>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color w:val="000000"/>
          <w:sz w:val="22"/>
          <w:szCs w:val="22"/>
          <w:lang w:eastAsia="pl-PL"/>
        </w:rPr>
        <w:t>klasa IV – wody niezadowalającej jakości:</w:t>
      </w:r>
    </w:p>
    <w:p w:rsidR="00AF19C6" w:rsidRPr="00CE0CF4" w:rsidRDefault="00AF19C6" w:rsidP="00420F84">
      <w:pPr>
        <w:numPr>
          <w:ilvl w:val="0"/>
          <w:numId w:val="36"/>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wartości wskaźników jakości wody są podwyższone w wyniku naturalnych procesów oraz słabego oddziaływania antropogenicznego,</w:t>
      </w:r>
    </w:p>
    <w:p w:rsidR="00AF19C6" w:rsidRPr="00CE0CF4" w:rsidRDefault="00AF19C6" w:rsidP="00420F84">
      <w:pPr>
        <w:numPr>
          <w:ilvl w:val="0"/>
          <w:numId w:val="36"/>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większość wskaźników jakości wody przekracza wartości dopuszczalne jakości wody przeznaczonej do spożycia przez ludzi,</w:t>
      </w:r>
    </w:p>
    <w:p w:rsidR="00AF19C6" w:rsidRPr="00CE0CF4" w:rsidRDefault="00AF19C6" w:rsidP="001E48D5">
      <w:pPr>
        <w:numPr>
          <w:ilvl w:val="0"/>
          <w:numId w:val="4"/>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color w:val="000000"/>
          <w:sz w:val="22"/>
          <w:szCs w:val="22"/>
          <w:lang w:eastAsia="pl-PL"/>
        </w:rPr>
        <w:t>klasa V – wody złej jakości:</w:t>
      </w:r>
    </w:p>
    <w:p w:rsidR="00AF19C6" w:rsidRPr="00CE0CF4" w:rsidRDefault="00AF19C6" w:rsidP="00420F84">
      <w:pPr>
        <w:numPr>
          <w:ilvl w:val="0"/>
          <w:numId w:val="37"/>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wartości wskaźników jakości wody potwierdzają oddziaływania antropogeniczne,</w:t>
      </w:r>
    </w:p>
    <w:p w:rsidR="00AF19C6" w:rsidRPr="00CE0CF4" w:rsidRDefault="00AF19C6" w:rsidP="00420F84">
      <w:pPr>
        <w:numPr>
          <w:ilvl w:val="0"/>
          <w:numId w:val="37"/>
        </w:num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woda nie spełnia wymagań określonych dla wody przeznaczonej do spożycia przez ludzi.</w:t>
      </w:r>
    </w:p>
    <w:p w:rsidR="00AF19C6" w:rsidRPr="00CE0CF4" w:rsidRDefault="00AF19C6" w:rsidP="00BF3211">
      <w:pPr>
        <w:suppressAutoHyphens w:val="0"/>
        <w:spacing w:line="360" w:lineRule="auto"/>
        <w:ind w:firstLine="567"/>
        <w:jc w:val="both"/>
        <w:rPr>
          <w:rFonts w:ascii="Calibri" w:hAnsi="Calibri" w:cs="Calibri"/>
          <w:sz w:val="22"/>
          <w:szCs w:val="22"/>
        </w:rPr>
      </w:pPr>
      <w:r w:rsidRPr="00CE0CF4">
        <w:rPr>
          <w:rFonts w:ascii="Calibri" w:hAnsi="Calibri" w:cs="Calibri"/>
          <w:sz w:val="22"/>
          <w:szCs w:val="22"/>
        </w:rPr>
        <w:t xml:space="preserve">Zgodnie z Ramową Dyrektywą Wodną, dobry stan wód podziemnych oznacza stan osiągnięty przez część wód podziemnych, jeżeli zarówno jej stan ilościowy, jak i chemiczny jest określony, jako co najmniej „dobry”. </w:t>
      </w:r>
    </w:p>
    <w:p w:rsidR="00AF19C6" w:rsidRPr="00CE0CF4" w:rsidRDefault="00AF19C6" w:rsidP="005478C1">
      <w:pPr>
        <w:tabs>
          <w:tab w:val="left" w:pos="567"/>
        </w:tabs>
        <w:suppressAutoHyphens w:val="0"/>
        <w:spacing w:line="360" w:lineRule="auto"/>
        <w:jc w:val="both"/>
        <w:rPr>
          <w:rFonts w:ascii="Calibri" w:hAnsi="Calibri" w:cs="Calibri"/>
          <w:sz w:val="22"/>
          <w:szCs w:val="22"/>
        </w:rPr>
      </w:pPr>
      <w:r w:rsidRPr="00CE0CF4">
        <w:rPr>
          <w:rFonts w:ascii="Calibri" w:hAnsi="Calibri" w:cs="Calibri"/>
          <w:sz w:val="22"/>
          <w:szCs w:val="22"/>
        </w:rPr>
        <w:t xml:space="preserve">Poniżej przedstawiono główne cele środowiskowe dla wód podziemnych zgodnie z Ramową Dyrektywą Wodną - art. 4:   </w:t>
      </w:r>
    </w:p>
    <w:p w:rsidR="00AF19C6" w:rsidRPr="00CE0CF4" w:rsidRDefault="00AF19C6" w:rsidP="00ED56F7">
      <w:pPr>
        <w:numPr>
          <w:ilvl w:val="0"/>
          <w:numId w:val="102"/>
        </w:numPr>
        <w:suppressAutoHyphens w:val="0"/>
        <w:spacing w:line="360" w:lineRule="auto"/>
        <w:jc w:val="both"/>
        <w:rPr>
          <w:rFonts w:ascii="Calibri" w:hAnsi="Calibri" w:cs="Calibri"/>
          <w:sz w:val="22"/>
          <w:szCs w:val="22"/>
        </w:rPr>
      </w:pPr>
      <w:r w:rsidRPr="00CE0CF4">
        <w:rPr>
          <w:rFonts w:ascii="Calibri" w:hAnsi="Calibri" w:cs="Calibri"/>
          <w:sz w:val="22"/>
          <w:szCs w:val="22"/>
        </w:rPr>
        <w:t xml:space="preserve">zapobieganie dopływowi lub ograniczenia dopływu zanieczyszczeń do wód podziemnych, </w:t>
      </w:r>
    </w:p>
    <w:p w:rsidR="00AF19C6" w:rsidRPr="00CE0CF4" w:rsidRDefault="00AF19C6" w:rsidP="00ED56F7">
      <w:pPr>
        <w:numPr>
          <w:ilvl w:val="0"/>
          <w:numId w:val="102"/>
        </w:numPr>
        <w:suppressAutoHyphens w:val="0"/>
        <w:spacing w:line="360" w:lineRule="auto"/>
        <w:jc w:val="both"/>
        <w:rPr>
          <w:rFonts w:ascii="Calibri" w:hAnsi="Calibri" w:cs="Calibri"/>
          <w:sz w:val="22"/>
          <w:szCs w:val="22"/>
        </w:rPr>
      </w:pPr>
      <w:r w:rsidRPr="00CE0CF4">
        <w:rPr>
          <w:rFonts w:ascii="Calibri" w:hAnsi="Calibri" w:cs="Calibri"/>
          <w:sz w:val="22"/>
          <w:szCs w:val="22"/>
        </w:rPr>
        <w:t xml:space="preserve">zapobieganie pogarszaniu się stanu wszystkich części wód podziemnych (z zastrzeżeniami wymienionymi w RDW), </w:t>
      </w:r>
    </w:p>
    <w:p w:rsidR="00AF19C6" w:rsidRPr="00CE0CF4" w:rsidRDefault="00AF19C6" w:rsidP="00ED56F7">
      <w:pPr>
        <w:numPr>
          <w:ilvl w:val="0"/>
          <w:numId w:val="102"/>
        </w:numPr>
        <w:suppressAutoHyphens w:val="0"/>
        <w:spacing w:line="360" w:lineRule="auto"/>
        <w:jc w:val="both"/>
        <w:rPr>
          <w:rFonts w:ascii="Calibri" w:hAnsi="Calibri" w:cs="Calibri"/>
          <w:sz w:val="22"/>
          <w:szCs w:val="22"/>
        </w:rPr>
      </w:pPr>
      <w:r w:rsidRPr="00CE0CF4">
        <w:rPr>
          <w:rFonts w:ascii="Calibri" w:hAnsi="Calibri" w:cs="Calibri"/>
          <w:sz w:val="22"/>
          <w:szCs w:val="22"/>
        </w:rPr>
        <w:t xml:space="preserve">zapewnienie równowagi pomiędzy poborem, a zasilaniem wód podziemnych, </w:t>
      </w:r>
    </w:p>
    <w:p w:rsidR="00AF19C6" w:rsidRPr="00CE0CF4" w:rsidRDefault="00AF19C6" w:rsidP="00ED56F7">
      <w:pPr>
        <w:numPr>
          <w:ilvl w:val="0"/>
          <w:numId w:val="102"/>
        </w:numPr>
        <w:suppressAutoHyphens w:val="0"/>
        <w:spacing w:line="360" w:lineRule="auto"/>
        <w:jc w:val="both"/>
        <w:rPr>
          <w:rFonts w:ascii="Calibri" w:hAnsi="Calibri" w:cs="Calibri"/>
          <w:sz w:val="22"/>
          <w:szCs w:val="22"/>
        </w:rPr>
      </w:pPr>
      <w:r w:rsidRPr="00CE0CF4">
        <w:rPr>
          <w:rFonts w:ascii="Calibri" w:hAnsi="Calibri" w:cs="Calibri"/>
          <w:sz w:val="22"/>
          <w:szCs w:val="22"/>
        </w:rPr>
        <w:t xml:space="preserve">wdrożenie działań niezbędnych dla odwrócenia znaczącego i utrzymującego się rosnącego trendu stężenia każdego zanieczyszczenia powstałego w skutek działalności człowieka. </w:t>
      </w:r>
    </w:p>
    <w:p w:rsidR="00AF19C6" w:rsidRPr="00DE4D44" w:rsidRDefault="00AF19C6" w:rsidP="00DE4D44">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DE4D44">
        <w:rPr>
          <w:rFonts w:ascii="Calibri" w:hAnsi="Calibri" w:cs="Calibri"/>
          <w:color w:val="231F20"/>
          <w:sz w:val="22"/>
          <w:szCs w:val="22"/>
          <w:lang w:eastAsia="pl-PL"/>
        </w:rPr>
        <w:t>Dla spełnienia wymogu niepogarszania się stanu części wód, dla części wód będących w co najmniej dobrym stanie chemicznym i ilościowym, celem środowiskowym będzie utrzymanie tego stanu.  W 201</w:t>
      </w:r>
      <w:r w:rsidR="0018737B">
        <w:rPr>
          <w:rFonts w:ascii="Calibri" w:hAnsi="Calibri" w:cs="Calibri"/>
          <w:color w:val="231F20"/>
          <w:sz w:val="22"/>
          <w:szCs w:val="22"/>
          <w:lang w:eastAsia="pl-PL"/>
        </w:rPr>
        <w:t>7</w:t>
      </w:r>
      <w:r w:rsidRPr="00DE4D44">
        <w:rPr>
          <w:rFonts w:ascii="Calibri" w:hAnsi="Calibri" w:cs="Calibri"/>
          <w:color w:val="231F20"/>
          <w:sz w:val="22"/>
          <w:szCs w:val="22"/>
          <w:lang w:eastAsia="pl-PL"/>
        </w:rPr>
        <w:t xml:space="preserve"> roku monitoring wód podziemnych był prowadzony na terenie całego województwa. </w:t>
      </w:r>
    </w:p>
    <w:p w:rsidR="00AF19C6" w:rsidRPr="00DE4D44" w:rsidRDefault="00AF19C6" w:rsidP="00DE4D44">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DE4D44">
        <w:rPr>
          <w:rFonts w:ascii="Calibri" w:hAnsi="Calibri" w:cs="Calibri"/>
          <w:color w:val="231F20"/>
          <w:sz w:val="22"/>
          <w:szCs w:val="22"/>
          <w:lang w:eastAsia="pl-PL"/>
        </w:rPr>
        <w:t xml:space="preserve">W ramach monitoringu diagnostycznego wód podziemnych województwa </w:t>
      </w:r>
      <w:r w:rsidR="00D23236">
        <w:rPr>
          <w:rFonts w:ascii="Calibri" w:hAnsi="Calibri" w:cs="Calibri"/>
          <w:color w:val="231F20"/>
          <w:sz w:val="22"/>
          <w:szCs w:val="22"/>
          <w:lang w:eastAsia="pl-PL"/>
        </w:rPr>
        <w:t xml:space="preserve">warmińsko – mazurskiego </w:t>
      </w:r>
      <w:r w:rsidRPr="00DE4D44">
        <w:rPr>
          <w:rFonts w:ascii="Calibri" w:hAnsi="Calibri" w:cs="Calibri"/>
          <w:color w:val="231F20"/>
          <w:sz w:val="22"/>
          <w:szCs w:val="22"/>
          <w:lang w:eastAsia="pl-PL"/>
        </w:rPr>
        <w:t xml:space="preserve">badanie jakości przeprowadzone zostało na obszarach jednolitych części wód podziemnych (JCWPd). </w:t>
      </w:r>
    </w:p>
    <w:p w:rsidR="00AF19C6" w:rsidRPr="00DE4D44" w:rsidRDefault="00AF19C6" w:rsidP="00DE4D44">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DE4D44">
        <w:rPr>
          <w:rFonts w:ascii="Calibri" w:hAnsi="Calibri" w:cs="Calibri"/>
          <w:color w:val="231F20"/>
          <w:sz w:val="22"/>
          <w:szCs w:val="22"/>
          <w:lang w:eastAsia="pl-PL"/>
        </w:rPr>
        <w:lastRenderedPageBreak/>
        <w:t>Ocenę stanu chemicznego wód podziemnych w punkcie pomiarowym przeprowadza się, ustalając klasę jakości wód podziemnych przez porównanie wartości badanych elementów fizykochemicznych z wartościami granicznymi elementów fizykochemicznych określonymi w załączniku do rozporządzenia Ministra Środowiska z dnia 21 grudnia 2015 r. w sprawie kryteriów i</w:t>
      </w:r>
      <w:r>
        <w:rPr>
          <w:rFonts w:ascii="Calibri" w:hAnsi="Calibri" w:cs="Calibri"/>
          <w:color w:val="231F20"/>
          <w:sz w:val="22"/>
          <w:szCs w:val="22"/>
          <w:lang w:eastAsia="pl-PL"/>
        </w:rPr>
        <w:t> </w:t>
      </w:r>
      <w:r w:rsidRPr="00DE4D44">
        <w:rPr>
          <w:rFonts w:ascii="Calibri" w:hAnsi="Calibri" w:cs="Calibri"/>
          <w:color w:val="231F20"/>
          <w:sz w:val="22"/>
          <w:szCs w:val="22"/>
          <w:lang w:eastAsia="pl-PL"/>
        </w:rPr>
        <w:t>sposobu oceny stanu wód podziemnych (Dz.U.2016 r., poz.85).</w:t>
      </w:r>
    </w:p>
    <w:p w:rsidR="00AF19C6" w:rsidRPr="00DE4D44" w:rsidRDefault="00AF19C6" w:rsidP="00DE4D44">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DE4D44">
        <w:rPr>
          <w:rFonts w:ascii="Calibri" w:hAnsi="Calibri" w:cs="Calibri"/>
          <w:color w:val="231F20"/>
          <w:sz w:val="22"/>
          <w:szCs w:val="22"/>
          <w:lang w:eastAsia="pl-PL"/>
        </w:rPr>
        <w:t xml:space="preserve">Klasy jakości wód podziemnych I, II, III oznaczają dobry stan chemiczny, a klasy jakości wód podziemnych IV, V oznaczają słaby stan chemiczny. </w:t>
      </w:r>
    </w:p>
    <w:p w:rsidR="00AF19C6" w:rsidRDefault="00AF19C6" w:rsidP="00340B80">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DE4D44">
        <w:rPr>
          <w:rFonts w:ascii="Calibri" w:hAnsi="Calibri" w:cs="Calibri"/>
          <w:color w:val="231F20"/>
          <w:sz w:val="22"/>
          <w:szCs w:val="22"/>
          <w:lang w:eastAsia="pl-PL"/>
        </w:rPr>
        <w:t>Badania i ocena stanu chemicznego wód podziemnych wykonywane są w ramach Państwowego Monitoringu Środowiska. Badania prowadzone są w jednolitych częściach wód podziemnych (JCWPd), w tym w częściach uznanych za zagrożone nieosiągnięciem dobrego stanu, ze szczególnym uwzględnieniem obszarów narażonych na zanieczyszczenia pochodzenia rolniczego. Badania wykonywane są na poziomie krajowym w ramac</w:t>
      </w:r>
      <w:r>
        <w:rPr>
          <w:rFonts w:ascii="Calibri" w:hAnsi="Calibri" w:cs="Calibri"/>
          <w:color w:val="231F20"/>
          <w:sz w:val="22"/>
          <w:szCs w:val="22"/>
          <w:lang w:eastAsia="pl-PL"/>
        </w:rPr>
        <w:t>h monitoringu diagnostycznego i </w:t>
      </w:r>
      <w:r w:rsidRPr="00DE4D44">
        <w:rPr>
          <w:rFonts w:ascii="Calibri" w:hAnsi="Calibri" w:cs="Calibri"/>
          <w:color w:val="231F20"/>
          <w:sz w:val="22"/>
          <w:szCs w:val="22"/>
          <w:lang w:eastAsia="pl-PL"/>
        </w:rPr>
        <w:t>operacyjnego. Wykonawcą badań oraz oceny stanu wód w zakresie elementów fizykochemicznych oraz ilościowych jest Państwowy Instytut Geologiczny - Państwowy Instytut Badawczy (PIG-PIB).Monitoring diagnostyczny prowadzony jest przynajmniej raz w ciągu w ciągu 6 letniego cyklu aktualizacji planu gospodarowania wodami na obszarze dorzecza i dotyczy wszystkich JCWPd wydzielonych na terenie kraju (172). Monitoring operacyjny prowadzony jest co roku, z wyłączeniem roku w którym wykonywany jest monitoring diagnostyczny i obejmuje JCWPd o statusie wód zagrożonych nieosiągnięciem stanu dobrego oraz te które wykazywały słaby stan chemiczny lub/i ilościowy.</w:t>
      </w:r>
      <w:r>
        <w:rPr>
          <w:rFonts w:ascii="Calibri" w:hAnsi="Calibri" w:cs="Calibri"/>
          <w:color w:val="231F20"/>
          <w:sz w:val="22"/>
          <w:szCs w:val="22"/>
          <w:lang w:eastAsia="pl-PL"/>
        </w:rPr>
        <w:t xml:space="preserve"> </w:t>
      </w:r>
      <w:r w:rsidRPr="00DE4D44">
        <w:rPr>
          <w:rFonts w:ascii="Calibri" w:hAnsi="Calibri" w:cs="Calibri"/>
          <w:color w:val="231F20"/>
          <w:sz w:val="22"/>
          <w:szCs w:val="22"/>
          <w:lang w:eastAsia="pl-PL"/>
        </w:rPr>
        <w:t>W 201</w:t>
      </w:r>
      <w:r w:rsidR="000E5F82">
        <w:rPr>
          <w:rFonts w:ascii="Calibri" w:hAnsi="Calibri" w:cs="Calibri"/>
          <w:color w:val="231F20"/>
          <w:sz w:val="22"/>
          <w:szCs w:val="22"/>
          <w:lang w:eastAsia="pl-PL"/>
        </w:rPr>
        <w:t>7</w:t>
      </w:r>
      <w:r w:rsidRPr="00DE4D44">
        <w:rPr>
          <w:rFonts w:ascii="Calibri" w:hAnsi="Calibri" w:cs="Calibri"/>
          <w:color w:val="231F20"/>
          <w:sz w:val="22"/>
          <w:szCs w:val="22"/>
          <w:lang w:eastAsia="pl-PL"/>
        </w:rPr>
        <w:t xml:space="preserve"> roku </w:t>
      </w:r>
      <w:r w:rsidR="00D23236">
        <w:rPr>
          <w:rFonts w:ascii="Calibri" w:hAnsi="Calibri" w:cs="Calibri"/>
          <w:color w:val="231F20"/>
          <w:sz w:val="22"/>
          <w:szCs w:val="22"/>
          <w:lang w:eastAsia="pl-PL"/>
        </w:rPr>
        <w:t xml:space="preserve">na terenie województwa </w:t>
      </w:r>
      <w:r w:rsidRPr="00DE4D44">
        <w:rPr>
          <w:rFonts w:ascii="Calibri" w:hAnsi="Calibri" w:cs="Calibri"/>
          <w:color w:val="231F20"/>
          <w:sz w:val="22"/>
          <w:szCs w:val="22"/>
          <w:lang w:eastAsia="pl-PL"/>
        </w:rPr>
        <w:t>monitoring wód podziemnych prowadzony był w oparciu o rozporządzenie Ministra Środowiska z dnia 19 lipca 2016 r. w sprawie form i sposobu prowadzenia monitoringu jednolitych części wód powierzchniowych i podziemnych (Dz.U. z 2016 r., poz. 1178).</w:t>
      </w:r>
      <w:r>
        <w:rPr>
          <w:rFonts w:ascii="Calibri" w:hAnsi="Calibri" w:cs="Calibri"/>
          <w:color w:val="231F20"/>
          <w:sz w:val="22"/>
          <w:szCs w:val="22"/>
          <w:lang w:eastAsia="pl-PL"/>
        </w:rPr>
        <w:t xml:space="preserve"> </w:t>
      </w:r>
      <w:r w:rsidRPr="00DE4D44">
        <w:rPr>
          <w:rFonts w:ascii="Calibri" w:hAnsi="Calibri" w:cs="Calibri"/>
          <w:color w:val="231F20"/>
          <w:sz w:val="22"/>
          <w:szCs w:val="22"/>
          <w:lang w:eastAsia="pl-PL"/>
        </w:rPr>
        <w:t>Badania wód podziemnych na terenie gminy</w:t>
      </w:r>
      <w:r w:rsidR="001E033A">
        <w:rPr>
          <w:rFonts w:ascii="Calibri" w:hAnsi="Calibri" w:cs="Calibri"/>
          <w:color w:val="231F20"/>
          <w:sz w:val="22"/>
          <w:szCs w:val="22"/>
          <w:lang w:eastAsia="pl-PL"/>
        </w:rPr>
        <w:t xml:space="preserve"> </w:t>
      </w:r>
      <w:r w:rsidR="00D23236">
        <w:rPr>
          <w:rFonts w:ascii="Calibri" w:hAnsi="Calibri" w:cs="Calibri"/>
          <w:color w:val="231F20"/>
          <w:sz w:val="22"/>
          <w:szCs w:val="22"/>
          <w:lang w:eastAsia="pl-PL"/>
        </w:rPr>
        <w:t xml:space="preserve">w ramach </w:t>
      </w:r>
      <w:r w:rsidR="00D23236" w:rsidRPr="00D23236">
        <w:rPr>
          <w:rFonts w:ascii="Calibri" w:hAnsi="Calibri" w:cs="Calibri"/>
          <w:color w:val="231F20"/>
          <w:sz w:val="22"/>
          <w:szCs w:val="22"/>
          <w:lang w:eastAsia="pl-PL"/>
        </w:rPr>
        <w:t xml:space="preserve">Państwowego Monitoringu Środowiska </w:t>
      </w:r>
      <w:r w:rsidR="001E033A">
        <w:rPr>
          <w:rFonts w:ascii="Calibri" w:hAnsi="Calibri" w:cs="Calibri"/>
          <w:color w:val="231F20"/>
          <w:sz w:val="22"/>
          <w:szCs w:val="22"/>
          <w:lang w:eastAsia="pl-PL"/>
        </w:rPr>
        <w:t xml:space="preserve">w 2017 roku nie były wykonywane. </w:t>
      </w:r>
      <w:r w:rsidRPr="00DE4D44">
        <w:rPr>
          <w:rFonts w:ascii="Calibri" w:hAnsi="Calibri" w:cs="Calibri"/>
          <w:color w:val="231F20"/>
          <w:sz w:val="22"/>
          <w:szCs w:val="22"/>
          <w:lang w:eastAsia="pl-PL"/>
        </w:rPr>
        <w:t xml:space="preserve">  </w:t>
      </w:r>
    </w:p>
    <w:p w:rsidR="00340B80" w:rsidRDefault="00A75CF2" w:rsidP="00A75CF2">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A75CF2">
        <w:rPr>
          <w:rFonts w:ascii="Calibri" w:hAnsi="Calibri" w:cs="Calibri"/>
          <w:color w:val="231F20"/>
          <w:sz w:val="22"/>
          <w:szCs w:val="22"/>
          <w:lang w:eastAsia="pl-PL"/>
        </w:rPr>
        <w:t>Badania środowiskowe wód podziemnych, na terenie składowiska w Kierwinach, wykonane zostały na podstawie Umowy Nr 11/2015 z dnia</w:t>
      </w:r>
      <w:r>
        <w:rPr>
          <w:rFonts w:ascii="Calibri" w:hAnsi="Calibri" w:cs="Calibri"/>
          <w:color w:val="231F20"/>
          <w:sz w:val="22"/>
          <w:szCs w:val="22"/>
          <w:lang w:eastAsia="pl-PL"/>
        </w:rPr>
        <w:t xml:space="preserve"> </w:t>
      </w:r>
      <w:r w:rsidRPr="00A75CF2">
        <w:rPr>
          <w:rFonts w:ascii="Calibri" w:hAnsi="Calibri" w:cs="Calibri"/>
          <w:color w:val="231F20"/>
          <w:sz w:val="22"/>
          <w:szCs w:val="22"/>
          <w:lang w:eastAsia="pl-PL"/>
        </w:rPr>
        <w:t>11.01.2015 r</w:t>
      </w:r>
      <w:r>
        <w:rPr>
          <w:rFonts w:ascii="Calibri" w:hAnsi="Calibri" w:cs="Calibri"/>
          <w:color w:val="231F20"/>
          <w:sz w:val="22"/>
          <w:szCs w:val="22"/>
          <w:lang w:eastAsia="pl-PL"/>
        </w:rPr>
        <w:t xml:space="preserve"> przez </w:t>
      </w:r>
      <w:r w:rsidRPr="00A75CF2">
        <w:rPr>
          <w:rFonts w:ascii="Calibri" w:hAnsi="Calibri" w:cs="Calibri"/>
          <w:color w:val="231F20"/>
          <w:sz w:val="22"/>
          <w:szCs w:val="22"/>
          <w:lang w:eastAsia="pl-PL"/>
        </w:rPr>
        <w:t>SGS Polska Sp. z o.o.</w:t>
      </w:r>
      <w:r>
        <w:rPr>
          <w:rFonts w:ascii="Calibri" w:hAnsi="Calibri" w:cs="Calibri"/>
          <w:color w:val="231F20"/>
          <w:sz w:val="22"/>
          <w:szCs w:val="22"/>
          <w:lang w:eastAsia="pl-PL"/>
        </w:rPr>
        <w:t xml:space="preserve"> </w:t>
      </w:r>
      <w:r w:rsidRPr="00A75CF2">
        <w:rPr>
          <w:rFonts w:ascii="Calibri" w:hAnsi="Calibri" w:cs="Calibri"/>
          <w:color w:val="231F20"/>
          <w:sz w:val="22"/>
          <w:szCs w:val="22"/>
          <w:lang w:eastAsia="pl-PL"/>
        </w:rPr>
        <w:t>Environment, Health &amp; Safety Ul. Cieszyńska 52a 43-200 Pszczyna</w:t>
      </w:r>
      <w:r>
        <w:rPr>
          <w:rFonts w:ascii="Calibri" w:hAnsi="Calibri" w:cs="Calibri"/>
          <w:color w:val="231F20"/>
          <w:sz w:val="22"/>
          <w:szCs w:val="22"/>
          <w:lang w:eastAsia="pl-PL"/>
        </w:rPr>
        <w:t>.</w:t>
      </w:r>
    </w:p>
    <w:p w:rsidR="00A75CF2" w:rsidRDefault="00A75CF2" w:rsidP="00A75CF2">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A75CF2">
        <w:rPr>
          <w:rFonts w:ascii="Calibri" w:hAnsi="Calibri" w:cs="Calibri"/>
          <w:color w:val="231F20"/>
          <w:sz w:val="22"/>
          <w:szCs w:val="22"/>
          <w:lang w:eastAsia="pl-PL"/>
        </w:rPr>
        <w:t>Badania parametrów wskaźnikowych wykonano w laboratorium SGS Polska Sp. z o.o. posiadającym kompetencje do przeprowadzania badań (włącznie z pobieraniem próbek) zgodnie z normą PN-EN ISO/IEC 17025:2005</w:t>
      </w:r>
      <w:r>
        <w:rPr>
          <w:rFonts w:ascii="Calibri" w:hAnsi="Calibri" w:cs="Calibri"/>
          <w:color w:val="231F20"/>
          <w:sz w:val="22"/>
          <w:szCs w:val="22"/>
          <w:lang w:eastAsia="pl-PL"/>
        </w:rPr>
        <w:t xml:space="preserve"> w zakresie:</w:t>
      </w:r>
    </w:p>
    <w:p w:rsidR="00B7392F" w:rsidRP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t>•</w:t>
      </w:r>
      <w:r w:rsidRPr="00B7392F">
        <w:rPr>
          <w:rFonts w:ascii="Calibri" w:hAnsi="Calibri" w:cs="Calibri"/>
          <w:color w:val="231F20"/>
          <w:sz w:val="22"/>
          <w:szCs w:val="22"/>
          <w:lang w:eastAsia="pl-PL"/>
        </w:rPr>
        <w:tab/>
        <w:t>przewodność elektrolityczna właściwa (PEW)</w:t>
      </w:r>
    </w:p>
    <w:p w:rsidR="00B7392F" w:rsidRP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t>•</w:t>
      </w:r>
      <w:r w:rsidRPr="00B7392F">
        <w:rPr>
          <w:rFonts w:ascii="Calibri" w:hAnsi="Calibri" w:cs="Calibri"/>
          <w:color w:val="231F20"/>
          <w:sz w:val="22"/>
          <w:szCs w:val="22"/>
          <w:lang w:eastAsia="pl-PL"/>
        </w:rPr>
        <w:tab/>
        <w:t>odczyn (pH)</w:t>
      </w:r>
    </w:p>
    <w:p w:rsidR="00B7392F" w:rsidRP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t>•</w:t>
      </w:r>
      <w:r w:rsidRPr="00B7392F">
        <w:rPr>
          <w:rFonts w:ascii="Calibri" w:hAnsi="Calibri" w:cs="Calibri"/>
          <w:color w:val="231F20"/>
          <w:sz w:val="22"/>
          <w:szCs w:val="22"/>
          <w:lang w:eastAsia="pl-PL"/>
        </w:rPr>
        <w:tab/>
        <w:t>ołów (Pb)</w:t>
      </w:r>
    </w:p>
    <w:p w:rsidR="00B7392F" w:rsidRP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t>•</w:t>
      </w:r>
      <w:r w:rsidRPr="00B7392F">
        <w:rPr>
          <w:rFonts w:ascii="Calibri" w:hAnsi="Calibri" w:cs="Calibri"/>
          <w:color w:val="231F20"/>
          <w:sz w:val="22"/>
          <w:szCs w:val="22"/>
          <w:lang w:eastAsia="pl-PL"/>
        </w:rPr>
        <w:tab/>
        <w:t>kadm (Cd)</w:t>
      </w:r>
    </w:p>
    <w:p w:rsidR="00B7392F" w:rsidRP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t>•</w:t>
      </w:r>
      <w:r w:rsidRPr="00B7392F">
        <w:rPr>
          <w:rFonts w:ascii="Calibri" w:hAnsi="Calibri" w:cs="Calibri"/>
          <w:color w:val="231F20"/>
          <w:sz w:val="22"/>
          <w:szCs w:val="22"/>
          <w:lang w:eastAsia="pl-PL"/>
        </w:rPr>
        <w:tab/>
        <w:t>miedź (Cu)</w:t>
      </w:r>
    </w:p>
    <w:p w:rsidR="00B7392F" w:rsidRP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lastRenderedPageBreak/>
        <w:t>•</w:t>
      </w:r>
      <w:r w:rsidRPr="00B7392F">
        <w:rPr>
          <w:rFonts w:ascii="Calibri" w:hAnsi="Calibri" w:cs="Calibri"/>
          <w:color w:val="231F20"/>
          <w:sz w:val="22"/>
          <w:szCs w:val="22"/>
          <w:lang w:eastAsia="pl-PL"/>
        </w:rPr>
        <w:tab/>
        <w:t>cynk (Zn)</w:t>
      </w:r>
    </w:p>
    <w:p w:rsidR="00B7392F" w:rsidRP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t>•</w:t>
      </w:r>
      <w:r w:rsidRPr="00B7392F">
        <w:rPr>
          <w:rFonts w:ascii="Calibri" w:hAnsi="Calibri" w:cs="Calibri"/>
          <w:color w:val="231F20"/>
          <w:sz w:val="22"/>
          <w:szCs w:val="22"/>
          <w:lang w:eastAsia="pl-PL"/>
        </w:rPr>
        <w:tab/>
        <w:t>chrom VI (Cr+6)</w:t>
      </w:r>
    </w:p>
    <w:p w:rsidR="00B7392F" w:rsidRP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t>•</w:t>
      </w:r>
      <w:r w:rsidRPr="00B7392F">
        <w:rPr>
          <w:rFonts w:ascii="Calibri" w:hAnsi="Calibri" w:cs="Calibri"/>
          <w:color w:val="231F20"/>
          <w:sz w:val="22"/>
          <w:szCs w:val="22"/>
          <w:lang w:eastAsia="pl-PL"/>
        </w:rPr>
        <w:tab/>
        <w:t>rtęć (Hg)</w:t>
      </w:r>
    </w:p>
    <w:p w:rsidR="00B7392F" w:rsidRP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t>•</w:t>
      </w:r>
      <w:r w:rsidRPr="00B7392F">
        <w:rPr>
          <w:rFonts w:ascii="Calibri" w:hAnsi="Calibri" w:cs="Calibri"/>
          <w:color w:val="231F20"/>
          <w:sz w:val="22"/>
          <w:szCs w:val="22"/>
          <w:lang w:eastAsia="pl-PL"/>
        </w:rPr>
        <w:tab/>
        <w:t>ogólny węgiel organiczny (OWO)</w:t>
      </w:r>
    </w:p>
    <w:p w:rsidR="00B7392F" w:rsidRDefault="00B7392F" w:rsidP="00B7392F">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sidRPr="00B7392F">
        <w:rPr>
          <w:rFonts w:ascii="Calibri" w:hAnsi="Calibri" w:cs="Calibri"/>
          <w:color w:val="231F20"/>
          <w:sz w:val="22"/>
          <w:szCs w:val="22"/>
          <w:lang w:eastAsia="pl-PL"/>
        </w:rPr>
        <w:t>•</w:t>
      </w:r>
      <w:r w:rsidRPr="00B7392F">
        <w:rPr>
          <w:rFonts w:ascii="Calibri" w:hAnsi="Calibri" w:cs="Calibri"/>
          <w:color w:val="231F20"/>
          <w:sz w:val="22"/>
          <w:szCs w:val="22"/>
          <w:lang w:eastAsia="pl-PL"/>
        </w:rPr>
        <w:tab/>
        <w:t>suma wielopierścieniowych węglowodorów aromatycznych (WWA)</w:t>
      </w:r>
    </w:p>
    <w:p w:rsidR="00F16902" w:rsidRDefault="00F16902" w:rsidP="00F16902">
      <w:pPr>
        <w:pStyle w:val="Nagwek1"/>
        <w:rPr>
          <w:rStyle w:val="Tytuksiki"/>
          <w:rFonts w:ascii="Calibri" w:hAnsi="Calibri" w:cs="Calibri"/>
          <w:b w:val="0"/>
          <w:bCs w:val="0"/>
          <w:sz w:val="22"/>
          <w:szCs w:val="22"/>
        </w:rPr>
      </w:pPr>
    </w:p>
    <w:p w:rsidR="00F16902" w:rsidRPr="00CE0CF4" w:rsidRDefault="00F16902" w:rsidP="00F16902">
      <w:pPr>
        <w:pStyle w:val="Nagwek1"/>
        <w:rPr>
          <w:rStyle w:val="Tytuksiki"/>
          <w:rFonts w:ascii="Calibri" w:hAnsi="Calibri" w:cs="Calibri"/>
          <w:b w:val="0"/>
          <w:bCs w:val="0"/>
          <w:sz w:val="22"/>
          <w:szCs w:val="22"/>
        </w:rPr>
      </w:pPr>
      <w:bookmarkStart w:id="427" w:name="_Toc9758995"/>
      <w:bookmarkStart w:id="428" w:name="_Toc9759102"/>
      <w:r w:rsidRPr="00CE0CF4">
        <w:rPr>
          <w:rStyle w:val="Tytuksiki"/>
          <w:rFonts w:ascii="Calibri" w:hAnsi="Calibri" w:cs="Calibri"/>
          <w:b w:val="0"/>
          <w:bCs w:val="0"/>
          <w:sz w:val="22"/>
          <w:szCs w:val="22"/>
        </w:rPr>
        <w:t>Tabela 5.</w:t>
      </w:r>
      <w:r>
        <w:rPr>
          <w:rStyle w:val="Tytuksiki"/>
          <w:rFonts w:ascii="Calibri" w:hAnsi="Calibri" w:cs="Calibri"/>
          <w:b w:val="0"/>
          <w:bCs w:val="0"/>
          <w:sz w:val="22"/>
          <w:szCs w:val="22"/>
        </w:rPr>
        <w:t>21</w:t>
      </w:r>
      <w:r w:rsidRPr="00CE0CF4">
        <w:rPr>
          <w:rStyle w:val="Tytuksiki"/>
          <w:rFonts w:ascii="Calibri" w:hAnsi="Calibri" w:cs="Calibri"/>
          <w:b w:val="0"/>
          <w:bCs w:val="0"/>
          <w:sz w:val="22"/>
          <w:szCs w:val="22"/>
        </w:rPr>
        <w:t xml:space="preserve"> </w:t>
      </w:r>
      <w:r>
        <w:rPr>
          <w:rStyle w:val="Tytuksiki"/>
          <w:rFonts w:ascii="Calibri" w:hAnsi="Calibri" w:cs="Calibri"/>
          <w:b w:val="0"/>
          <w:bCs w:val="0"/>
          <w:sz w:val="22"/>
          <w:szCs w:val="22"/>
        </w:rPr>
        <w:t>Klasy jakości wód podziemnych</w:t>
      </w:r>
      <w:bookmarkEnd w:id="427"/>
      <w:bookmarkEnd w:id="428"/>
    </w:p>
    <w:p w:rsidR="00B7392F" w:rsidRDefault="00B7392F" w:rsidP="00B7392F">
      <w:pPr>
        <w:pStyle w:val="Tablecaption0"/>
        <w:shd w:val="clear" w:color="auto" w:fill="auto"/>
        <w:spacing w:line="150" w:lineRule="exact"/>
      </w:pPr>
    </w:p>
    <w:p w:rsidR="00F16902" w:rsidRDefault="00F16902" w:rsidP="00B7392F">
      <w:pPr>
        <w:pStyle w:val="Tablecaption0"/>
        <w:shd w:val="clear" w:color="auto" w:fill="auto"/>
        <w:spacing w:line="150" w:lineRule="exact"/>
      </w:pPr>
    </w:p>
    <w:tbl>
      <w:tblPr>
        <w:tblOverlap w:val="never"/>
        <w:tblW w:w="9933" w:type="dxa"/>
        <w:tblLayout w:type="fixed"/>
        <w:tblCellMar>
          <w:left w:w="10" w:type="dxa"/>
          <w:right w:w="10" w:type="dxa"/>
        </w:tblCellMar>
        <w:tblLook w:val="0000" w:firstRow="0" w:lastRow="0" w:firstColumn="0" w:lastColumn="0" w:noHBand="0" w:noVBand="0"/>
      </w:tblPr>
      <w:tblGrid>
        <w:gridCol w:w="2981"/>
        <w:gridCol w:w="1282"/>
        <w:gridCol w:w="1113"/>
        <w:gridCol w:w="979"/>
        <w:gridCol w:w="979"/>
        <w:gridCol w:w="1323"/>
        <w:gridCol w:w="1276"/>
      </w:tblGrid>
      <w:tr w:rsidR="00974110" w:rsidRPr="00034D2F" w:rsidTr="00034D2F">
        <w:trPr>
          <w:trHeight w:hRule="exact" w:val="302"/>
        </w:trPr>
        <w:tc>
          <w:tcPr>
            <w:tcW w:w="2981" w:type="dxa"/>
            <w:tcBorders>
              <w:top w:val="single" w:sz="4" w:space="0" w:color="auto"/>
              <w:left w:val="single" w:sz="4" w:space="0" w:color="auto"/>
            </w:tcBorders>
            <w:shd w:val="clear" w:color="auto" w:fill="FFFFFF"/>
            <w:vAlign w:val="center"/>
          </w:tcPr>
          <w:p w:rsidR="00974110" w:rsidRPr="00034D2F" w:rsidRDefault="00974110" w:rsidP="00034D2F">
            <w:pPr>
              <w:rPr>
                <w:sz w:val="18"/>
                <w:szCs w:val="18"/>
              </w:rPr>
            </w:pPr>
          </w:p>
        </w:tc>
        <w:tc>
          <w:tcPr>
            <w:tcW w:w="1282" w:type="dxa"/>
            <w:vMerge w:val="restart"/>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Bold"/>
                <w:sz w:val="18"/>
                <w:szCs w:val="18"/>
              </w:rPr>
              <w:t>Jednostka</w:t>
            </w:r>
          </w:p>
        </w:tc>
        <w:tc>
          <w:tcPr>
            <w:tcW w:w="5670" w:type="dxa"/>
            <w:gridSpan w:val="5"/>
            <w:tcBorders>
              <w:top w:val="single" w:sz="4" w:space="0" w:color="auto"/>
              <w:left w:val="single" w:sz="4" w:space="0" w:color="auto"/>
              <w:righ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Bold"/>
                <w:sz w:val="18"/>
                <w:szCs w:val="18"/>
              </w:rPr>
              <w:t>KLASA JAKOŚCI WÓD PODZIEMNYCH</w:t>
            </w:r>
          </w:p>
        </w:tc>
      </w:tr>
      <w:tr w:rsidR="00974110" w:rsidRPr="00034D2F" w:rsidTr="00034D2F">
        <w:trPr>
          <w:trHeight w:hRule="exact" w:val="106"/>
        </w:trPr>
        <w:tc>
          <w:tcPr>
            <w:tcW w:w="2981" w:type="dxa"/>
            <w:vMerge w:val="restart"/>
            <w:tcBorders>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Bold"/>
                <w:sz w:val="18"/>
                <w:szCs w:val="18"/>
              </w:rPr>
              <w:t>Oznaczenie</w:t>
            </w:r>
          </w:p>
        </w:tc>
        <w:tc>
          <w:tcPr>
            <w:tcW w:w="1282" w:type="dxa"/>
            <w:vMerge/>
            <w:tcBorders>
              <w:left w:val="single" w:sz="4" w:space="0" w:color="auto"/>
            </w:tcBorders>
            <w:shd w:val="clear" w:color="auto" w:fill="FFFFFF"/>
            <w:vAlign w:val="center"/>
          </w:tcPr>
          <w:p w:rsidR="00974110" w:rsidRPr="00034D2F" w:rsidRDefault="00974110" w:rsidP="00034D2F">
            <w:pPr>
              <w:rPr>
                <w:sz w:val="18"/>
                <w:szCs w:val="18"/>
              </w:rPr>
            </w:pPr>
          </w:p>
        </w:tc>
        <w:tc>
          <w:tcPr>
            <w:tcW w:w="5670" w:type="dxa"/>
            <w:gridSpan w:val="5"/>
            <w:tcBorders>
              <w:left w:val="single" w:sz="4" w:space="0" w:color="auto"/>
              <w:right w:val="single" w:sz="4" w:space="0" w:color="auto"/>
            </w:tcBorders>
            <w:shd w:val="clear" w:color="auto" w:fill="FFFFFF"/>
            <w:vAlign w:val="center"/>
          </w:tcPr>
          <w:p w:rsidR="00974110" w:rsidRPr="00034D2F" w:rsidRDefault="00974110" w:rsidP="00034D2F">
            <w:pPr>
              <w:rPr>
                <w:sz w:val="18"/>
                <w:szCs w:val="18"/>
              </w:rPr>
            </w:pPr>
          </w:p>
        </w:tc>
      </w:tr>
      <w:tr w:rsidR="00974110" w:rsidRPr="00034D2F" w:rsidTr="00034D2F">
        <w:trPr>
          <w:trHeight w:hRule="exact" w:val="110"/>
        </w:trPr>
        <w:tc>
          <w:tcPr>
            <w:tcW w:w="2981" w:type="dxa"/>
            <w:vMerge/>
            <w:tcBorders>
              <w:left w:val="single" w:sz="4" w:space="0" w:color="auto"/>
            </w:tcBorders>
            <w:shd w:val="clear" w:color="auto" w:fill="FFFFFF"/>
            <w:vAlign w:val="center"/>
          </w:tcPr>
          <w:p w:rsidR="00974110" w:rsidRPr="00034D2F" w:rsidRDefault="00974110" w:rsidP="00034D2F">
            <w:pPr>
              <w:rPr>
                <w:sz w:val="18"/>
                <w:szCs w:val="18"/>
              </w:rPr>
            </w:pPr>
          </w:p>
        </w:tc>
        <w:tc>
          <w:tcPr>
            <w:tcW w:w="1282" w:type="dxa"/>
            <w:vMerge/>
            <w:tcBorders>
              <w:left w:val="single" w:sz="4" w:space="0" w:color="auto"/>
            </w:tcBorders>
            <w:shd w:val="clear" w:color="auto" w:fill="FFFFFF"/>
            <w:vAlign w:val="center"/>
          </w:tcPr>
          <w:p w:rsidR="00974110" w:rsidRPr="00034D2F" w:rsidRDefault="00974110" w:rsidP="00034D2F">
            <w:pPr>
              <w:rPr>
                <w:sz w:val="18"/>
                <w:szCs w:val="18"/>
              </w:rPr>
            </w:pPr>
          </w:p>
        </w:tc>
        <w:tc>
          <w:tcPr>
            <w:tcW w:w="3071" w:type="dxa"/>
            <w:gridSpan w:val="3"/>
            <w:tcBorders>
              <w:top w:val="single" w:sz="4" w:space="0" w:color="auto"/>
              <w:left w:val="single" w:sz="4" w:space="0" w:color="auto"/>
            </w:tcBorders>
            <w:shd w:val="clear" w:color="auto" w:fill="FFFFFF"/>
            <w:vAlign w:val="center"/>
          </w:tcPr>
          <w:p w:rsidR="00974110" w:rsidRPr="00034D2F" w:rsidRDefault="00974110" w:rsidP="00034D2F">
            <w:pPr>
              <w:rPr>
                <w:sz w:val="18"/>
                <w:szCs w:val="18"/>
              </w:rPr>
            </w:pPr>
          </w:p>
        </w:tc>
        <w:tc>
          <w:tcPr>
            <w:tcW w:w="2599" w:type="dxa"/>
            <w:gridSpan w:val="2"/>
            <w:tcBorders>
              <w:top w:val="single" w:sz="4" w:space="0" w:color="auto"/>
              <w:left w:val="single" w:sz="4" w:space="0" w:color="auto"/>
              <w:right w:val="single" w:sz="4" w:space="0" w:color="auto"/>
            </w:tcBorders>
            <w:shd w:val="clear" w:color="auto" w:fill="FFFFFF"/>
            <w:vAlign w:val="center"/>
          </w:tcPr>
          <w:p w:rsidR="00974110" w:rsidRPr="00034D2F" w:rsidRDefault="00974110" w:rsidP="00034D2F">
            <w:pPr>
              <w:rPr>
                <w:sz w:val="18"/>
                <w:szCs w:val="18"/>
              </w:rPr>
            </w:pPr>
          </w:p>
        </w:tc>
      </w:tr>
      <w:tr w:rsidR="00974110" w:rsidRPr="00034D2F" w:rsidTr="00034D2F">
        <w:trPr>
          <w:trHeight w:hRule="exact" w:val="202"/>
        </w:trPr>
        <w:tc>
          <w:tcPr>
            <w:tcW w:w="2981" w:type="dxa"/>
            <w:tcBorders>
              <w:left w:val="single" w:sz="4" w:space="0" w:color="auto"/>
            </w:tcBorders>
            <w:shd w:val="clear" w:color="auto" w:fill="FFFFFF"/>
            <w:vAlign w:val="center"/>
          </w:tcPr>
          <w:p w:rsidR="00974110" w:rsidRPr="00034D2F" w:rsidRDefault="00974110" w:rsidP="00034D2F">
            <w:pPr>
              <w:rPr>
                <w:sz w:val="18"/>
                <w:szCs w:val="18"/>
              </w:rPr>
            </w:pPr>
          </w:p>
        </w:tc>
        <w:tc>
          <w:tcPr>
            <w:tcW w:w="1282" w:type="dxa"/>
            <w:tcBorders>
              <w:left w:val="single" w:sz="4" w:space="0" w:color="auto"/>
            </w:tcBorders>
            <w:shd w:val="clear" w:color="auto" w:fill="FFFFFF"/>
            <w:vAlign w:val="center"/>
          </w:tcPr>
          <w:p w:rsidR="00974110" w:rsidRPr="00034D2F" w:rsidRDefault="00974110" w:rsidP="00034D2F">
            <w:pPr>
              <w:rPr>
                <w:sz w:val="18"/>
                <w:szCs w:val="18"/>
              </w:rPr>
            </w:pPr>
          </w:p>
        </w:tc>
        <w:tc>
          <w:tcPr>
            <w:tcW w:w="3071" w:type="dxa"/>
            <w:gridSpan w:val="3"/>
            <w:tcBorders>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Bold"/>
                <w:sz w:val="18"/>
                <w:szCs w:val="18"/>
              </w:rPr>
              <w:t>Dobry stan chemiczny</w:t>
            </w:r>
          </w:p>
        </w:tc>
        <w:tc>
          <w:tcPr>
            <w:tcW w:w="2599" w:type="dxa"/>
            <w:gridSpan w:val="2"/>
            <w:tcBorders>
              <w:left w:val="single" w:sz="4" w:space="0" w:color="auto"/>
              <w:righ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left="160" w:firstLine="0"/>
              <w:rPr>
                <w:sz w:val="18"/>
                <w:szCs w:val="18"/>
              </w:rPr>
            </w:pPr>
            <w:r w:rsidRPr="00034D2F">
              <w:rPr>
                <w:rStyle w:val="Bodytext75ptBold"/>
                <w:sz w:val="18"/>
                <w:szCs w:val="18"/>
              </w:rPr>
              <w:t>Słaby stan chemiczny</w:t>
            </w:r>
          </w:p>
        </w:tc>
      </w:tr>
      <w:tr w:rsidR="00974110" w:rsidRPr="00034D2F" w:rsidTr="00034D2F">
        <w:trPr>
          <w:trHeight w:hRule="exact" w:val="82"/>
        </w:trPr>
        <w:tc>
          <w:tcPr>
            <w:tcW w:w="2981" w:type="dxa"/>
            <w:tcBorders>
              <w:top w:val="single" w:sz="4" w:space="0" w:color="auto"/>
              <w:left w:val="single" w:sz="4" w:space="0" w:color="auto"/>
            </w:tcBorders>
            <w:shd w:val="clear" w:color="auto" w:fill="FFFFFF"/>
            <w:vAlign w:val="center"/>
          </w:tcPr>
          <w:p w:rsidR="00974110" w:rsidRPr="00034D2F" w:rsidRDefault="00974110" w:rsidP="00034D2F">
            <w:pPr>
              <w:rPr>
                <w:sz w:val="18"/>
                <w:szCs w:val="18"/>
              </w:rPr>
            </w:pPr>
          </w:p>
        </w:tc>
        <w:tc>
          <w:tcPr>
            <w:tcW w:w="1282" w:type="dxa"/>
            <w:tcBorders>
              <w:top w:val="single" w:sz="4" w:space="0" w:color="auto"/>
              <w:left w:val="single" w:sz="4" w:space="0" w:color="auto"/>
            </w:tcBorders>
            <w:shd w:val="clear" w:color="auto" w:fill="FFFFFF"/>
            <w:vAlign w:val="center"/>
          </w:tcPr>
          <w:p w:rsidR="00974110" w:rsidRPr="00034D2F" w:rsidRDefault="00974110" w:rsidP="00034D2F">
            <w:pPr>
              <w:rPr>
                <w:sz w:val="18"/>
                <w:szCs w:val="18"/>
              </w:rPr>
            </w:pPr>
          </w:p>
        </w:tc>
        <w:tc>
          <w:tcPr>
            <w:tcW w:w="3071" w:type="dxa"/>
            <w:gridSpan w:val="3"/>
            <w:tcBorders>
              <w:top w:val="single" w:sz="4" w:space="0" w:color="auto"/>
              <w:left w:val="single" w:sz="4" w:space="0" w:color="auto"/>
            </w:tcBorders>
            <w:shd w:val="clear" w:color="auto" w:fill="FFFFFF"/>
            <w:vAlign w:val="center"/>
          </w:tcPr>
          <w:p w:rsidR="00974110" w:rsidRPr="00034D2F" w:rsidRDefault="00974110" w:rsidP="00034D2F">
            <w:pPr>
              <w:rPr>
                <w:sz w:val="18"/>
                <w:szCs w:val="18"/>
              </w:rPr>
            </w:pPr>
          </w:p>
        </w:tc>
        <w:tc>
          <w:tcPr>
            <w:tcW w:w="2599" w:type="dxa"/>
            <w:gridSpan w:val="2"/>
            <w:tcBorders>
              <w:top w:val="single" w:sz="4" w:space="0" w:color="auto"/>
              <w:left w:val="single" w:sz="4" w:space="0" w:color="auto"/>
              <w:right w:val="single" w:sz="4" w:space="0" w:color="auto"/>
            </w:tcBorders>
            <w:shd w:val="clear" w:color="auto" w:fill="FFFFFF"/>
            <w:vAlign w:val="center"/>
          </w:tcPr>
          <w:p w:rsidR="00974110" w:rsidRPr="00034D2F" w:rsidRDefault="00974110" w:rsidP="00034D2F">
            <w:pPr>
              <w:rPr>
                <w:sz w:val="18"/>
                <w:szCs w:val="18"/>
              </w:rPr>
            </w:pPr>
          </w:p>
        </w:tc>
      </w:tr>
      <w:tr w:rsidR="00974110" w:rsidRPr="00034D2F" w:rsidTr="00034D2F">
        <w:trPr>
          <w:trHeight w:hRule="exact" w:val="398"/>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Data pobrania próbki</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jc w:val="center"/>
              <w:rPr>
                <w:sz w:val="18"/>
                <w:szCs w:val="18"/>
              </w:rPr>
            </w:pP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Bold"/>
                <w:sz w:val="18"/>
                <w:szCs w:val="18"/>
              </w:rPr>
              <w:t>I</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Bold"/>
                <w:sz w:val="18"/>
                <w:szCs w:val="18"/>
              </w:rPr>
              <w:t>II</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Bold"/>
                <w:sz w:val="18"/>
                <w:szCs w:val="18"/>
              </w:rPr>
              <w:t>III</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Bold"/>
                <w:sz w:val="18"/>
                <w:szCs w:val="18"/>
              </w:rPr>
              <w:t>IV</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Bold"/>
                <w:sz w:val="18"/>
                <w:szCs w:val="18"/>
              </w:rPr>
              <w:t>V</w:t>
            </w:r>
          </w:p>
        </w:tc>
      </w:tr>
      <w:tr w:rsidR="00974110" w:rsidRPr="00034D2F" w:rsidTr="00034D2F">
        <w:trPr>
          <w:trHeight w:hRule="exact" w:val="549"/>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pH</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
                <w:sz w:val="18"/>
                <w:szCs w:val="18"/>
              </w:rPr>
              <w:t>-</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6,5 - 9,5</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6,5 - 9,5</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6,5 - 9,5</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firstLine="0"/>
              <w:rPr>
                <w:sz w:val="18"/>
                <w:szCs w:val="18"/>
              </w:rPr>
            </w:pPr>
            <w:r w:rsidRPr="00034D2F">
              <w:rPr>
                <w:rStyle w:val="Bodytext75pt"/>
                <w:sz w:val="18"/>
                <w:szCs w:val="18"/>
              </w:rPr>
              <w:t>&lt;6,5 lub &gt;9,5</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firstLine="0"/>
              <w:rPr>
                <w:sz w:val="18"/>
                <w:szCs w:val="18"/>
              </w:rPr>
            </w:pPr>
            <w:r w:rsidRPr="00034D2F">
              <w:rPr>
                <w:rStyle w:val="Bodytext75pt"/>
                <w:sz w:val="18"/>
                <w:szCs w:val="18"/>
              </w:rPr>
              <w:t>&lt;6,5 lub &gt;9,5</w:t>
            </w:r>
          </w:p>
        </w:tc>
      </w:tr>
      <w:tr w:rsidR="00974110" w:rsidRPr="00034D2F" w:rsidTr="00034D2F">
        <w:trPr>
          <w:trHeight w:hRule="exact" w:val="398"/>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 xml:space="preserve">Ołów (Pb) </w:t>
            </w:r>
            <w:r w:rsidRPr="00034D2F">
              <w:rPr>
                <w:rStyle w:val="Bodytext75ptItalic"/>
                <w:sz w:val="18"/>
                <w:szCs w:val="18"/>
                <w:vertAlign w:val="superscript"/>
              </w:rPr>
              <w:t>H</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0,01</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0,025</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0,1*</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0,1*</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&gt; 0,1</w:t>
            </w:r>
          </w:p>
        </w:tc>
      </w:tr>
      <w:tr w:rsidR="00974110" w:rsidRPr="00034D2F" w:rsidTr="00034D2F">
        <w:trPr>
          <w:trHeight w:hRule="exact" w:val="398"/>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 xml:space="preserve">Kadm (Cd) </w:t>
            </w:r>
            <w:r w:rsidRPr="00034D2F">
              <w:rPr>
                <w:rStyle w:val="Bodytext75ptItalic"/>
                <w:sz w:val="18"/>
                <w:szCs w:val="18"/>
                <w:vertAlign w:val="superscript"/>
              </w:rPr>
              <w:t>H</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0,001</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0,003</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0,005</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0,01</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&gt; 0,01</w:t>
            </w:r>
          </w:p>
        </w:tc>
      </w:tr>
      <w:tr w:rsidR="00974110" w:rsidRPr="00034D2F" w:rsidTr="00034D2F">
        <w:trPr>
          <w:trHeight w:hRule="exact" w:val="394"/>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Miedź (Cu)</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0,01</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0,05</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0,2</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0,5</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&gt; 0,5</w:t>
            </w:r>
          </w:p>
        </w:tc>
      </w:tr>
      <w:tr w:rsidR="00974110" w:rsidRPr="00034D2F" w:rsidTr="00034D2F">
        <w:trPr>
          <w:trHeight w:hRule="exact" w:val="398"/>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Cynk (Zn)</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0,05</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0,5</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1</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&gt; 2</w:t>
            </w:r>
          </w:p>
        </w:tc>
      </w:tr>
      <w:tr w:rsidR="00974110" w:rsidRPr="00034D2F" w:rsidTr="00034D2F">
        <w:trPr>
          <w:trHeight w:hRule="exact" w:val="398"/>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Chrom (VI)</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w:t>
            </w:r>
          </w:p>
        </w:tc>
      </w:tr>
      <w:tr w:rsidR="00974110" w:rsidRPr="00034D2F" w:rsidTr="00034D2F">
        <w:trPr>
          <w:trHeight w:hRule="exact" w:val="394"/>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 xml:space="preserve">Rtęć (Hg) </w:t>
            </w:r>
            <w:r w:rsidRPr="00034D2F">
              <w:rPr>
                <w:rStyle w:val="Bodytext75ptItalic"/>
                <w:sz w:val="18"/>
                <w:szCs w:val="18"/>
                <w:vertAlign w:val="superscript"/>
              </w:rPr>
              <w:t>H</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0,001*</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0,001*</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0,001*</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0,005</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&gt; 0,005</w:t>
            </w:r>
          </w:p>
        </w:tc>
      </w:tr>
      <w:tr w:rsidR="00974110" w:rsidRPr="00034D2F" w:rsidTr="00034D2F">
        <w:trPr>
          <w:trHeight w:hRule="exact" w:val="398"/>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Ogólny węgiel organiczny (OWO)</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5</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10*</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10*</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20</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&gt; 20</w:t>
            </w:r>
          </w:p>
        </w:tc>
      </w:tr>
      <w:tr w:rsidR="00974110" w:rsidRPr="00034D2F" w:rsidTr="00034D2F">
        <w:trPr>
          <w:trHeight w:hRule="exact" w:val="622"/>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 xml:space="preserve">Suma wielopierścieniowych </w:t>
            </w:r>
            <w:r w:rsidR="005E6559" w:rsidRPr="00034D2F">
              <w:rPr>
                <w:rStyle w:val="Bodytext75ptItalic"/>
                <w:sz w:val="18"/>
                <w:szCs w:val="18"/>
              </w:rPr>
              <w:t>węglowodorów</w:t>
            </w:r>
            <w:r w:rsidRPr="00034D2F">
              <w:rPr>
                <w:rStyle w:val="Bodytext75ptItalic"/>
                <w:sz w:val="18"/>
                <w:szCs w:val="18"/>
              </w:rPr>
              <w:t xml:space="preserve"> aromatycznych (WWA)</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0,0001</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0,0002</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0,0003</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0,0005</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&gt; 0,0005</w:t>
            </w:r>
          </w:p>
        </w:tc>
      </w:tr>
      <w:tr w:rsidR="00974110" w:rsidRPr="00034D2F" w:rsidTr="00034D2F">
        <w:trPr>
          <w:trHeight w:hRule="exact" w:val="643"/>
        </w:trPr>
        <w:tc>
          <w:tcPr>
            <w:tcW w:w="2981"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Przewodność elektryczna właściwa (PEW) w temp. 20°C</w:t>
            </w:r>
          </w:p>
        </w:tc>
        <w:tc>
          <w:tcPr>
            <w:tcW w:w="1282" w:type="dxa"/>
            <w:tcBorders>
              <w:top w:val="single" w:sz="4" w:space="0" w:color="auto"/>
              <w:left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yS/cm</w:t>
            </w:r>
          </w:p>
        </w:tc>
        <w:tc>
          <w:tcPr>
            <w:tcW w:w="1113"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700</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2500*</w:t>
            </w:r>
          </w:p>
        </w:tc>
        <w:tc>
          <w:tcPr>
            <w:tcW w:w="979" w:type="dxa"/>
            <w:tcBorders>
              <w:top w:val="single" w:sz="4" w:space="0" w:color="auto"/>
              <w:left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2500*</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3000</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&gt; 3000</w:t>
            </w:r>
          </w:p>
        </w:tc>
      </w:tr>
      <w:tr w:rsidR="00974110" w:rsidRPr="00034D2F" w:rsidTr="00034D2F">
        <w:trPr>
          <w:trHeight w:hRule="exact" w:val="403"/>
        </w:trPr>
        <w:tc>
          <w:tcPr>
            <w:tcW w:w="2981" w:type="dxa"/>
            <w:tcBorders>
              <w:top w:val="single" w:sz="4" w:space="0" w:color="auto"/>
              <w:left w:val="single" w:sz="4" w:space="0" w:color="auto"/>
              <w:bottom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Poziom lustra wody</w:t>
            </w:r>
          </w:p>
        </w:tc>
        <w:tc>
          <w:tcPr>
            <w:tcW w:w="1282" w:type="dxa"/>
            <w:tcBorders>
              <w:top w:val="single" w:sz="4" w:space="0" w:color="auto"/>
              <w:left w:val="single" w:sz="4" w:space="0" w:color="auto"/>
              <w:bottom w:val="single" w:sz="4" w:space="0" w:color="auto"/>
            </w:tcBorders>
            <w:shd w:val="clear" w:color="auto" w:fill="FFFFFF"/>
            <w:vAlign w:val="center"/>
          </w:tcPr>
          <w:p w:rsidR="00974110" w:rsidRPr="00034D2F" w:rsidRDefault="00974110" w:rsidP="0095732E">
            <w:pPr>
              <w:pStyle w:val="Tekstpodstawowy4"/>
              <w:shd w:val="clear" w:color="auto" w:fill="auto"/>
              <w:spacing w:after="0" w:line="240" w:lineRule="auto"/>
              <w:ind w:left="120" w:firstLine="0"/>
              <w:jc w:val="center"/>
              <w:rPr>
                <w:sz w:val="18"/>
                <w:szCs w:val="18"/>
              </w:rPr>
            </w:pPr>
            <w:r w:rsidRPr="00034D2F">
              <w:rPr>
                <w:rStyle w:val="Bodytext75ptItalic"/>
                <w:sz w:val="18"/>
                <w:szCs w:val="18"/>
              </w:rPr>
              <w:t>m p.p.t.</w:t>
            </w:r>
          </w:p>
        </w:tc>
        <w:tc>
          <w:tcPr>
            <w:tcW w:w="1113" w:type="dxa"/>
            <w:tcBorders>
              <w:top w:val="single" w:sz="4" w:space="0" w:color="auto"/>
              <w:left w:val="single" w:sz="4" w:space="0" w:color="auto"/>
              <w:bottom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w:t>
            </w:r>
          </w:p>
        </w:tc>
        <w:tc>
          <w:tcPr>
            <w:tcW w:w="979" w:type="dxa"/>
            <w:tcBorders>
              <w:top w:val="single" w:sz="4" w:space="0" w:color="auto"/>
              <w:left w:val="single" w:sz="4" w:space="0" w:color="auto"/>
              <w:bottom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w:t>
            </w:r>
          </w:p>
        </w:tc>
        <w:tc>
          <w:tcPr>
            <w:tcW w:w="979" w:type="dxa"/>
            <w:tcBorders>
              <w:top w:val="single" w:sz="4" w:space="0" w:color="auto"/>
              <w:left w:val="single" w:sz="4" w:space="0" w:color="auto"/>
              <w:bottom w:val="single" w:sz="4" w:space="0" w:color="auto"/>
            </w:tcBorders>
            <w:shd w:val="clear" w:color="auto" w:fill="FFFFFF"/>
            <w:vAlign w:val="center"/>
          </w:tcPr>
          <w:p w:rsidR="00974110" w:rsidRPr="00034D2F" w:rsidRDefault="00974110" w:rsidP="00034D2F">
            <w:pPr>
              <w:pStyle w:val="Tekstpodstawowy4"/>
              <w:shd w:val="clear" w:color="auto" w:fill="auto"/>
              <w:spacing w:after="0" w:line="240" w:lineRule="auto"/>
              <w:ind w:firstLine="0"/>
              <w:jc w:val="center"/>
              <w:rPr>
                <w:sz w:val="18"/>
                <w:szCs w:val="18"/>
              </w:rPr>
            </w:pPr>
            <w:r w:rsidRPr="00034D2F">
              <w:rPr>
                <w:rStyle w:val="Bodytext75pt"/>
                <w:sz w:val="18"/>
                <w:szCs w:val="18"/>
              </w:rPr>
              <w:t>---</w:t>
            </w:r>
          </w:p>
        </w:tc>
        <w:tc>
          <w:tcPr>
            <w:tcW w:w="1323" w:type="dxa"/>
            <w:tcBorders>
              <w:top w:val="single" w:sz="4" w:space="0" w:color="auto"/>
              <w:left w:val="single" w:sz="4" w:space="0" w:color="auto"/>
              <w:bottom w:val="single" w:sz="4" w:space="0" w:color="auto"/>
            </w:tcBorders>
            <w:shd w:val="clear" w:color="auto" w:fill="FFFF00"/>
            <w:vAlign w:val="center"/>
          </w:tcPr>
          <w:p w:rsidR="00974110" w:rsidRPr="00034D2F" w:rsidRDefault="00974110" w:rsidP="00034D2F">
            <w:pPr>
              <w:pStyle w:val="Tekstpodstawowy4"/>
              <w:shd w:val="clear" w:color="auto" w:fill="auto"/>
              <w:spacing w:after="0" w:line="240" w:lineRule="auto"/>
              <w:ind w:left="360" w:firstLine="0"/>
              <w:rPr>
                <w:sz w:val="18"/>
                <w:szCs w:val="18"/>
              </w:rPr>
            </w:pPr>
            <w:r w:rsidRPr="00034D2F">
              <w:rPr>
                <w:rStyle w:val="Bodytext75pt"/>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974110" w:rsidRPr="00034D2F" w:rsidRDefault="00974110" w:rsidP="00034D2F">
            <w:pPr>
              <w:pStyle w:val="Tekstpodstawowy4"/>
              <w:shd w:val="clear" w:color="auto" w:fill="auto"/>
              <w:spacing w:after="0" w:line="240" w:lineRule="auto"/>
              <w:ind w:left="340" w:firstLine="0"/>
              <w:rPr>
                <w:sz w:val="18"/>
                <w:szCs w:val="18"/>
              </w:rPr>
            </w:pPr>
            <w:r w:rsidRPr="00034D2F">
              <w:rPr>
                <w:rStyle w:val="Bodytext75pt"/>
                <w:sz w:val="18"/>
                <w:szCs w:val="18"/>
              </w:rPr>
              <w:t>---</w:t>
            </w:r>
          </w:p>
        </w:tc>
      </w:tr>
    </w:tbl>
    <w:p w:rsidR="00A75CF2" w:rsidRDefault="00A75CF2" w:rsidP="00A75CF2">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p>
    <w:p w:rsidR="00F16902" w:rsidRPr="00CE0CF4" w:rsidRDefault="00F16902" w:rsidP="00F16902">
      <w:pPr>
        <w:pStyle w:val="Nagwek1"/>
        <w:rPr>
          <w:rStyle w:val="Tytuksiki"/>
          <w:rFonts w:ascii="Calibri" w:hAnsi="Calibri" w:cs="Calibri"/>
          <w:b w:val="0"/>
          <w:bCs w:val="0"/>
          <w:sz w:val="22"/>
          <w:szCs w:val="22"/>
        </w:rPr>
      </w:pPr>
      <w:bookmarkStart w:id="429" w:name="_Toc9758996"/>
      <w:bookmarkStart w:id="430" w:name="_Toc9759103"/>
      <w:r w:rsidRPr="00CE0CF4">
        <w:rPr>
          <w:rStyle w:val="Tytuksiki"/>
          <w:rFonts w:ascii="Calibri" w:hAnsi="Calibri" w:cs="Calibri"/>
          <w:b w:val="0"/>
          <w:bCs w:val="0"/>
          <w:sz w:val="22"/>
          <w:szCs w:val="22"/>
        </w:rPr>
        <w:t>Tabela 5.</w:t>
      </w:r>
      <w:r>
        <w:rPr>
          <w:rStyle w:val="Tytuksiki"/>
          <w:rFonts w:ascii="Calibri" w:hAnsi="Calibri" w:cs="Calibri"/>
          <w:b w:val="0"/>
          <w:bCs w:val="0"/>
          <w:sz w:val="22"/>
          <w:szCs w:val="22"/>
        </w:rPr>
        <w:t>22 Badania jakości wód podziemnych</w:t>
      </w:r>
      <w:r w:rsidRPr="00F16902">
        <w:rPr>
          <w:rFonts w:ascii="Calibri" w:hAnsi="Calibri" w:cs="Calibri"/>
          <w:color w:val="231F20"/>
          <w:sz w:val="22"/>
          <w:szCs w:val="22"/>
          <w:lang w:eastAsia="pl-PL"/>
        </w:rPr>
        <w:t xml:space="preserve"> </w:t>
      </w:r>
      <w:r w:rsidRPr="00A75CF2">
        <w:rPr>
          <w:rFonts w:ascii="Calibri" w:hAnsi="Calibri" w:cs="Calibri"/>
          <w:color w:val="231F20"/>
          <w:sz w:val="22"/>
          <w:szCs w:val="22"/>
          <w:lang w:eastAsia="pl-PL"/>
        </w:rPr>
        <w:t>na terenie składowiska w Kierwinach</w:t>
      </w:r>
      <w:bookmarkEnd w:id="429"/>
      <w:bookmarkEnd w:id="430"/>
    </w:p>
    <w:tbl>
      <w:tblPr>
        <w:tblOverlap w:val="never"/>
        <w:tblW w:w="0" w:type="auto"/>
        <w:jc w:val="center"/>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90"/>
        <w:gridCol w:w="1234"/>
        <w:gridCol w:w="1416"/>
        <w:gridCol w:w="1406"/>
      </w:tblGrid>
      <w:tr w:rsidR="00377040" w:rsidRPr="00034D2F" w:rsidTr="00377040">
        <w:trPr>
          <w:trHeight w:val="793"/>
          <w:jc w:val="center"/>
        </w:trPr>
        <w:tc>
          <w:tcPr>
            <w:tcW w:w="3490" w:type="dxa"/>
            <w:shd w:val="clear" w:color="auto" w:fill="FFFFFF"/>
            <w:vAlign w:val="center"/>
          </w:tcPr>
          <w:p w:rsidR="00377040" w:rsidRPr="00034D2F" w:rsidRDefault="00377040" w:rsidP="00034D2F">
            <w:pPr>
              <w:pStyle w:val="Tekstpodstawowy4"/>
              <w:spacing w:after="0" w:line="240" w:lineRule="auto"/>
              <w:jc w:val="center"/>
              <w:rPr>
                <w:sz w:val="18"/>
                <w:szCs w:val="18"/>
              </w:rPr>
            </w:pPr>
            <w:r w:rsidRPr="00034D2F">
              <w:rPr>
                <w:rStyle w:val="Bodytext75ptBold"/>
                <w:sz w:val="18"/>
                <w:szCs w:val="18"/>
              </w:rPr>
              <w:t>Oznaczenie</w:t>
            </w:r>
          </w:p>
        </w:tc>
        <w:tc>
          <w:tcPr>
            <w:tcW w:w="1234" w:type="dxa"/>
            <w:shd w:val="clear" w:color="auto" w:fill="FFFFFF"/>
            <w:vAlign w:val="center"/>
          </w:tcPr>
          <w:p w:rsidR="00377040" w:rsidRPr="00034D2F" w:rsidRDefault="00377040" w:rsidP="00377040">
            <w:pPr>
              <w:pStyle w:val="Tekstpodstawowy4"/>
              <w:shd w:val="clear" w:color="auto" w:fill="auto"/>
              <w:spacing w:after="0" w:line="240" w:lineRule="auto"/>
              <w:ind w:firstLine="0"/>
              <w:jc w:val="center"/>
              <w:rPr>
                <w:sz w:val="18"/>
                <w:szCs w:val="18"/>
              </w:rPr>
            </w:pPr>
            <w:r w:rsidRPr="00034D2F">
              <w:rPr>
                <w:rStyle w:val="Bodytext75ptBold"/>
                <w:sz w:val="18"/>
                <w:szCs w:val="18"/>
              </w:rPr>
              <w:t>Jednostka</w:t>
            </w:r>
          </w:p>
        </w:tc>
        <w:tc>
          <w:tcPr>
            <w:tcW w:w="2822" w:type="dxa"/>
            <w:gridSpan w:val="2"/>
            <w:shd w:val="clear" w:color="auto" w:fill="FFFFFF"/>
            <w:vAlign w:val="center"/>
          </w:tcPr>
          <w:p w:rsidR="00377040" w:rsidRPr="00034D2F" w:rsidRDefault="00377040" w:rsidP="00034D2F">
            <w:pPr>
              <w:pStyle w:val="Tekstpodstawowy4"/>
              <w:spacing w:after="0" w:line="240" w:lineRule="auto"/>
              <w:jc w:val="center"/>
              <w:rPr>
                <w:sz w:val="18"/>
                <w:szCs w:val="18"/>
              </w:rPr>
            </w:pPr>
            <w:r w:rsidRPr="00034D2F">
              <w:rPr>
                <w:rStyle w:val="Bodytext75ptBold"/>
                <w:sz w:val="18"/>
                <w:szCs w:val="18"/>
              </w:rPr>
              <w:t>Piezometr nr 1</w:t>
            </w:r>
          </w:p>
        </w:tc>
      </w:tr>
      <w:tr w:rsidR="00BB483F" w:rsidRPr="00034D2F" w:rsidTr="00377040">
        <w:trPr>
          <w:trHeight w:hRule="exact" w:val="398"/>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t>Data pobrania próbki</w:t>
            </w:r>
          </w:p>
        </w:tc>
        <w:tc>
          <w:tcPr>
            <w:tcW w:w="1234" w:type="dxa"/>
            <w:shd w:val="clear" w:color="auto" w:fill="FFFFFF"/>
            <w:vAlign w:val="center"/>
          </w:tcPr>
          <w:p w:rsidR="00BB483F" w:rsidRPr="00034D2F" w:rsidRDefault="00BB483F" w:rsidP="00377040">
            <w:pPr>
              <w:jc w:val="center"/>
              <w:rPr>
                <w:sz w:val="18"/>
                <w:szCs w:val="18"/>
              </w:rPr>
            </w:pPr>
          </w:p>
        </w:tc>
        <w:tc>
          <w:tcPr>
            <w:tcW w:w="1416" w:type="dxa"/>
            <w:tcBorders>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2015-06-08</w:t>
            </w:r>
          </w:p>
        </w:tc>
        <w:tc>
          <w:tcPr>
            <w:tcW w:w="1406" w:type="dxa"/>
            <w:tcBorders>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2015-12-03</w:t>
            </w:r>
          </w:p>
        </w:tc>
      </w:tr>
      <w:tr w:rsidR="00BB483F" w:rsidRPr="00034D2F" w:rsidTr="00377040">
        <w:trPr>
          <w:trHeight w:hRule="exact" w:val="394"/>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t>pH</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
                <w:sz w:val="18"/>
                <w:szCs w:val="18"/>
              </w:rPr>
              <w:t>-</w:t>
            </w:r>
          </w:p>
        </w:tc>
        <w:tc>
          <w:tcPr>
            <w:tcW w:w="1416" w:type="dxa"/>
            <w:shd w:val="clear" w:color="auto" w:fill="FFFF00"/>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6,2</w:t>
            </w:r>
          </w:p>
        </w:tc>
        <w:tc>
          <w:tcPr>
            <w:tcW w:w="1406" w:type="dxa"/>
            <w:shd w:val="clear" w:color="auto" w:fill="FFFF00"/>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6,0</w:t>
            </w:r>
          </w:p>
        </w:tc>
      </w:tr>
      <w:tr w:rsidR="00BB483F" w:rsidRPr="00034D2F" w:rsidTr="00377040">
        <w:trPr>
          <w:trHeight w:hRule="exact" w:val="398"/>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t xml:space="preserve">Ołów (Pb) </w:t>
            </w:r>
            <w:r w:rsidRPr="00034D2F">
              <w:rPr>
                <w:rStyle w:val="Bodytext75ptItalic"/>
                <w:sz w:val="18"/>
                <w:szCs w:val="18"/>
                <w:vertAlign w:val="superscript"/>
              </w:rPr>
              <w:t>H</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&lt;0,0040</w:t>
            </w:r>
          </w:p>
        </w:tc>
        <w:tc>
          <w:tcPr>
            <w:tcW w:w="140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&lt;0,0040</w:t>
            </w:r>
          </w:p>
        </w:tc>
      </w:tr>
      <w:tr w:rsidR="00BB483F" w:rsidRPr="00034D2F" w:rsidTr="00377040">
        <w:trPr>
          <w:trHeight w:hRule="exact" w:val="398"/>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t xml:space="preserve">Kadm (Cd) </w:t>
            </w:r>
            <w:r w:rsidRPr="00034D2F">
              <w:rPr>
                <w:rStyle w:val="Bodytext75ptItalic"/>
                <w:sz w:val="18"/>
                <w:szCs w:val="18"/>
                <w:vertAlign w:val="superscript"/>
              </w:rPr>
              <w:t>H</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&lt;0,00030</w:t>
            </w:r>
          </w:p>
        </w:tc>
        <w:tc>
          <w:tcPr>
            <w:tcW w:w="140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&lt;0,00030</w:t>
            </w:r>
          </w:p>
        </w:tc>
      </w:tr>
      <w:tr w:rsidR="00BB483F" w:rsidRPr="00034D2F" w:rsidTr="00377040">
        <w:trPr>
          <w:trHeight w:hRule="exact" w:val="394"/>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t>Miedź (Cu)</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&lt;0,0020</w:t>
            </w:r>
          </w:p>
        </w:tc>
        <w:tc>
          <w:tcPr>
            <w:tcW w:w="140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&lt;0,0020</w:t>
            </w:r>
          </w:p>
        </w:tc>
      </w:tr>
      <w:tr w:rsidR="00BB483F" w:rsidRPr="00034D2F" w:rsidTr="00377040">
        <w:trPr>
          <w:trHeight w:hRule="exact" w:val="398"/>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t>Cynk (Zn)</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&lt;0,050</w:t>
            </w:r>
          </w:p>
        </w:tc>
        <w:tc>
          <w:tcPr>
            <w:tcW w:w="140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&lt;0,050</w:t>
            </w:r>
          </w:p>
        </w:tc>
      </w:tr>
      <w:tr w:rsidR="00BB483F" w:rsidRPr="00034D2F" w:rsidTr="00377040">
        <w:trPr>
          <w:trHeight w:hRule="exact" w:val="398"/>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t>Chrom (VI)</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0,017</w:t>
            </w:r>
          </w:p>
        </w:tc>
        <w:tc>
          <w:tcPr>
            <w:tcW w:w="140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&lt;0,010</w:t>
            </w:r>
          </w:p>
        </w:tc>
      </w:tr>
      <w:tr w:rsidR="00BB483F" w:rsidRPr="00034D2F" w:rsidTr="00377040">
        <w:trPr>
          <w:trHeight w:hRule="exact" w:val="394"/>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t xml:space="preserve">Rtęć (Hg) </w:t>
            </w:r>
            <w:r w:rsidRPr="00034D2F">
              <w:rPr>
                <w:rStyle w:val="Bodytext75ptItalic"/>
                <w:sz w:val="18"/>
                <w:szCs w:val="18"/>
                <w:vertAlign w:val="superscript"/>
              </w:rPr>
              <w:t>H</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6" w:type="dxa"/>
            <w:tcBorders>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0,000075</w:t>
            </w:r>
          </w:p>
        </w:tc>
        <w:tc>
          <w:tcPr>
            <w:tcW w:w="1406" w:type="dxa"/>
            <w:tcBorders>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&lt;0,000050</w:t>
            </w:r>
          </w:p>
        </w:tc>
      </w:tr>
      <w:tr w:rsidR="00BB483F" w:rsidRPr="00034D2F" w:rsidTr="00377040">
        <w:trPr>
          <w:trHeight w:hRule="exact" w:val="398"/>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lastRenderedPageBreak/>
              <w:t>Ogólny węgiel organiczny (OWO)</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6" w:type="dxa"/>
            <w:shd w:val="clear" w:color="auto" w:fill="FFFF00"/>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18,3</w:t>
            </w:r>
          </w:p>
        </w:tc>
        <w:tc>
          <w:tcPr>
            <w:tcW w:w="1406" w:type="dxa"/>
            <w:shd w:val="clear" w:color="auto" w:fill="FFFF00"/>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18,7</w:t>
            </w:r>
          </w:p>
        </w:tc>
      </w:tr>
      <w:tr w:rsidR="00BB483F" w:rsidRPr="00034D2F" w:rsidTr="00377040">
        <w:trPr>
          <w:trHeight w:hRule="exact" w:val="517"/>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 xml:space="preserve">Suma wielopierścieniowych </w:t>
            </w:r>
            <w:r w:rsidR="005E6559" w:rsidRPr="00034D2F">
              <w:rPr>
                <w:rStyle w:val="Bodytext75ptItalic"/>
                <w:sz w:val="18"/>
                <w:szCs w:val="18"/>
              </w:rPr>
              <w:t>węglowodorów</w:t>
            </w:r>
            <w:r w:rsidRPr="00034D2F">
              <w:rPr>
                <w:rStyle w:val="Bodytext75ptItalic"/>
                <w:sz w:val="18"/>
                <w:szCs w:val="18"/>
              </w:rPr>
              <w:t xml:space="preserve"> aromatycznych (WWA)</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&lt;0,000036</w:t>
            </w:r>
          </w:p>
        </w:tc>
        <w:tc>
          <w:tcPr>
            <w:tcW w:w="140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&lt;0,000036</w:t>
            </w:r>
          </w:p>
        </w:tc>
      </w:tr>
      <w:tr w:rsidR="00BB483F" w:rsidRPr="00034D2F" w:rsidTr="00377040">
        <w:trPr>
          <w:trHeight w:hRule="exact" w:val="567"/>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Przewodność elektryczna właściwa (PEW) w temp. 20°C</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yS/cm</w:t>
            </w:r>
          </w:p>
        </w:tc>
        <w:tc>
          <w:tcPr>
            <w:tcW w:w="141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1346</w:t>
            </w:r>
          </w:p>
        </w:tc>
        <w:tc>
          <w:tcPr>
            <w:tcW w:w="140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1227</w:t>
            </w:r>
          </w:p>
        </w:tc>
      </w:tr>
      <w:tr w:rsidR="00BB483F" w:rsidRPr="00034D2F" w:rsidTr="00377040">
        <w:trPr>
          <w:trHeight w:hRule="exact" w:val="403"/>
          <w:jc w:val="center"/>
        </w:trPr>
        <w:tc>
          <w:tcPr>
            <w:tcW w:w="3490"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Poziom lustra wody</w:t>
            </w:r>
          </w:p>
        </w:tc>
        <w:tc>
          <w:tcPr>
            <w:tcW w:w="1234" w:type="dxa"/>
            <w:shd w:val="clear" w:color="auto" w:fill="FFFFFF"/>
            <w:vAlign w:val="center"/>
          </w:tcPr>
          <w:p w:rsidR="00BB483F" w:rsidRPr="00034D2F" w:rsidRDefault="00BB483F" w:rsidP="00377040">
            <w:pPr>
              <w:pStyle w:val="Tekstpodstawowy4"/>
              <w:shd w:val="clear" w:color="auto" w:fill="auto"/>
              <w:spacing w:after="0" w:line="240" w:lineRule="auto"/>
              <w:ind w:left="120" w:firstLine="0"/>
              <w:jc w:val="center"/>
              <w:rPr>
                <w:sz w:val="18"/>
                <w:szCs w:val="18"/>
              </w:rPr>
            </w:pPr>
            <w:r w:rsidRPr="00034D2F">
              <w:rPr>
                <w:rStyle w:val="Bodytext75ptItalic"/>
                <w:sz w:val="18"/>
                <w:szCs w:val="18"/>
              </w:rPr>
              <w:t>m p.p.t.</w:t>
            </w:r>
          </w:p>
        </w:tc>
        <w:tc>
          <w:tcPr>
            <w:tcW w:w="141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2,50</w:t>
            </w:r>
          </w:p>
        </w:tc>
        <w:tc>
          <w:tcPr>
            <w:tcW w:w="1406" w:type="dxa"/>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2,70</w:t>
            </w:r>
          </w:p>
        </w:tc>
      </w:tr>
    </w:tbl>
    <w:p w:rsidR="00974110" w:rsidRDefault="00974110" w:rsidP="00A75CF2">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p>
    <w:p w:rsidR="00F16902" w:rsidRPr="00CE0CF4" w:rsidRDefault="00F16902" w:rsidP="0095732E">
      <w:pPr>
        <w:pStyle w:val="Nagwek1"/>
        <w:spacing w:after="120"/>
        <w:rPr>
          <w:rStyle w:val="Tytuksiki"/>
          <w:rFonts w:ascii="Calibri" w:hAnsi="Calibri" w:cs="Calibri"/>
          <w:b w:val="0"/>
          <w:bCs w:val="0"/>
          <w:sz w:val="22"/>
          <w:szCs w:val="22"/>
        </w:rPr>
      </w:pPr>
      <w:bookmarkStart w:id="431" w:name="_Toc9758997"/>
      <w:bookmarkStart w:id="432" w:name="_Toc9759104"/>
      <w:r w:rsidRPr="00CE0CF4">
        <w:rPr>
          <w:rStyle w:val="Tytuksiki"/>
          <w:rFonts w:ascii="Calibri" w:hAnsi="Calibri" w:cs="Calibri"/>
          <w:b w:val="0"/>
          <w:bCs w:val="0"/>
          <w:sz w:val="22"/>
          <w:szCs w:val="22"/>
        </w:rPr>
        <w:t>Tabela 5.</w:t>
      </w:r>
      <w:r>
        <w:rPr>
          <w:rStyle w:val="Tytuksiki"/>
          <w:rFonts w:ascii="Calibri" w:hAnsi="Calibri" w:cs="Calibri"/>
          <w:b w:val="0"/>
          <w:bCs w:val="0"/>
          <w:sz w:val="22"/>
          <w:szCs w:val="22"/>
        </w:rPr>
        <w:t>23 Badania jakości wód podziemnych</w:t>
      </w:r>
      <w:r w:rsidRPr="00F16902">
        <w:rPr>
          <w:rFonts w:ascii="Calibri" w:hAnsi="Calibri" w:cs="Calibri"/>
          <w:color w:val="231F20"/>
          <w:sz w:val="22"/>
          <w:szCs w:val="22"/>
          <w:lang w:eastAsia="pl-PL"/>
        </w:rPr>
        <w:t xml:space="preserve"> </w:t>
      </w:r>
      <w:r w:rsidRPr="00A75CF2">
        <w:rPr>
          <w:rFonts w:ascii="Calibri" w:hAnsi="Calibri" w:cs="Calibri"/>
          <w:color w:val="231F20"/>
          <w:sz w:val="22"/>
          <w:szCs w:val="22"/>
          <w:lang w:eastAsia="pl-PL"/>
        </w:rPr>
        <w:t>na terenie składowiska w Kierwinach</w:t>
      </w:r>
      <w:bookmarkEnd w:id="431"/>
      <w:bookmarkEnd w:id="432"/>
    </w:p>
    <w:tbl>
      <w:tblPr>
        <w:tblOverlap w:val="never"/>
        <w:tblW w:w="0" w:type="auto"/>
        <w:jc w:val="center"/>
        <w:tblInd w:w="-490" w:type="dxa"/>
        <w:tblLayout w:type="fixed"/>
        <w:tblCellMar>
          <w:left w:w="10" w:type="dxa"/>
          <w:right w:w="10" w:type="dxa"/>
        </w:tblCellMar>
        <w:tblLook w:val="0000" w:firstRow="0" w:lastRow="0" w:firstColumn="0" w:lastColumn="0" w:noHBand="0" w:noVBand="0"/>
      </w:tblPr>
      <w:tblGrid>
        <w:gridCol w:w="605"/>
        <w:gridCol w:w="2797"/>
        <w:gridCol w:w="141"/>
        <w:gridCol w:w="1352"/>
        <w:gridCol w:w="1417"/>
        <w:gridCol w:w="1418"/>
      </w:tblGrid>
      <w:tr w:rsidR="00377040" w:rsidRPr="00034D2F" w:rsidTr="00377040">
        <w:trPr>
          <w:trHeight w:val="546"/>
          <w:jc w:val="center"/>
        </w:trPr>
        <w:tc>
          <w:tcPr>
            <w:tcW w:w="3543" w:type="dxa"/>
            <w:gridSpan w:val="3"/>
            <w:tcBorders>
              <w:top w:val="single" w:sz="4" w:space="0" w:color="auto"/>
              <w:left w:val="single" w:sz="4" w:space="0" w:color="auto"/>
            </w:tcBorders>
            <w:shd w:val="clear" w:color="auto" w:fill="FFFFFF"/>
            <w:vAlign w:val="center"/>
          </w:tcPr>
          <w:p w:rsidR="00377040" w:rsidRPr="00034D2F" w:rsidRDefault="00377040" w:rsidP="00377040">
            <w:pPr>
              <w:pStyle w:val="Tekstpodstawowy4"/>
              <w:spacing w:after="0" w:line="240" w:lineRule="auto"/>
              <w:jc w:val="center"/>
              <w:rPr>
                <w:sz w:val="18"/>
                <w:szCs w:val="18"/>
              </w:rPr>
            </w:pPr>
            <w:r w:rsidRPr="00034D2F">
              <w:rPr>
                <w:rStyle w:val="Bodytext75ptBold"/>
                <w:sz w:val="18"/>
                <w:szCs w:val="18"/>
              </w:rPr>
              <w:t>Oznaczenie</w:t>
            </w:r>
          </w:p>
        </w:tc>
        <w:tc>
          <w:tcPr>
            <w:tcW w:w="1352" w:type="dxa"/>
            <w:tcBorders>
              <w:top w:val="single" w:sz="4" w:space="0" w:color="auto"/>
              <w:left w:val="single" w:sz="4" w:space="0" w:color="auto"/>
            </w:tcBorders>
            <w:shd w:val="clear" w:color="auto" w:fill="FFFFFF"/>
            <w:vAlign w:val="center"/>
          </w:tcPr>
          <w:p w:rsidR="00377040" w:rsidRPr="00034D2F" w:rsidRDefault="00377040" w:rsidP="00377040">
            <w:pPr>
              <w:pStyle w:val="Tekstpodstawowy4"/>
              <w:spacing w:after="0" w:line="240" w:lineRule="auto"/>
              <w:ind w:firstLine="29"/>
              <w:jc w:val="center"/>
              <w:rPr>
                <w:sz w:val="18"/>
                <w:szCs w:val="18"/>
              </w:rPr>
            </w:pPr>
            <w:r w:rsidRPr="00034D2F">
              <w:rPr>
                <w:rStyle w:val="Bodytext75ptBold"/>
                <w:sz w:val="18"/>
                <w:szCs w:val="18"/>
              </w:rPr>
              <w:t>Jednostka</w:t>
            </w:r>
          </w:p>
        </w:tc>
        <w:tc>
          <w:tcPr>
            <w:tcW w:w="2835" w:type="dxa"/>
            <w:gridSpan w:val="2"/>
            <w:tcBorders>
              <w:top w:val="single" w:sz="4" w:space="0" w:color="auto"/>
              <w:left w:val="single" w:sz="4" w:space="0" w:color="auto"/>
              <w:right w:val="single" w:sz="4" w:space="0" w:color="auto"/>
            </w:tcBorders>
            <w:shd w:val="clear" w:color="auto" w:fill="FFFFFF"/>
            <w:vAlign w:val="center"/>
          </w:tcPr>
          <w:p w:rsidR="00377040" w:rsidRPr="00034D2F" w:rsidRDefault="00377040" w:rsidP="00034D2F">
            <w:pPr>
              <w:pStyle w:val="Tekstpodstawowy4"/>
              <w:spacing w:after="0" w:line="240" w:lineRule="auto"/>
              <w:jc w:val="center"/>
              <w:rPr>
                <w:sz w:val="18"/>
                <w:szCs w:val="18"/>
              </w:rPr>
            </w:pPr>
            <w:r w:rsidRPr="00034D2F">
              <w:rPr>
                <w:rStyle w:val="Bodytext75ptBold"/>
                <w:sz w:val="18"/>
                <w:szCs w:val="18"/>
              </w:rPr>
              <w:t>Piezometr nr 2</w:t>
            </w:r>
          </w:p>
        </w:tc>
      </w:tr>
      <w:tr w:rsidR="00BB483F" w:rsidRPr="00034D2F" w:rsidTr="00620538">
        <w:trPr>
          <w:trHeight w:hRule="exact" w:val="398"/>
          <w:jc w:val="center"/>
        </w:trPr>
        <w:tc>
          <w:tcPr>
            <w:tcW w:w="3543" w:type="dxa"/>
            <w:gridSpan w:val="3"/>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Data pobrania próbki</w:t>
            </w:r>
          </w:p>
        </w:tc>
        <w:tc>
          <w:tcPr>
            <w:tcW w:w="1352" w:type="dxa"/>
            <w:tcBorders>
              <w:top w:val="single" w:sz="4" w:space="0" w:color="auto"/>
              <w:left w:val="single" w:sz="4" w:space="0" w:color="auto"/>
            </w:tcBorders>
            <w:shd w:val="clear" w:color="auto" w:fill="FFFFFF"/>
            <w:vAlign w:val="center"/>
          </w:tcPr>
          <w:p w:rsidR="00BB483F" w:rsidRPr="00034D2F" w:rsidRDefault="00BB483F" w:rsidP="00034D2F">
            <w:pPr>
              <w:jc w:val="center"/>
              <w:rPr>
                <w:sz w:val="18"/>
                <w:szCs w:val="18"/>
              </w:rPr>
            </w:pPr>
          </w:p>
        </w:tc>
        <w:tc>
          <w:tcPr>
            <w:tcW w:w="1417"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2015-06-08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2015-12-03</w:t>
            </w:r>
          </w:p>
        </w:tc>
      </w:tr>
      <w:tr w:rsidR="00620538" w:rsidRPr="00034D2F" w:rsidTr="00620538">
        <w:trPr>
          <w:trHeight w:hRule="exact" w:val="250"/>
          <w:jc w:val="center"/>
        </w:trPr>
        <w:tc>
          <w:tcPr>
            <w:tcW w:w="605" w:type="dxa"/>
            <w:tcBorders>
              <w:top w:val="single" w:sz="4" w:space="0" w:color="auto"/>
              <w:left w:val="single" w:sz="4" w:space="0" w:color="auto"/>
            </w:tcBorders>
            <w:shd w:val="clear" w:color="auto" w:fill="FFFFFF"/>
            <w:vAlign w:val="center"/>
          </w:tcPr>
          <w:p w:rsidR="00620538" w:rsidRPr="00034D2F" w:rsidRDefault="00620538" w:rsidP="00034D2F">
            <w:pPr>
              <w:jc w:val="center"/>
              <w:rPr>
                <w:sz w:val="18"/>
                <w:szCs w:val="18"/>
              </w:rPr>
            </w:pPr>
          </w:p>
        </w:tc>
        <w:tc>
          <w:tcPr>
            <w:tcW w:w="2797" w:type="dxa"/>
            <w:vMerge w:val="restart"/>
            <w:tcBorders>
              <w:top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firstLine="0"/>
              <w:jc w:val="center"/>
              <w:rPr>
                <w:sz w:val="18"/>
                <w:szCs w:val="18"/>
              </w:rPr>
            </w:pPr>
            <w:r w:rsidRPr="00034D2F">
              <w:rPr>
                <w:rStyle w:val="Bodytext75ptItalic"/>
                <w:sz w:val="18"/>
                <w:szCs w:val="18"/>
                <w:lang w:val="en-US"/>
              </w:rPr>
              <w:t>pH</w:t>
            </w:r>
          </w:p>
        </w:tc>
        <w:tc>
          <w:tcPr>
            <w:tcW w:w="141" w:type="dxa"/>
            <w:tcBorders>
              <w:top w:val="single" w:sz="4" w:space="0" w:color="auto"/>
            </w:tcBorders>
            <w:shd w:val="clear" w:color="auto" w:fill="FFFFFF"/>
            <w:vAlign w:val="center"/>
          </w:tcPr>
          <w:p w:rsidR="00620538" w:rsidRPr="00034D2F" w:rsidRDefault="00620538" w:rsidP="00034D2F">
            <w:pPr>
              <w:jc w:val="center"/>
              <w:rPr>
                <w:sz w:val="18"/>
                <w:szCs w:val="18"/>
              </w:rPr>
            </w:pPr>
          </w:p>
        </w:tc>
        <w:tc>
          <w:tcPr>
            <w:tcW w:w="1352" w:type="dxa"/>
            <w:vMerge w:val="restart"/>
            <w:tcBorders>
              <w:top w:val="single" w:sz="4" w:space="0" w:color="auto"/>
              <w:lef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left="120" w:firstLine="0"/>
              <w:jc w:val="center"/>
              <w:rPr>
                <w:sz w:val="18"/>
                <w:szCs w:val="18"/>
              </w:rPr>
            </w:pPr>
            <w:r w:rsidRPr="00034D2F">
              <w:rPr>
                <w:rStyle w:val="Bodytext75pt"/>
                <w:sz w:val="18"/>
                <w:szCs w:val="18"/>
              </w:rPr>
              <w:t>.</w:t>
            </w:r>
          </w:p>
        </w:tc>
        <w:tc>
          <w:tcPr>
            <w:tcW w:w="1417" w:type="dxa"/>
            <w:vMerge w:val="restart"/>
            <w:tcBorders>
              <w:top w:val="single" w:sz="4" w:space="0" w:color="auto"/>
              <w:lef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firstLine="0"/>
              <w:jc w:val="center"/>
              <w:rPr>
                <w:sz w:val="18"/>
                <w:szCs w:val="18"/>
              </w:rPr>
            </w:pPr>
            <w:r w:rsidRPr="00034D2F">
              <w:rPr>
                <w:rStyle w:val="Bodytext75pt"/>
                <w:sz w:val="18"/>
                <w:szCs w:val="18"/>
              </w:rPr>
              <w:t>7,2</w:t>
            </w:r>
          </w:p>
        </w:tc>
        <w:tc>
          <w:tcPr>
            <w:tcW w:w="1418" w:type="dxa"/>
            <w:vMerge w:val="restart"/>
            <w:tcBorders>
              <w:top w:val="single" w:sz="4" w:space="0" w:color="auto"/>
              <w:left w:val="single" w:sz="4" w:space="0" w:color="auto"/>
              <w:righ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firstLine="0"/>
              <w:jc w:val="center"/>
              <w:rPr>
                <w:sz w:val="18"/>
                <w:szCs w:val="18"/>
              </w:rPr>
            </w:pPr>
            <w:r w:rsidRPr="00034D2F">
              <w:rPr>
                <w:rStyle w:val="Bodytext75pt"/>
                <w:sz w:val="18"/>
                <w:szCs w:val="18"/>
              </w:rPr>
              <w:t>7,2</w:t>
            </w:r>
          </w:p>
        </w:tc>
      </w:tr>
      <w:tr w:rsidR="00620538" w:rsidRPr="00034D2F" w:rsidTr="00620538">
        <w:trPr>
          <w:trHeight w:hRule="exact" w:val="144"/>
          <w:jc w:val="center"/>
        </w:trPr>
        <w:tc>
          <w:tcPr>
            <w:tcW w:w="605" w:type="dxa"/>
            <w:tcBorders>
              <w:left w:val="single" w:sz="4" w:space="0" w:color="auto"/>
            </w:tcBorders>
            <w:shd w:val="clear" w:color="auto" w:fill="FFFFFF"/>
            <w:vAlign w:val="center"/>
          </w:tcPr>
          <w:p w:rsidR="00620538" w:rsidRPr="00034D2F" w:rsidRDefault="00620538" w:rsidP="00034D2F">
            <w:pPr>
              <w:jc w:val="center"/>
              <w:rPr>
                <w:sz w:val="18"/>
                <w:szCs w:val="18"/>
              </w:rPr>
            </w:pPr>
          </w:p>
        </w:tc>
        <w:tc>
          <w:tcPr>
            <w:tcW w:w="2797" w:type="dxa"/>
            <w:vMerge/>
            <w:shd w:val="clear" w:color="auto" w:fill="FFFFFF"/>
            <w:vAlign w:val="center"/>
          </w:tcPr>
          <w:p w:rsidR="00620538" w:rsidRPr="00034D2F" w:rsidRDefault="00620538" w:rsidP="00034D2F">
            <w:pPr>
              <w:jc w:val="center"/>
              <w:rPr>
                <w:sz w:val="18"/>
                <w:szCs w:val="18"/>
              </w:rPr>
            </w:pPr>
          </w:p>
        </w:tc>
        <w:tc>
          <w:tcPr>
            <w:tcW w:w="141" w:type="dxa"/>
            <w:shd w:val="clear" w:color="auto" w:fill="FFFFFF"/>
            <w:vAlign w:val="center"/>
          </w:tcPr>
          <w:p w:rsidR="00620538" w:rsidRPr="00034D2F" w:rsidRDefault="00620538" w:rsidP="00034D2F">
            <w:pPr>
              <w:jc w:val="center"/>
              <w:rPr>
                <w:sz w:val="18"/>
                <w:szCs w:val="18"/>
              </w:rPr>
            </w:pPr>
          </w:p>
        </w:tc>
        <w:tc>
          <w:tcPr>
            <w:tcW w:w="1352" w:type="dxa"/>
            <w:vMerge/>
            <w:tcBorders>
              <w:left w:val="single" w:sz="4" w:space="0" w:color="auto"/>
            </w:tcBorders>
            <w:shd w:val="clear" w:color="auto" w:fill="FFFFFF"/>
            <w:vAlign w:val="center"/>
          </w:tcPr>
          <w:p w:rsidR="00620538" w:rsidRPr="00034D2F" w:rsidRDefault="00620538" w:rsidP="00034D2F">
            <w:pPr>
              <w:jc w:val="center"/>
              <w:rPr>
                <w:sz w:val="18"/>
                <w:szCs w:val="18"/>
              </w:rPr>
            </w:pPr>
          </w:p>
        </w:tc>
        <w:tc>
          <w:tcPr>
            <w:tcW w:w="1417" w:type="dxa"/>
            <w:vMerge/>
            <w:tcBorders>
              <w:left w:val="single" w:sz="4" w:space="0" w:color="auto"/>
              <w:bottom w:val="single" w:sz="4" w:space="0" w:color="auto"/>
            </w:tcBorders>
            <w:shd w:val="clear" w:color="auto" w:fill="FFFFFF"/>
            <w:vAlign w:val="center"/>
          </w:tcPr>
          <w:p w:rsidR="00620538" w:rsidRPr="00034D2F" w:rsidRDefault="00620538" w:rsidP="00034D2F">
            <w:pPr>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vAlign w:val="center"/>
          </w:tcPr>
          <w:p w:rsidR="00620538" w:rsidRPr="00034D2F" w:rsidRDefault="00620538" w:rsidP="00034D2F">
            <w:pPr>
              <w:jc w:val="center"/>
              <w:rPr>
                <w:sz w:val="18"/>
                <w:szCs w:val="18"/>
              </w:rPr>
            </w:pPr>
          </w:p>
        </w:tc>
      </w:tr>
      <w:tr w:rsidR="00BB483F" w:rsidRPr="00034D2F" w:rsidTr="00620538">
        <w:trPr>
          <w:trHeight w:hRule="exact" w:val="398"/>
          <w:jc w:val="center"/>
        </w:trPr>
        <w:tc>
          <w:tcPr>
            <w:tcW w:w="3543" w:type="dxa"/>
            <w:gridSpan w:val="3"/>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 xml:space="preserve">Ołów (Pb) </w:t>
            </w:r>
            <w:r w:rsidRPr="00034D2F">
              <w:rPr>
                <w:rStyle w:val="Bodytext75ptItalic"/>
                <w:sz w:val="18"/>
                <w:szCs w:val="18"/>
                <w:vertAlign w:val="superscript"/>
              </w:rPr>
              <w:t>H</w:t>
            </w:r>
          </w:p>
        </w:tc>
        <w:tc>
          <w:tcPr>
            <w:tcW w:w="1352" w:type="dxa"/>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7"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&lt;0,0040</w:t>
            </w:r>
          </w:p>
        </w:tc>
      </w:tr>
      <w:tr w:rsidR="00BB483F" w:rsidRPr="00034D2F" w:rsidTr="00620538">
        <w:trPr>
          <w:trHeight w:hRule="exact" w:val="398"/>
          <w:jc w:val="center"/>
        </w:trPr>
        <w:tc>
          <w:tcPr>
            <w:tcW w:w="3543" w:type="dxa"/>
            <w:gridSpan w:val="3"/>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 xml:space="preserve">Kadm (Cd) </w:t>
            </w:r>
            <w:r w:rsidRPr="00034D2F">
              <w:rPr>
                <w:rStyle w:val="Bodytext75ptItalic"/>
                <w:sz w:val="18"/>
                <w:szCs w:val="18"/>
                <w:vertAlign w:val="superscript"/>
              </w:rPr>
              <w:t>H</w:t>
            </w:r>
          </w:p>
        </w:tc>
        <w:tc>
          <w:tcPr>
            <w:tcW w:w="1352" w:type="dxa"/>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7"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&lt;0,00030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&lt;0,00030</w:t>
            </w:r>
          </w:p>
        </w:tc>
      </w:tr>
      <w:tr w:rsidR="00BB483F" w:rsidRPr="00034D2F" w:rsidTr="00620538">
        <w:trPr>
          <w:trHeight w:hRule="exact" w:val="394"/>
          <w:jc w:val="center"/>
        </w:trPr>
        <w:tc>
          <w:tcPr>
            <w:tcW w:w="3543" w:type="dxa"/>
            <w:gridSpan w:val="3"/>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Miedź (Cu)</w:t>
            </w:r>
          </w:p>
        </w:tc>
        <w:tc>
          <w:tcPr>
            <w:tcW w:w="1352" w:type="dxa"/>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7"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&lt;0,0020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0,0025</w:t>
            </w:r>
          </w:p>
        </w:tc>
      </w:tr>
      <w:tr w:rsidR="00BB483F" w:rsidRPr="00034D2F" w:rsidTr="00620538">
        <w:trPr>
          <w:trHeight w:hRule="exact" w:val="398"/>
          <w:jc w:val="center"/>
        </w:trPr>
        <w:tc>
          <w:tcPr>
            <w:tcW w:w="3543" w:type="dxa"/>
            <w:gridSpan w:val="3"/>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Cynk (Zn)</w:t>
            </w:r>
          </w:p>
        </w:tc>
        <w:tc>
          <w:tcPr>
            <w:tcW w:w="1352" w:type="dxa"/>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7"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&lt;0,050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&lt;0,050</w:t>
            </w:r>
          </w:p>
        </w:tc>
      </w:tr>
      <w:tr w:rsidR="00BB483F" w:rsidRPr="00034D2F" w:rsidTr="00620538">
        <w:trPr>
          <w:trHeight w:hRule="exact" w:val="398"/>
          <w:jc w:val="center"/>
        </w:trPr>
        <w:tc>
          <w:tcPr>
            <w:tcW w:w="3543" w:type="dxa"/>
            <w:gridSpan w:val="3"/>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Chrom (VI)</w:t>
            </w:r>
          </w:p>
        </w:tc>
        <w:tc>
          <w:tcPr>
            <w:tcW w:w="1352" w:type="dxa"/>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7"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&lt;0,010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&lt;0,010</w:t>
            </w:r>
          </w:p>
        </w:tc>
      </w:tr>
      <w:tr w:rsidR="00BB483F" w:rsidRPr="00034D2F" w:rsidTr="00620538">
        <w:trPr>
          <w:trHeight w:hRule="exact" w:val="394"/>
          <w:jc w:val="center"/>
        </w:trPr>
        <w:tc>
          <w:tcPr>
            <w:tcW w:w="3543" w:type="dxa"/>
            <w:gridSpan w:val="3"/>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 xml:space="preserve">Rtęć (Hg) </w:t>
            </w:r>
            <w:r w:rsidRPr="00034D2F">
              <w:rPr>
                <w:rStyle w:val="Bodytext75ptItalic"/>
                <w:sz w:val="18"/>
                <w:szCs w:val="18"/>
                <w:vertAlign w:val="superscript"/>
              </w:rPr>
              <w:t>H</w:t>
            </w:r>
          </w:p>
        </w:tc>
        <w:tc>
          <w:tcPr>
            <w:tcW w:w="1352" w:type="dxa"/>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7"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&lt;0,000050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&lt;0,000050</w:t>
            </w:r>
          </w:p>
        </w:tc>
      </w:tr>
      <w:tr w:rsidR="00BB483F" w:rsidRPr="00034D2F" w:rsidTr="00620538">
        <w:trPr>
          <w:trHeight w:hRule="exact" w:val="398"/>
          <w:jc w:val="center"/>
        </w:trPr>
        <w:tc>
          <w:tcPr>
            <w:tcW w:w="3543" w:type="dxa"/>
            <w:gridSpan w:val="3"/>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Ogólny węgiel organiczny (OWO)</w:t>
            </w:r>
          </w:p>
        </w:tc>
        <w:tc>
          <w:tcPr>
            <w:tcW w:w="1352" w:type="dxa"/>
            <w:tcBorders>
              <w:top w:val="single" w:sz="4" w:space="0" w:color="auto"/>
              <w:lef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7"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1,9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1,8</w:t>
            </w:r>
          </w:p>
        </w:tc>
      </w:tr>
      <w:tr w:rsidR="00620538" w:rsidRPr="00034D2F" w:rsidTr="00620538">
        <w:trPr>
          <w:trHeight w:hRule="exact" w:val="250"/>
          <w:jc w:val="center"/>
        </w:trPr>
        <w:tc>
          <w:tcPr>
            <w:tcW w:w="605" w:type="dxa"/>
            <w:tcBorders>
              <w:top w:val="single" w:sz="4" w:space="0" w:color="auto"/>
              <w:left w:val="single" w:sz="4" w:space="0" w:color="auto"/>
            </w:tcBorders>
            <w:shd w:val="clear" w:color="auto" w:fill="FFFFFF"/>
            <w:vAlign w:val="center"/>
          </w:tcPr>
          <w:p w:rsidR="00620538" w:rsidRPr="00034D2F" w:rsidRDefault="00620538" w:rsidP="00034D2F">
            <w:pPr>
              <w:jc w:val="center"/>
              <w:rPr>
                <w:sz w:val="18"/>
                <w:szCs w:val="18"/>
              </w:rPr>
            </w:pPr>
          </w:p>
        </w:tc>
        <w:tc>
          <w:tcPr>
            <w:tcW w:w="2797" w:type="dxa"/>
            <w:vMerge w:val="restart"/>
            <w:tcBorders>
              <w:top w:val="single" w:sz="4" w:space="0" w:color="auto"/>
            </w:tcBorders>
            <w:shd w:val="clear" w:color="auto" w:fill="FFFFFF"/>
            <w:vAlign w:val="center"/>
          </w:tcPr>
          <w:p w:rsidR="00620538" w:rsidRPr="00034D2F" w:rsidRDefault="00620538" w:rsidP="00377040">
            <w:pPr>
              <w:pStyle w:val="Tekstpodstawowy4"/>
              <w:shd w:val="clear" w:color="auto" w:fill="auto"/>
              <w:spacing w:after="0" w:line="240" w:lineRule="auto"/>
              <w:ind w:firstLine="0"/>
              <w:jc w:val="center"/>
              <w:rPr>
                <w:sz w:val="18"/>
                <w:szCs w:val="18"/>
              </w:rPr>
            </w:pPr>
            <w:r w:rsidRPr="00034D2F">
              <w:rPr>
                <w:rStyle w:val="Bodytext75ptItalic"/>
                <w:sz w:val="18"/>
                <w:szCs w:val="18"/>
              </w:rPr>
              <w:t>Suma wielopierścieniowych węglowodorów</w:t>
            </w:r>
            <w:r w:rsidR="00377040">
              <w:rPr>
                <w:rStyle w:val="Bodytext75ptItalic"/>
                <w:sz w:val="18"/>
                <w:szCs w:val="18"/>
              </w:rPr>
              <w:t xml:space="preserve"> </w:t>
            </w:r>
            <w:r w:rsidRPr="00034D2F">
              <w:rPr>
                <w:rStyle w:val="Bodytext75ptItalic"/>
                <w:sz w:val="18"/>
                <w:szCs w:val="18"/>
              </w:rPr>
              <w:t xml:space="preserve">aromatycznych (WWA) </w:t>
            </w:r>
            <w:r w:rsidRPr="00034D2F">
              <w:rPr>
                <w:rStyle w:val="Bodytext75ptItalic"/>
                <w:sz w:val="18"/>
                <w:szCs w:val="18"/>
                <w:vertAlign w:val="superscript"/>
              </w:rPr>
              <w:t>H</w:t>
            </w:r>
          </w:p>
        </w:tc>
        <w:tc>
          <w:tcPr>
            <w:tcW w:w="141" w:type="dxa"/>
            <w:tcBorders>
              <w:top w:val="single" w:sz="4" w:space="0" w:color="auto"/>
            </w:tcBorders>
            <w:shd w:val="clear" w:color="auto" w:fill="FFFFFF"/>
            <w:vAlign w:val="center"/>
          </w:tcPr>
          <w:p w:rsidR="00620538" w:rsidRPr="00034D2F" w:rsidRDefault="00620538" w:rsidP="00034D2F">
            <w:pPr>
              <w:jc w:val="center"/>
              <w:rPr>
                <w:sz w:val="18"/>
                <w:szCs w:val="18"/>
              </w:rPr>
            </w:pPr>
          </w:p>
        </w:tc>
        <w:tc>
          <w:tcPr>
            <w:tcW w:w="1352" w:type="dxa"/>
            <w:tcBorders>
              <w:top w:val="single" w:sz="4" w:space="0" w:color="auto"/>
              <w:lef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mg/l</w:t>
            </w:r>
          </w:p>
        </w:tc>
        <w:tc>
          <w:tcPr>
            <w:tcW w:w="1417" w:type="dxa"/>
            <w:vMerge w:val="restart"/>
            <w:tcBorders>
              <w:top w:val="single" w:sz="4" w:space="0" w:color="auto"/>
              <w:lef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&lt;0,000036</w:t>
            </w:r>
          </w:p>
        </w:tc>
        <w:tc>
          <w:tcPr>
            <w:tcW w:w="1418" w:type="dxa"/>
            <w:vMerge w:val="restart"/>
            <w:tcBorders>
              <w:top w:val="single" w:sz="4" w:space="0" w:color="auto"/>
              <w:left w:val="single" w:sz="4" w:space="0" w:color="auto"/>
              <w:righ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firstLine="0"/>
              <w:jc w:val="center"/>
              <w:rPr>
                <w:sz w:val="18"/>
                <w:szCs w:val="18"/>
              </w:rPr>
            </w:pPr>
            <w:r w:rsidRPr="00034D2F">
              <w:rPr>
                <w:rStyle w:val="Bodytext75pt"/>
                <w:sz w:val="18"/>
                <w:szCs w:val="18"/>
              </w:rPr>
              <w:t>&lt;0,000036</w:t>
            </w:r>
          </w:p>
        </w:tc>
      </w:tr>
      <w:tr w:rsidR="00620538" w:rsidRPr="00034D2F" w:rsidTr="00620538">
        <w:trPr>
          <w:trHeight w:hRule="exact" w:val="336"/>
          <w:jc w:val="center"/>
        </w:trPr>
        <w:tc>
          <w:tcPr>
            <w:tcW w:w="605" w:type="dxa"/>
            <w:tcBorders>
              <w:left w:val="single" w:sz="4" w:space="0" w:color="auto"/>
            </w:tcBorders>
            <w:shd w:val="clear" w:color="auto" w:fill="FFFFFF"/>
            <w:vAlign w:val="center"/>
          </w:tcPr>
          <w:p w:rsidR="00620538" w:rsidRPr="00034D2F" w:rsidRDefault="00620538" w:rsidP="00034D2F">
            <w:pPr>
              <w:jc w:val="center"/>
              <w:rPr>
                <w:sz w:val="18"/>
                <w:szCs w:val="18"/>
              </w:rPr>
            </w:pPr>
          </w:p>
        </w:tc>
        <w:tc>
          <w:tcPr>
            <w:tcW w:w="2797" w:type="dxa"/>
            <w:vMerge/>
            <w:shd w:val="clear" w:color="auto" w:fill="FFFFFF"/>
            <w:vAlign w:val="center"/>
          </w:tcPr>
          <w:p w:rsidR="00620538" w:rsidRPr="00034D2F" w:rsidRDefault="00620538" w:rsidP="00034D2F">
            <w:pPr>
              <w:pStyle w:val="Tekstpodstawowy4"/>
              <w:shd w:val="clear" w:color="auto" w:fill="auto"/>
              <w:spacing w:after="0" w:line="240" w:lineRule="auto"/>
              <w:ind w:firstLine="0"/>
              <w:jc w:val="center"/>
              <w:rPr>
                <w:sz w:val="18"/>
                <w:szCs w:val="18"/>
              </w:rPr>
            </w:pPr>
          </w:p>
        </w:tc>
        <w:tc>
          <w:tcPr>
            <w:tcW w:w="141" w:type="dxa"/>
            <w:shd w:val="clear" w:color="auto" w:fill="FFFFFF"/>
            <w:vAlign w:val="center"/>
          </w:tcPr>
          <w:p w:rsidR="00620538" w:rsidRPr="00034D2F" w:rsidRDefault="00620538" w:rsidP="00034D2F">
            <w:pPr>
              <w:jc w:val="center"/>
              <w:rPr>
                <w:sz w:val="18"/>
                <w:szCs w:val="18"/>
              </w:rPr>
            </w:pPr>
          </w:p>
        </w:tc>
        <w:tc>
          <w:tcPr>
            <w:tcW w:w="1352" w:type="dxa"/>
            <w:tcBorders>
              <w:left w:val="single" w:sz="4" w:space="0" w:color="auto"/>
            </w:tcBorders>
            <w:shd w:val="clear" w:color="auto" w:fill="FFFFFF"/>
            <w:vAlign w:val="center"/>
          </w:tcPr>
          <w:p w:rsidR="00620538" w:rsidRPr="00034D2F" w:rsidRDefault="00620538" w:rsidP="00034D2F">
            <w:pPr>
              <w:jc w:val="center"/>
              <w:rPr>
                <w:sz w:val="18"/>
                <w:szCs w:val="18"/>
              </w:rPr>
            </w:pPr>
          </w:p>
        </w:tc>
        <w:tc>
          <w:tcPr>
            <w:tcW w:w="1417" w:type="dxa"/>
            <w:vMerge/>
            <w:tcBorders>
              <w:left w:val="single" w:sz="4" w:space="0" w:color="auto"/>
              <w:bottom w:val="single" w:sz="4" w:space="0" w:color="auto"/>
            </w:tcBorders>
            <w:shd w:val="clear" w:color="auto" w:fill="FFFFFF"/>
            <w:vAlign w:val="center"/>
          </w:tcPr>
          <w:p w:rsidR="00620538" w:rsidRPr="00034D2F" w:rsidRDefault="00620538" w:rsidP="00034D2F">
            <w:pPr>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vAlign w:val="center"/>
          </w:tcPr>
          <w:p w:rsidR="00620538" w:rsidRPr="00034D2F" w:rsidRDefault="00620538" w:rsidP="00034D2F">
            <w:pPr>
              <w:jc w:val="center"/>
              <w:rPr>
                <w:sz w:val="18"/>
                <w:szCs w:val="18"/>
              </w:rPr>
            </w:pPr>
          </w:p>
        </w:tc>
      </w:tr>
      <w:tr w:rsidR="00620538" w:rsidRPr="00034D2F" w:rsidTr="0095732E">
        <w:trPr>
          <w:trHeight w:hRule="exact" w:val="250"/>
          <w:jc w:val="center"/>
        </w:trPr>
        <w:tc>
          <w:tcPr>
            <w:tcW w:w="3402" w:type="dxa"/>
            <w:gridSpan w:val="2"/>
            <w:vMerge w:val="restart"/>
            <w:tcBorders>
              <w:top w:val="single" w:sz="4" w:space="0" w:color="auto"/>
              <w:left w:val="single" w:sz="4" w:space="0" w:color="auto"/>
            </w:tcBorders>
            <w:shd w:val="clear" w:color="auto" w:fill="FFFFFF"/>
            <w:vAlign w:val="center"/>
          </w:tcPr>
          <w:p w:rsidR="00620538" w:rsidRPr="00034D2F" w:rsidRDefault="00620538" w:rsidP="0095732E">
            <w:pPr>
              <w:pStyle w:val="Tekstpodstawowy4"/>
              <w:shd w:val="clear" w:color="auto" w:fill="auto"/>
              <w:spacing w:after="0" w:line="240" w:lineRule="auto"/>
              <w:ind w:firstLine="0"/>
              <w:jc w:val="center"/>
              <w:rPr>
                <w:sz w:val="18"/>
                <w:szCs w:val="18"/>
              </w:rPr>
            </w:pPr>
            <w:r w:rsidRPr="00034D2F">
              <w:rPr>
                <w:rStyle w:val="Bodytext75ptItalic"/>
                <w:sz w:val="18"/>
                <w:szCs w:val="18"/>
              </w:rPr>
              <w:t>Przewodność elektryczna właściwa (PEW)w temp. 20°C</w:t>
            </w:r>
          </w:p>
        </w:tc>
        <w:tc>
          <w:tcPr>
            <w:tcW w:w="141" w:type="dxa"/>
            <w:tcBorders>
              <w:top w:val="single" w:sz="4" w:space="0" w:color="auto"/>
            </w:tcBorders>
            <w:shd w:val="clear" w:color="auto" w:fill="FFFFFF"/>
            <w:vAlign w:val="center"/>
          </w:tcPr>
          <w:p w:rsidR="00620538" w:rsidRPr="00034D2F" w:rsidRDefault="00620538" w:rsidP="00034D2F">
            <w:pPr>
              <w:jc w:val="center"/>
              <w:rPr>
                <w:sz w:val="18"/>
                <w:szCs w:val="18"/>
              </w:rPr>
            </w:pPr>
          </w:p>
        </w:tc>
        <w:tc>
          <w:tcPr>
            <w:tcW w:w="1352" w:type="dxa"/>
            <w:tcBorders>
              <w:top w:val="single" w:sz="4" w:space="0" w:color="auto"/>
              <w:lef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yS/cm</w:t>
            </w:r>
          </w:p>
        </w:tc>
        <w:tc>
          <w:tcPr>
            <w:tcW w:w="1417" w:type="dxa"/>
            <w:vMerge w:val="restart"/>
            <w:tcBorders>
              <w:top w:val="single" w:sz="4" w:space="0" w:color="auto"/>
              <w:lef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firstLine="0"/>
              <w:jc w:val="center"/>
              <w:rPr>
                <w:sz w:val="18"/>
                <w:szCs w:val="18"/>
              </w:rPr>
            </w:pPr>
            <w:r w:rsidRPr="00034D2F">
              <w:rPr>
                <w:rStyle w:val="Bodytext75pt"/>
                <w:sz w:val="18"/>
                <w:szCs w:val="18"/>
              </w:rPr>
              <w:t>489</w:t>
            </w:r>
          </w:p>
        </w:tc>
        <w:tc>
          <w:tcPr>
            <w:tcW w:w="1418" w:type="dxa"/>
            <w:vMerge w:val="restart"/>
            <w:tcBorders>
              <w:top w:val="single" w:sz="4" w:space="0" w:color="auto"/>
              <w:left w:val="single" w:sz="4" w:space="0" w:color="auto"/>
              <w:righ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firstLine="0"/>
              <w:jc w:val="center"/>
              <w:rPr>
                <w:sz w:val="18"/>
                <w:szCs w:val="18"/>
              </w:rPr>
            </w:pPr>
            <w:r w:rsidRPr="00034D2F">
              <w:rPr>
                <w:rStyle w:val="Bodytext75pt"/>
                <w:sz w:val="18"/>
                <w:szCs w:val="18"/>
              </w:rPr>
              <w:t>470</w:t>
            </w:r>
          </w:p>
        </w:tc>
      </w:tr>
      <w:tr w:rsidR="00620538" w:rsidRPr="00034D2F" w:rsidTr="0095732E">
        <w:trPr>
          <w:trHeight w:hRule="exact" w:val="187"/>
          <w:jc w:val="center"/>
        </w:trPr>
        <w:tc>
          <w:tcPr>
            <w:tcW w:w="3402" w:type="dxa"/>
            <w:gridSpan w:val="2"/>
            <w:vMerge/>
            <w:tcBorders>
              <w:left w:val="single" w:sz="4" w:space="0" w:color="auto"/>
            </w:tcBorders>
            <w:shd w:val="clear" w:color="auto" w:fill="FFFFFF"/>
            <w:vAlign w:val="center"/>
          </w:tcPr>
          <w:p w:rsidR="00620538" w:rsidRPr="00034D2F" w:rsidRDefault="00620538" w:rsidP="00034D2F">
            <w:pPr>
              <w:pStyle w:val="Tekstpodstawowy4"/>
              <w:shd w:val="clear" w:color="auto" w:fill="auto"/>
              <w:spacing w:after="0" w:line="240" w:lineRule="auto"/>
              <w:ind w:firstLine="0"/>
              <w:jc w:val="center"/>
              <w:rPr>
                <w:sz w:val="18"/>
                <w:szCs w:val="18"/>
              </w:rPr>
            </w:pPr>
          </w:p>
        </w:tc>
        <w:tc>
          <w:tcPr>
            <w:tcW w:w="141" w:type="dxa"/>
            <w:shd w:val="clear" w:color="auto" w:fill="FFFFFF"/>
            <w:vAlign w:val="center"/>
          </w:tcPr>
          <w:p w:rsidR="00620538" w:rsidRPr="00034D2F" w:rsidRDefault="00620538" w:rsidP="00034D2F">
            <w:pPr>
              <w:jc w:val="center"/>
              <w:rPr>
                <w:sz w:val="18"/>
                <w:szCs w:val="18"/>
              </w:rPr>
            </w:pPr>
          </w:p>
        </w:tc>
        <w:tc>
          <w:tcPr>
            <w:tcW w:w="1352" w:type="dxa"/>
            <w:tcBorders>
              <w:left w:val="single" w:sz="4" w:space="0" w:color="auto"/>
            </w:tcBorders>
            <w:shd w:val="clear" w:color="auto" w:fill="FFFFFF"/>
            <w:vAlign w:val="center"/>
          </w:tcPr>
          <w:p w:rsidR="00620538" w:rsidRPr="00034D2F" w:rsidRDefault="00620538" w:rsidP="00034D2F">
            <w:pPr>
              <w:jc w:val="center"/>
              <w:rPr>
                <w:sz w:val="18"/>
                <w:szCs w:val="18"/>
              </w:rPr>
            </w:pPr>
          </w:p>
        </w:tc>
        <w:tc>
          <w:tcPr>
            <w:tcW w:w="1417" w:type="dxa"/>
            <w:vMerge/>
            <w:tcBorders>
              <w:left w:val="single" w:sz="4" w:space="0" w:color="auto"/>
              <w:bottom w:val="single" w:sz="4" w:space="0" w:color="auto"/>
            </w:tcBorders>
            <w:shd w:val="clear" w:color="auto" w:fill="FFFFFF"/>
            <w:vAlign w:val="center"/>
          </w:tcPr>
          <w:p w:rsidR="00620538" w:rsidRPr="00034D2F" w:rsidRDefault="00620538" w:rsidP="00034D2F">
            <w:pPr>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vAlign w:val="center"/>
          </w:tcPr>
          <w:p w:rsidR="00620538" w:rsidRPr="00034D2F" w:rsidRDefault="00620538" w:rsidP="00034D2F">
            <w:pPr>
              <w:jc w:val="center"/>
              <w:rPr>
                <w:sz w:val="18"/>
                <w:szCs w:val="18"/>
              </w:rPr>
            </w:pPr>
          </w:p>
        </w:tc>
      </w:tr>
      <w:tr w:rsidR="00BB483F" w:rsidRPr="00034D2F" w:rsidTr="00620538">
        <w:trPr>
          <w:trHeight w:hRule="exact" w:val="403"/>
          <w:jc w:val="center"/>
        </w:trPr>
        <w:tc>
          <w:tcPr>
            <w:tcW w:w="3543" w:type="dxa"/>
            <w:gridSpan w:val="3"/>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Poziom lustra wody</w:t>
            </w:r>
          </w:p>
        </w:tc>
        <w:tc>
          <w:tcPr>
            <w:tcW w:w="1352"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left="120" w:firstLine="0"/>
              <w:jc w:val="center"/>
              <w:rPr>
                <w:sz w:val="18"/>
                <w:szCs w:val="18"/>
              </w:rPr>
            </w:pPr>
            <w:r w:rsidRPr="00034D2F">
              <w:rPr>
                <w:rStyle w:val="Bodytext75ptItalic"/>
                <w:sz w:val="18"/>
                <w:szCs w:val="18"/>
              </w:rPr>
              <w:t>m p.p.t.</w:t>
            </w:r>
          </w:p>
        </w:tc>
        <w:tc>
          <w:tcPr>
            <w:tcW w:w="1417" w:type="dxa"/>
            <w:tcBorders>
              <w:top w:val="single" w:sz="4" w:space="0" w:color="auto"/>
              <w:left w:val="single" w:sz="4" w:space="0" w:color="auto"/>
              <w:bottom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1,40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B483F" w:rsidRPr="00034D2F" w:rsidRDefault="00BB483F" w:rsidP="00034D2F">
            <w:pPr>
              <w:pStyle w:val="Tekstpodstawowy4"/>
              <w:shd w:val="clear" w:color="auto" w:fill="auto"/>
              <w:spacing w:after="0" w:line="240" w:lineRule="auto"/>
              <w:ind w:firstLine="0"/>
              <w:jc w:val="center"/>
              <w:rPr>
                <w:sz w:val="18"/>
                <w:szCs w:val="18"/>
              </w:rPr>
            </w:pPr>
            <w:r w:rsidRPr="00034D2F">
              <w:rPr>
                <w:rStyle w:val="Bodytext75pt"/>
                <w:sz w:val="18"/>
                <w:szCs w:val="18"/>
              </w:rPr>
              <w:t>1,70</w:t>
            </w:r>
          </w:p>
        </w:tc>
      </w:tr>
    </w:tbl>
    <w:p w:rsidR="00F16902" w:rsidRDefault="00F16902" w:rsidP="00F16902">
      <w:pPr>
        <w:pStyle w:val="Nagwek1"/>
        <w:rPr>
          <w:rStyle w:val="Tytuksiki"/>
          <w:rFonts w:ascii="Calibri" w:hAnsi="Calibri" w:cs="Calibri"/>
          <w:b w:val="0"/>
          <w:bCs w:val="0"/>
          <w:sz w:val="22"/>
          <w:szCs w:val="22"/>
        </w:rPr>
      </w:pPr>
    </w:p>
    <w:p w:rsidR="00F16902" w:rsidRPr="00CE0CF4" w:rsidRDefault="00F16902" w:rsidP="0095732E">
      <w:pPr>
        <w:pStyle w:val="Nagwek1"/>
        <w:spacing w:after="120"/>
        <w:rPr>
          <w:rStyle w:val="Tytuksiki"/>
          <w:rFonts w:ascii="Calibri" w:hAnsi="Calibri" w:cs="Calibri"/>
          <w:b w:val="0"/>
          <w:bCs w:val="0"/>
          <w:sz w:val="22"/>
          <w:szCs w:val="22"/>
        </w:rPr>
      </w:pPr>
      <w:bookmarkStart w:id="433" w:name="_Toc9758998"/>
      <w:bookmarkStart w:id="434" w:name="_Toc9759105"/>
      <w:r w:rsidRPr="00CE0CF4">
        <w:rPr>
          <w:rStyle w:val="Tytuksiki"/>
          <w:rFonts w:ascii="Calibri" w:hAnsi="Calibri" w:cs="Calibri"/>
          <w:b w:val="0"/>
          <w:bCs w:val="0"/>
          <w:sz w:val="22"/>
          <w:szCs w:val="22"/>
        </w:rPr>
        <w:t>Tabela 5.</w:t>
      </w:r>
      <w:r>
        <w:rPr>
          <w:rStyle w:val="Tytuksiki"/>
          <w:rFonts w:ascii="Calibri" w:hAnsi="Calibri" w:cs="Calibri"/>
          <w:b w:val="0"/>
          <w:bCs w:val="0"/>
          <w:sz w:val="22"/>
          <w:szCs w:val="22"/>
        </w:rPr>
        <w:t>2</w:t>
      </w:r>
      <w:r w:rsidR="00855CAC">
        <w:rPr>
          <w:rStyle w:val="Tytuksiki"/>
          <w:rFonts w:ascii="Calibri" w:hAnsi="Calibri" w:cs="Calibri"/>
          <w:b w:val="0"/>
          <w:bCs w:val="0"/>
          <w:sz w:val="22"/>
          <w:szCs w:val="22"/>
        </w:rPr>
        <w:t>4</w:t>
      </w:r>
      <w:r>
        <w:rPr>
          <w:rStyle w:val="Tytuksiki"/>
          <w:rFonts w:ascii="Calibri" w:hAnsi="Calibri" w:cs="Calibri"/>
          <w:b w:val="0"/>
          <w:bCs w:val="0"/>
          <w:sz w:val="22"/>
          <w:szCs w:val="22"/>
        </w:rPr>
        <w:t xml:space="preserve"> Badania jakości wód podziemnych</w:t>
      </w:r>
      <w:r w:rsidRPr="00F16902">
        <w:rPr>
          <w:rFonts w:ascii="Calibri" w:hAnsi="Calibri" w:cs="Calibri"/>
          <w:color w:val="231F20"/>
          <w:sz w:val="22"/>
          <w:szCs w:val="22"/>
          <w:lang w:eastAsia="pl-PL"/>
        </w:rPr>
        <w:t xml:space="preserve"> </w:t>
      </w:r>
      <w:r w:rsidRPr="00A75CF2">
        <w:rPr>
          <w:rFonts w:ascii="Calibri" w:hAnsi="Calibri" w:cs="Calibri"/>
          <w:color w:val="231F20"/>
          <w:sz w:val="22"/>
          <w:szCs w:val="22"/>
          <w:lang w:eastAsia="pl-PL"/>
        </w:rPr>
        <w:t>na terenie składowiska w Kierwinach</w:t>
      </w:r>
      <w:bookmarkEnd w:id="433"/>
      <w:bookmarkEnd w:id="434"/>
    </w:p>
    <w:tbl>
      <w:tblPr>
        <w:tblW w:w="0" w:type="auto"/>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35"/>
        <w:gridCol w:w="1180"/>
        <w:gridCol w:w="1416"/>
        <w:gridCol w:w="1406"/>
      </w:tblGrid>
      <w:tr w:rsidR="00377040" w:rsidRPr="00620538" w:rsidTr="00377040">
        <w:trPr>
          <w:trHeight w:val="547"/>
          <w:jc w:val="center"/>
        </w:trPr>
        <w:tc>
          <w:tcPr>
            <w:tcW w:w="3435" w:type="dxa"/>
            <w:shd w:val="clear" w:color="auto" w:fill="FFFFFF"/>
            <w:vAlign w:val="center"/>
          </w:tcPr>
          <w:p w:rsidR="00377040" w:rsidRPr="00620538" w:rsidRDefault="00377040" w:rsidP="00620538">
            <w:pPr>
              <w:pStyle w:val="Tekstpodstawowy4"/>
              <w:spacing w:after="0" w:line="240" w:lineRule="auto"/>
              <w:jc w:val="center"/>
              <w:rPr>
                <w:sz w:val="18"/>
                <w:szCs w:val="18"/>
              </w:rPr>
            </w:pPr>
            <w:r w:rsidRPr="00620538">
              <w:rPr>
                <w:rStyle w:val="Bodytext75ptBold"/>
                <w:sz w:val="18"/>
                <w:szCs w:val="18"/>
              </w:rPr>
              <w:t>Oznaczenie</w:t>
            </w:r>
          </w:p>
        </w:tc>
        <w:tc>
          <w:tcPr>
            <w:tcW w:w="1180" w:type="dxa"/>
            <w:shd w:val="clear" w:color="auto" w:fill="FFFFFF"/>
            <w:vAlign w:val="center"/>
          </w:tcPr>
          <w:p w:rsidR="00377040" w:rsidRPr="00620538" w:rsidRDefault="00377040" w:rsidP="00620538">
            <w:pPr>
              <w:pStyle w:val="Tekstpodstawowy4"/>
              <w:shd w:val="clear" w:color="auto" w:fill="auto"/>
              <w:spacing w:after="0" w:line="240" w:lineRule="auto"/>
              <w:ind w:firstLine="0"/>
              <w:jc w:val="center"/>
              <w:rPr>
                <w:sz w:val="18"/>
                <w:szCs w:val="18"/>
              </w:rPr>
            </w:pPr>
            <w:r w:rsidRPr="00620538">
              <w:rPr>
                <w:rStyle w:val="Bodytext75ptBold"/>
                <w:sz w:val="18"/>
                <w:szCs w:val="18"/>
              </w:rPr>
              <w:t>Jednostka</w:t>
            </w:r>
          </w:p>
        </w:tc>
        <w:tc>
          <w:tcPr>
            <w:tcW w:w="2822" w:type="dxa"/>
            <w:gridSpan w:val="2"/>
            <w:shd w:val="clear" w:color="auto" w:fill="FFFFFF"/>
            <w:vAlign w:val="center"/>
          </w:tcPr>
          <w:p w:rsidR="00377040" w:rsidRPr="00620538" w:rsidRDefault="00377040" w:rsidP="00620538">
            <w:pPr>
              <w:pStyle w:val="Tekstpodstawowy4"/>
              <w:spacing w:after="0" w:line="240" w:lineRule="auto"/>
              <w:jc w:val="center"/>
              <w:rPr>
                <w:sz w:val="18"/>
                <w:szCs w:val="18"/>
              </w:rPr>
            </w:pPr>
            <w:r w:rsidRPr="00620538">
              <w:rPr>
                <w:rStyle w:val="Bodytext75ptBold"/>
                <w:sz w:val="18"/>
                <w:szCs w:val="18"/>
              </w:rPr>
              <w:t>Piezometr nr 3</w:t>
            </w:r>
          </w:p>
        </w:tc>
      </w:tr>
      <w:tr w:rsidR="00BB483F" w:rsidRPr="00620538" w:rsidTr="00620538">
        <w:trPr>
          <w:trHeight w:hRule="exact" w:val="398"/>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Italic"/>
                <w:sz w:val="18"/>
                <w:szCs w:val="18"/>
              </w:rPr>
              <w:t>Data pobrania próbki</w:t>
            </w:r>
          </w:p>
        </w:tc>
        <w:tc>
          <w:tcPr>
            <w:tcW w:w="1180" w:type="dxa"/>
            <w:shd w:val="clear" w:color="auto" w:fill="FFFFFF"/>
            <w:vAlign w:val="center"/>
          </w:tcPr>
          <w:p w:rsidR="00BB483F" w:rsidRPr="00620538" w:rsidRDefault="00BB483F" w:rsidP="00620538">
            <w:pPr>
              <w:jc w:val="center"/>
              <w:rPr>
                <w:sz w:val="18"/>
                <w:szCs w:val="18"/>
              </w:rPr>
            </w:pP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2015-06-08</w:t>
            </w:r>
          </w:p>
        </w:tc>
        <w:tc>
          <w:tcPr>
            <w:tcW w:w="1406" w:type="dxa"/>
            <w:tcBorders>
              <w:bottom w:val="single" w:sz="4" w:space="0" w:color="auto"/>
            </w:tcBorders>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2015-12-03</w:t>
            </w:r>
          </w:p>
        </w:tc>
      </w:tr>
      <w:tr w:rsidR="00BB483F" w:rsidRPr="00620538" w:rsidTr="00620538">
        <w:trPr>
          <w:trHeight w:hRule="exact" w:val="394"/>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Italic"/>
                <w:sz w:val="18"/>
                <w:szCs w:val="18"/>
              </w:rPr>
              <w:t>pH</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
                <w:sz w:val="18"/>
                <w:szCs w:val="18"/>
              </w:rPr>
              <w:t>-</w:t>
            </w: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6,6</w:t>
            </w:r>
          </w:p>
        </w:tc>
        <w:tc>
          <w:tcPr>
            <w:tcW w:w="1406" w:type="dxa"/>
            <w:shd w:val="clear" w:color="auto" w:fill="FFFF00"/>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6,4</w:t>
            </w:r>
          </w:p>
        </w:tc>
      </w:tr>
      <w:tr w:rsidR="00BB483F" w:rsidRPr="00620538" w:rsidTr="00620538">
        <w:trPr>
          <w:trHeight w:hRule="exact" w:val="398"/>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Italic"/>
                <w:sz w:val="18"/>
                <w:szCs w:val="18"/>
              </w:rPr>
              <w:t xml:space="preserve">Ołów (Pb) </w:t>
            </w:r>
            <w:r w:rsidRPr="00620538">
              <w:rPr>
                <w:rStyle w:val="Bodytext75ptItalic"/>
                <w:sz w:val="18"/>
                <w:szCs w:val="18"/>
                <w:vertAlign w:val="superscript"/>
              </w:rPr>
              <w:t>H</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mg/l</w:t>
            </w: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&lt;0,0040</w:t>
            </w:r>
          </w:p>
        </w:tc>
        <w:tc>
          <w:tcPr>
            <w:tcW w:w="140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&lt;0,0040</w:t>
            </w:r>
          </w:p>
        </w:tc>
      </w:tr>
      <w:tr w:rsidR="00BB483F" w:rsidRPr="00620538" w:rsidTr="00620538">
        <w:trPr>
          <w:trHeight w:hRule="exact" w:val="398"/>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Italic"/>
                <w:sz w:val="18"/>
                <w:szCs w:val="18"/>
              </w:rPr>
              <w:t xml:space="preserve">Kadm (Cd) </w:t>
            </w:r>
            <w:r w:rsidRPr="00620538">
              <w:rPr>
                <w:rStyle w:val="Bodytext75ptItalic"/>
                <w:sz w:val="18"/>
                <w:szCs w:val="18"/>
                <w:vertAlign w:val="superscript"/>
              </w:rPr>
              <w:t>H</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mg/l</w:t>
            </w: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&lt;0,00030</w:t>
            </w:r>
          </w:p>
        </w:tc>
        <w:tc>
          <w:tcPr>
            <w:tcW w:w="140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&lt;0,00030</w:t>
            </w:r>
          </w:p>
        </w:tc>
      </w:tr>
      <w:tr w:rsidR="00BB483F" w:rsidRPr="00620538" w:rsidTr="00620538">
        <w:trPr>
          <w:trHeight w:hRule="exact" w:val="394"/>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Italic"/>
                <w:sz w:val="18"/>
                <w:szCs w:val="18"/>
              </w:rPr>
              <w:t>Miedź (Cu)</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mg/l</w:t>
            </w: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&lt;0,0020</w:t>
            </w:r>
          </w:p>
        </w:tc>
        <w:tc>
          <w:tcPr>
            <w:tcW w:w="140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&lt;0,0020</w:t>
            </w:r>
          </w:p>
        </w:tc>
      </w:tr>
      <w:tr w:rsidR="00BB483F" w:rsidRPr="00620538" w:rsidTr="00620538">
        <w:trPr>
          <w:trHeight w:hRule="exact" w:val="398"/>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Italic"/>
                <w:sz w:val="18"/>
                <w:szCs w:val="18"/>
              </w:rPr>
              <w:t>Cynk (Zn)</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mg/l</w:t>
            </w: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&lt;0,050</w:t>
            </w:r>
          </w:p>
        </w:tc>
        <w:tc>
          <w:tcPr>
            <w:tcW w:w="140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&lt;0,050</w:t>
            </w:r>
          </w:p>
        </w:tc>
      </w:tr>
      <w:tr w:rsidR="00BB483F" w:rsidRPr="00620538" w:rsidTr="00620538">
        <w:trPr>
          <w:trHeight w:hRule="exact" w:val="398"/>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Italic"/>
                <w:sz w:val="18"/>
                <w:szCs w:val="18"/>
              </w:rPr>
              <w:t>Chrom (VI)</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mg/l</w:t>
            </w: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&lt;0,010</w:t>
            </w:r>
          </w:p>
        </w:tc>
        <w:tc>
          <w:tcPr>
            <w:tcW w:w="140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&lt;0,010</w:t>
            </w:r>
          </w:p>
        </w:tc>
      </w:tr>
      <w:tr w:rsidR="00BB483F" w:rsidRPr="00620538" w:rsidTr="00620538">
        <w:trPr>
          <w:trHeight w:hRule="exact" w:val="394"/>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Italic"/>
                <w:sz w:val="18"/>
                <w:szCs w:val="18"/>
              </w:rPr>
              <w:t xml:space="preserve">Rtęć (Hg) </w:t>
            </w:r>
            <w:r w:rsidRPr="00620538">
              <w:rPr>
                <w:rStyle w:val="Bodytext75ptItalic"/>
                <w:sz w:val="18"/>
                <w:szCs w:val="18"/>
                <w:vertAlign w:val="superscript"/>
              </w:rPr>
              <w:t>H</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mg/l</w:t>
            </w:r>
          </w:p>
        </w:tc>
        <w:tc>
          <w:tcPr>
            <w:tcW w:w="1416" w:type="dxa"/>
            <w:tcBorders>
              <w:bottom w:val="single" w:sz="4" w:space="0" w:color="auto"/>
            </w:tcBorders>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&lt;0,000050</w:t>
            </w:r>
          </w:p>
        </w:tc>
        <w:tc>
          <w:tcPr>
            <w:tcW w:w="1406" w:type="dxa"/>
            <w:tcBorders>
              <w:bottom w:val="single" w:sz="4" w:space="0" w:color="auto"/>
            </w:tcBorders>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&lt;0,000050</w:t>
            </w:r>
          </w:p>
        </w:tc>
      </w:tr>
      <w:tr w:rsidR="00BB483F" w:rsidRPr="00620538" w:rsidTr="00620538">
        <w:trPr>
          <w:trHeight w:hRule="exact" w:val="398"/>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Italic"/>
                <w:sz w:val="18"/>
                <w:szCs w:val="18"/>
              </w:rPr>
              <w:t>Ogólny węgiel organiczny (OWO)</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mg/l</w:t>
            </w:r>
          </w:p>
        </w:tc>
        <w:tc>
          <w:tcPr>
            <w:tcW w:w="1416" w:type="dxa"/>
            <w:shd w:val="clear" w:color="auto" w:fill="FFC000"/>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23,4</w:t>
            </w:r>
          </w:p>
        </w:tc>
        <w:tc>
          <w:tcPr>
            <w:tcW w:w="1406" w:type="dxa"/>
            <w:shd w:val="clear" w:color="auto" w:fill="FFC000"/>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24,5</w:t>
            </w:r>
          </w:p>
        </w:tc>
      </w:tr>
      <w:tr w:rsidR="00BB483F" w:rsidRPr="00620538" w:rsidTr="00620538">
        <w:trPr>
          <w:trHeight w:hRule="exact" w:val="591"/>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Suma wielopierścieniowych węglowodorów aromatycznych (WWA)</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mg/l</w:t>
            </w: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&lt;0,000036</w:t>
            </w:r>
          </w:p>
        </w:tc>
        <w:tc>
          <w:tcPr>
            <w:tcW w:w="140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&lt;0,000036</w:t>
            </w:r>
          </w:p>
        </w:tc>
      </w:tr>
      <w:tr w:rsidR="00BB483F" w:rsidRPr="00620538" w:rsidTr="00620538">
        <w:trPr>
          <w:trHeight w:hRule="exact" w:val="571"/>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lastRenderedPageBreak/>
              <w:t>Przewodność elektryczna właściwa (PEW) w temp. 20°C</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yS/cm</w:t>
            </w: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754</w:t>
            </w:r>
          </w:p>
        </w:tc>
        <w:tc>
          <w:tcPr>
            <w:tcW w:w="140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734</w:t>
            </w:r>
          </w:p>
        </w:tc>
      </w:tr>
      <w:tr w:rsidR="00BB483F" w:rsidRPr="00620538" w:rsidTr="00620538">
        <w:trPr>
          <w:trHeight w:hRule="exact" w:val="403"/>
          <w:jc w:val="center"/>
        </w:trPr>
        <w:tc>
          <w:tcPr>
            <w:tcW w:w="3435"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Poziom lustra wody</w:t>
            </w:r>
          </w:p>
        </w:tc>
        <w:tc>
          <w:tcPr>
            <w:tcW w:w="1180" w:type="dxa"/>
            <w:shd w:val="clear" w:color="auto" w:fill="FFFFFF"/>
            <w:vAlign w:val="center"/>
          </w:tcPr>
          <w:p w:rsidR="00BB483F" w:rsidRPr="00620538" w:rsidRDefault="00BB483F" w:rsidP="00620538">
            <w:pPr>
              <w:pStyle w:val="Tekstpodstawowy4"/>
              <w:shd w:val="clear" w:color="auto" w:fill="auto"/>
              <w:spacing w:after="0" w:line="240" w:lineRule="auto"/>
              <w:ind w:left="120" w:firstLine="0"/>
              <w:jc w:val="center"/>
              <w:rPr>
                <w:sz w:val="18"/>
                <w:szCs w:val="18"/>
              </w:rPr>
            </w:pPr>
            <w:r w:rsidRPr="00620538">
              <w:rPr>
                <w:rStyle w:val="Bodytext75ptItalic"/>
                <w:sz w:val="18"/>
                <w:szCs w:val="18"/>
              </w:rPr>
              <w:t>m p.p.t.</w:t>
            </w:r>
          </w:p>
        </w:tc>
        <w:tc>
          <w:tcPr>
            <w:tcW w:w="141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1,60</w:t>
            </w:r>
          </w:p>
        </w:tc>
        <w:tc>
          <w:tcPr>
            <w:tcW w:w="1406" w:type="dxa"/>
            <w:shd w:val="clear" w:color="auto" w:fill="FFFFFF"/>
            <w:vAlign w:val="center"/>
          </w:tcPr>
          <w:p w:rsidR="00BB483F" w:rsidRPr="00620538" w:rsidRDefault="00BB483F" w:rsidP="00620538">
            <w:pPr>
              <w:pStyle w:val="Tekstpodstawowy4"/>
              <w:shd w:val="clear" w:color="auto" w:fill="auto"/>
              <w:spacing w:after="0" w:line="240" w:lineRule="auto"/>
              <w:ind w:firstLine="0"/>
              <w:jc w:val="center"/>
              <w:rPr>
                <w:sz w:val="18"/>
                <w:szCs w:val="18"/>
              </w:rPr>
            </w:pPr>
            <w:r w:rsidRPr="00620538">
              <w:rPr>
                <w:rStyle w:val="Bodytext75pt"/>
                <w:sz w:val="18"/>
                <w:szCs w:val="18"/>
              </w:rPr>
              <w:t>1,80</w:t>
            </w:r>
          </w:p>
        </w:tc>
      </w:tr>
    </w:tbl>
    <w:p w:rsidR="001E033A" w:rsidRDefault="00630F7E" w:rsidP="00F16902">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r>
        <w:rPr>
          <w:rFonts w:ascii="Calibri" w:hAnsi="Calibri" w:cs="Calibri"/>
          <w:color w:val="231F20"/>
          <w:sz w:val="22"/>
          <w:szCs w:val="22"/>
          <w:lang w:eastAsia="pl-PL"/>
        </w:rPr>
        <w:t>W 2 z 3 badanych punktów wystąpiły wody o niskiej jakości , w piezometrze nr 1 w 4 klasie ze względu na ph i OWO, w piezometrze nr 3 w 5 klasie ze względu na OWO.</w:t>
      </w:r>
    </w:p>
    <w:p w:rsidR="00F16902" w:rsidRDefault="00F16902" w:rsidP="00F16902">
      <w:pPr>
        <w:suppressAutoHyphens w:val="0"/>
        <w:autoSpaceDE w:val="0"/>
        <w:autoSpaceDN w:val="0"/>
        <w:adjustRightInd w:val="0"/>
        <w:spacing w:line="360" w:lineRule="auto"/>
        <w:ind w:firstLine="567"/>
        <w:jc w:val="both"/>
        <w:rPr>
          <w:rFonts w:ascii="Calibri" w:hAnsi="Calibri" w:cs="Calibri"/>
          <w:color w:val="231F20"/>
          <w:sz w:val="22"/>
          <w:szCs w:val="22"/>
          <w:lang w:eastAsia="pl-PL"/>
        </w:rPr>
      </w:pPr>
    </w:p>
    <w:p w:rsidR="00F16902" w:rsidRPr="00CE0CF4" w:rsidRDefault="00F16902" w:rsidP="00F16902">
      <w:pPr>
        <w:suppressAutoHyphens w:val="0"/>
        <w:autoSpaceDE w:val="0"/>
        <w:autoSpaceDN w:val="0"/>
        <w:adjustRightInd w:val="0"/>
        <w:spacing w:line="360" w:lineRule="auto"/>
        <w:ind w:firstLine="567"/>
        <w:jc w:val="both"/>
        <w:rPr>
          <w:rFonts w:ascii="Calibri" w:hAnsi="Calibri" w:cs="Calibri"/>
          <w:sz w:val="22"/>
          <w:szCs w:val="22"/>
        </w:rPr>
      </w:pPr>
    </w:p>
    <w:p w:rsidR="00AF19C6" w:rsidRPr="00CE0CF4" w:rsidRDefault="00AF19C6" w:rsidP="00ED56F7">
      <w:pPr>
        <w:pStyle w:val="Styl3"/>
        <w:numPr>
          <w:ilvl w:val="3"/>
          <w:numId w:val="59"/>
        </w:numPr>
        <w:spacing w:line="360" w:lineRule="auto"/>
        <w:ind w:left="567" w:hanging="567"/>
      </w:pPr>
      <w:bookmarkStart w:id="435" w:name="_Toc491026948"/>
      <w:bookmarkStart w:id="436" w:name="_Toc9759106"/>
      <w:r w:rsidRPr="00CE0CF4">
        <w:t>Źródła przeobrażeń wód podziemnych</w:t>
      </w:r>
      <w:bookmarkEnd w:id="397"/>
      <w:bookmarkEnd w:id="435"/>
      <w:bookmarkEnd w:id="436"/>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p>
    <w:p w:rsidR="00AF19C6" w:rsidRPr="00CE0CF4" w:rsidRDefault="00AF19C6" w:rsidP="00CC3672">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Wody podziemne, podobnie jak wody powierzchniowe, stale podlegają antropopresji.</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Mogą być narażone na różnego rodzaju czynniki degradujące wpływające na ich jakość i zasobność. Wśród potencjalnych i rzeczywistych źródeł zanieczyszczeń wód podziemnych występujących na terenie gminy  można wyliczyć:</w:t>
      </w:r>
    </w:p>
    <w:p w:rsidR="00AF19C6" w:rsidRPr="00CE0CF4" w:rsidRDefault="00AF19C6" w:rsidP="00ED56F7">
      <w:pPr>
        <w:numPr>
          <w:ilvl w:val="0"/>
          <w:numId w:val="71"/>
        </w:numPr>
        <w:tabs>
          <w:tab w:val="clear" w:pos="720"/>
        </w:tabs>
        <w:suppressAutoHyphens w:val="0"/>
        <w:autoSpaceDE w:val="0"/>
        <w:autoSpaceDN w:val="0"/>
        <w:adjustRightInd w:val="0"/>
        <w:spacing w:line="360" w:lineRule="auto"/>
        <w:ind w:left="426"/>
        <w:jc w:val="both"/>
        <w:rPr>
          <w:rFonts w:ascii="Calibri" w:hAnsi="Calibri" w:cs="Calibri"/>
          <w:sz w:val="22"/>
          <w:szCs w:val="22"/>
          <w:lang w:eastAsia="pl-PL"/>
        </w:rPr>
      </w:pPr>
      <w:r w:rsidRPr="00CE0CF4">
        <w:rPr>
          <w:rFonts w:ascii="Calibri" w:hAnsi="Calibri" w:cs="Calibri"/>
          <w:sz w:val="22"/>
          <w:szCs w:val="22"/>
          <w:lang w:eastAsia="pl-PL"/>
        </w:rPr>
        <w:t>transportowe: stacje paliw, szlaki komunikacyjne (możliwość przedostawania się związków ropopochodnych, zwiększony ruch samochodów, większe stężenia zanieczyszczeń pochodzących ze źródeł komunikacyjnych w glebie);</w:t>
      </w:r>
    </w:p>
    <w:p w:rsidR="00AF19C6" w:rsidRPr="00CE0CF4" w:rsidRDefault="00AF19C6" w:rsidP="00ED56F7">
      <w:pPr>
        <w:numPr>
          <w:ilvl w:val="0"/>
          <w:numId w:val="71"/>
        </w:numPr>
        <w:tabs>
          <w:tab w:val="clear" w:pos="720"/>
        </w:tabs>
        <w:suppressAutoHyphens w:val="0"/>
        <w:autoSpaceDE w:val="0"/>
        <w:autoSpaceDN w:val="0"/>
        <w:adjustRightInd w:val="0"/>
        <w:spacing w:line="360" w:lineRule="auto"/>
        <w:ind w:left="426"/>
        <w:jc w:val="both"/>
        <w:rPr>
          <w:rFonts w:ascii="Calibri" w:hAnsi="Calibri" w:cs="Calibri"/>
          <w:sz w:val="22"/>
          <w:szCs w:val="22"/>
          <w:lang w:eastAsia="pl-PL"/>
        </w:rPr>
      </w:pPr>
      <w:r w:rsidRPr="00CE0CF4">
        <w:rPr>
          <w:rFonts w:ascii="Calibri" w:hAnsi="Calibri" w:cs="Calibri"/>
          <w:sz w:val="22"/>
          <w:szCs w:val="22"/>
          <w:lang w:eastAsia="pl-PL"/>
        </w:rPr>
        <w:t>obszary zlokalizowane w otoczeniu zakładów przemysłowych;</w:t>
      </w:r>
    </w:p>
    <w:p w:rsidR="00AF19C6" w:rsidRPr="00CE0CF4" w:rsidRDefault="00AF19C6" w:rsidP="00ED56F7">
      <w:pPr>
        <w:numPr>
          <w:ilvl w:val="0"/>
          <w:numId w:val="71"/>
        </w:numPr>
        <w:tabs>
          <w:tab w:val="clear" w:pos="720"/>
        </w:tabs>
        <w:suppressAutoHyphens w:val="0"/>
        <w:autoSpaceDE w:val="0"/>
        <w:autoSpaceDN w:val="0"/>
        <w:adjustRightInd w:val="0"/>
        <w:spacing w:line="360" w:lineRule="auto"/>
        <w:ind w:left="426"/>
        <w:jc w:val="both"/>
        <w:rPr>
          <w:rFonts w:ascii="Calibri" w:hAnsi="Calibri" w:cs="Calibri"/>
          <w:sz w:val="22"/>
          <w:szCs w:val="22"/>
          <w:lang w:eastAsia="pl-PL"/>
        </w:rPr>
      </w:pPr>
      <w:r w:rsidRPr="00CE0CF4">
        <w:rPr>
          <w:rFonts w:ascii="Calibri" w:hAnsi="Calibri" w:cs="Calibri"/>
          <w:sz w:val="22"/>
          <w:szCs w:val="22"/>
          <w:lang w:eastAsia="pl-PL"/>
        </w:rPr>
        <w:t>atmosferyczne: związane z emisją zanieczyszczeń do atmosfery i ich opadem (z uwagi na słabe uprzemysłowienie, zanieczyszczenia atmosferyczne mają charakter drugorzędny i są związane z napływem zanieczyszczeń z innych części województwa oraz województw ościennych);</w:t>
      </w:r>
    </w:p>
    <w:p w:rsidR="00AF19C6" w:rsidRDefault="00AF19C6" w:rsidP="00ED56F7">
      <w:pPr>
        <w:numPr>
          <w:ilvl w:val="0"/>
          <w:numId w:val="71"/>
        </w:numPr>
        <w:tabs>
          <w:tab w:val="clear" w:pos="720"/>
        </w:tabs>
        <w:suppressAutoHyphens w:val="0"/>
        <w:autoSpaceDE w:val="0"/>
        <w:autoSpaceDN w:val="0"/>
        <w:adjustRightInd w:val="0"/>
        <w:spacing w:line="360" w:lineRule="auto"/>
        <w:ind w:left="426"/>
        <w:jc w:val="both"/>
        <w:rPr>
          <w:rFonts w:ascii="Calibri" w:hAnsi="Calibri" w:cs="Calibri"/>
          <w:sz w:val="22"/>
          <w:szCs w:val="22"/>
          <w:lang w:eastAsia="pl-PL"/>
        </w:rPr>
      </w:pPr>
      <w:r w:rsidRPr="00CE0CF4">
        <w:rPr>
          <w:rFonts w:ascii="Calibri" w:hAnsi="Calibri" w:cs="Calibri"/>
          <w:sz w:val="22"/>
          <w:szCs w:val="22"/>
          <w:lang w:eastAsia="pl-PL"/>
        </w:rPr>
        <w:t>naturalne (na skutek zalania przez powódź lub nawalne deszcze i miejsc składowania substancji niebezpiecznych).</w:t>
      </w:r>
    </w:p>
    <w:p w:rsidR="00AF19C6" w:rsidRDefault="00AF19C6" w:rsidP="004271AA">
      <w:pPr>
        <w:suppressAutoHyphens w:val="0"/>
        <w:autoSpaceDE w:val="0"/>
        <w:autoSpaceDN w:val="0"/>
        <w:adjustRightInd w:val="0"/>
        <w:spacing w:line="360" w:lineRule="auto"/>
        <w:ind w:left="426"/>
        <w:jc w:val="both"/>
        <w:rPr>
          <w:rFonts w:ascii="Calibri" w:hAnsi="Calibri" w:cs="Calibri"/>
          <w:sz w:val="22"/>
          <w:szCs w:val="22"/>
          <w:lang w:eastAsia="pl-PL"/>
        </w:rPr>
      </w:pPr>
    </w:p>
    <w:p w:rsidR="00AF19C6" w:rsidRDefault="00AF19C6" w:rsidP="004271AA">
      <w:pPr>
        <w:suppressAutoHyphens w:val="0"/>
        <w:autoSpaceDE w:val="0"/>
        <w:autoSpaceDN w:val="0"/>
        <w:adjustRightInd w:val="0"/>
        <w:spacing w:line="360" w:lineRule="auto"/>
        <w:ind w:left="426"/>
        <w:jc w:val="both"/>
        <w:rPr>
          <w:rFonts w:ascii="Calibri" w:hAnsi="Calibri" w:cs="Calibri"/>
          <w:sz w:val="22"/>
          <w:szCs w:val="22"/>
          <w:lang w:eastAsia="pl-PL"/>
        </w:rPr>
      </w:pPr>
    </w:p>
    <w:p w:rsidR="00AF19C6" w:rsidRPr="00CE0CF4" w:rsidRDefault="00AF19C6" w:rsidP="00ED56F7">
      <w:pPr>
        <w:pStyle w:val="Styl3"/>
        <w:numPr>
          <w:ilvl w:val="2"/>
          <w:numId w:val="59"/>
        </w:numPr>
        <w:spacing w:line="360" w:lineRule="auto"/>
        <w:ind w:left="567" w:hanging="567"/>
      </w:pPr>
      <w:bookmarkStart w:id="437" w:name="_Toc446076195"/>
      <w:bookmarkStart w:id="438" w:name="_Toc462184531"/>
      <w:bookmarkStart w:id="439" w:name="_Toc491026949"/>
      <w:bookmarkStart w:id="440" w:name="_Toc9759107"/>
      <w:r w:rsidRPr="00CE0CF4">
        <w:t>Oddziaływanie na wody powierzchniowe i podziemne</w:t>
      </w:r>
      <w:bookmarkEnd w:id="437"/>
      <w:bookmarkEnd w:id="438"/>
      <w:bookmarkEnd w:id="439"/>
      <w:bookmarkEnd w:id="440"/>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p>
    <w:p w:rsidR="00AF19C6" w:rsidRPr="008E04C0" w:rsidRDefault="00AF19C6" w:rsidP="009D7D11">
      <w:pPr>
        <w:suppressAutoHyphens w:val="0"/>
        <w:autoSpaceDE w:val="0"/>
        <w:autoSpaceDN w:val="0"/>
        <w:adjustRightInd w:val="0"/>
        <w:spacing w:line="360" w:lineRule="auto"/>
        <w:ind w:firstLine="567"/>
        <w:jc w:val="both"/>
        <w:rPr>
          <w:rFonts w:ascii="Calibri" w:hAnsi="Calibri" w:cs="Calibri"/>
          <w:sz w:val="22"/>
          <w:szCs w:val="22"/>
          <w:highlight w:val="yellow"/>
          <w:lang w:eastAsia="pl-PL"/>
        </w:rPr>
      </w:pPr>
      <w:r w:rsidRPr="00CE0CF4">
        <w:rPr>
          <w:rFonts w:ascii="Calibri" w:hAnsi="Calibri" w:cs="Calibri"/>
          <w:sz w:val="22"/>
          <w:szCs w:val="22"/>
          <w:lang w:eastAsia="pl-PL"/>
        </w:rPr>
        <w:t>Wody, jako integralna część środowiska oraz siedliska dla zwierząt i roślin podlegają ochronie. Celem ich ochrony jest utrzymanie oraz poprawa ich jakości oraz biologicznych stosunków w środowisku wodnym i na terenach podmokłych. Cele powinny być osiągane poprzez podejmowanie działań zawartych w programie wodno</w:t>
      </w:r>
      <w:r>
        <w:rPr>
          <w:rFonts w:ascii="Calibri" w:hAnsi="Calibri" w:cs="Calibri"/>
          <w:sz w:val="22"/>
          <w:szCs w:val="22"/>
          <w:lang w:eastAsia="pl-PL"/>
        </w:rPr>
        <w:t>-</w:t>
      </w:r>
      <w:r w:rsidRPr="00CE0CF4">
        <w:rPr>
          <w:rFonts w:ascii="Calibri" w:hAnsi="Calibri" w:cs="Calibri"/>
          <w:sz w:val="22"/>
          <w:szCs w:val="22"/>
          <w:lang w:eastAsia="pl-PL"/>
        </w:rPr>
        <w:t xml:space="preserve">środowiskowym kraju. Działania te w szczególności powinny polegać na stopniowej redukcji i w konsekwencji eliminacji zanieczyszczeń szkodliwych dla środowiska wodnego. W obu przypadkach wskazano na konieczność utrzymania, co najmniej dobrego stanu chemicznego wód. W „Planie gospodarowania wodami na obszarze dorzecza Wisły”, na podstawie art. 4 RDW (dyrektywa 2000/60/WE Parlamentu Europejskiego i Rady z dnia 23 października 2000 r. ustanawiająca ramy wspólnotowego działania w dziedzinie polityki wodnej, </w:t>
      </w:r>
      <w:r w:rsidRPr="00CE0CF4">
        <w:rPr>
          <w:rFonts w:ascii="Calibri" w:hAnsi="Calibri" w:cs="Calibri"/>
          <w:sz w:val="22"/>
          <w:szCs w:val="22"/>
          <w:lang w:eastAsia="pl-PL"/>
        </w:rPr>
        <w:lastRenderedPageBreak/>
        <w:t xml:space="preserve">tzw. Ramowa Dyrektywa Wodna), określone zostały cele środowiskowe dla wód powierzchniowych, obszarów chronionych oraz wód podziemnych. Zgodnie z zapisami w/w dokumentu, dla naturalnych części wód celem środowiskowym będzie osiągnięcie co najmniej dobrego stanu  ekologicznego, natomiast dla silnie zmienionych oraz sztucznych części wód - co najmniej dobrego potencjału ekologicznego. </w:t>
      </w:r>
    </w:p>
    <w:p w:rsidR="00AF19C6" w:rsidRPr="00CE0CF4" w:rsidRDefault="00AF19C6" w:rsidP="00196905">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Większość inwestycji zawartych w Programie nie będzie powodować negatywnych skutków i oddziaływań na wody podziemne i powierzchniowe i nie będzie wpływać negatywnie na założone cele środowiskowe dla tych wód. Działania dotyczące rozbudowy sieci wodociągowej i kanalizacyjnej są inwestycjami proekologicznymi i nie przyniosą negatywnych skutków.</w:t>
      </w:r>
    </w:p>
    <w:p w:rsidR="00AF19C6" w:rsidRPr="00CE0CF4" w:rsidRDefault="00AF19C6" w:rsidP="00CC3672">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Zapisy Programu, wykluczają możliwość wzrostu zagrożenia wód i ziemi, powodowanego rozbudową sieci wodociągowej, modernizacją stacji uzdatniania wód oraz odprowadzaniem ścieków, przeciwnie – ich realizacja powinna spowodować uzyskanie oczekiwanych standardów ilości i jakości wód powierzchniowych i podziemnych obszaru. Cele oraz działania zapisane w POŚ w zakresie ochrony wód będą pozytywnie oddziaływać na środowisko, mimo możliwych negatywnych oddziaływań, które mają mniejszą skalę, wagę, występują raczej lokalnie, w krótkiej skali czasowej. Inwestycje liniowe przewidziane w Programie, na etapie projektowania powinny być przeanalizowane pod kątem oddziaływania na środowisko. Do takich przedsięwzięć należy zaliczyć:</w:t>
      </w:r>
    </w:p>
    <w:p w:rsidR="00AF19C6" w:rsidRPr="00CE0CF4" w:rsidRDefault="00AF19C6" w:rsidP="00ED56F7">
      <w:pPr>
        <w:numPr>
          <w:ilvl w:val="0"/>
          <w:numId w:val="68"/>
        </w:num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budowę kanalizacji i przyłączy kanalizacji sanitarnej, zgodnie z planami inwestycyjnymi w celu uzbrojenia nowo powstających budynków,</w:t>
      </w:r>
    </w:p>
    <w:p w:rsidR="00AF19C6" w:rsidRPr="00CE0CF4" w:rsidRDefault="00AF19C6" w:rsidP="00ED56F7">
      <w:pPr>
        <w:numPr>
          <w:ilvl w:val="0"/>
          <w:numId w:val="68"/>
        </w:num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budowę sieci wodociągowej i przyłączy wodociągowych dla nowo budowanych budynków.</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Przedsięwzięcia te są niewątpliwie proekologiczne i służą ochronie zasobów wód. Na etapie budowy negatywnie mogą oddziaływać w następujący</w:t>
      </w:r>
      <w:r>
        <w:rPr>
          <w:rFonts w:ascii="Calibri" w:hAnsi="Calibri" w:cs="Calibri"/>
          <w:sz w:val="22"/>
          <w:szCs w:val="22"/>
          <w:lang w:eastAsia="pl-PL"/>
        </w:rPr>
        <w:t xml:space="preserve"> </w:t>
      </w:r>
      <w:r w:rsidRPr="00CE0CF4">
        <w:rPr>
          <w:rFonts w:ascii="Calibri" w:hAnsi="Calibri" w:cs="Calibri"/>
          <w:sz w:val="22"/>
          <w:szCs w:val="22"/>
          <w:lang w:eastAsia="pl-PL"/>
        </w:rPr>
        <w:t>sposób:</w:t>
      </w:r>
    </w:p>
    <w:p w:rsidR="00AF19C6" w:rsidRPr="00CE0CF4" w:rsidRDefault="00AF19C6" w:rsidP="00ED56F7">
      <w:pPr>
        <w:pStyle w:val="Akapitzlist"/>
        <w:numPr>
          <w:ilvl w:val="0"/>
          <w:numId w:val="69"/>
        </w:numPr>
        <w:autoSpaceDE w:val="0"/>
        <w:autoSpaceDN w:val="0"/>
        <w:adjustRightInd w:val="0"/>
        <w:spacing w:after="0" w:line="360" w:lineRule="auto"/>
      </w:pPr>
      <w:r w:rsidRPr="00CE0CF4">
        <w:t>naruszenie powierzchni ziemi,</w:t>
      </w:r>
    </w:p>
    <w:p w:rsidR="00AF19C6" w:rsidRPr="00CE0CF4" w:rsidRDefault="00AF19C6" w:rsidP="00ED56F7">
      <w:pPr>
        <w:pStyle w:val="Akapitzlist"/>
        <w:numPr>
          <w:ilvl w:val="0"/>
          <w:numId w:val="69"/>
        </w:numPr>
        <w:autoSpaceDE w:val="0"/>
        <w:autoSpaceDN w:val="0"/>
        <w:adjustRightInd w:val="0"/>
        <w:spacing w:after="0" w:line="360" w:lineRule="auto"/>
      </w:pPr>
      <w:r w:rsidRPr="00CE0CF4">
        <w:t>zakłócenia ruchu drogowego (oraz związane z tym: zwiększona emisja spalin i hałasu z ruchu samochodowego, pylenie z dróg, zmniejszenie bezpieczeństwa na drodze),</w:t>
      </w:r>
    </w:p>
    <w:p w:rsidR="00AF19C6" w:rsidRPr="00CE0CF4" w:rsidRDefault="00AF19C6" w:rsidP="00ED56F7">
      <w:pPr>
        <w:pStyle w:val="Akapitzlist"/>
        <w:numPr>
          <w:ilvl w:val="0"/>
          <w:numId w:val="69"/>
        </w:numPr>
        <w:autoSpaceDE w:val="0"/>
        <w:autoSpaceDN w:val="0"/>
        <w:adjustRightInd w:val="0"/>
        <w:spacing w:after="0" w:line="360" w:lineRule="auto"/>
      </w:pPr>
      <w:r w:rsidRPr="00CE0CF4">
        <w:t>wytwarzanie odpadów budowlanych,</w:t>
      </w:r>
    </w:p>
    <w:p w:rsidR="00AF19C6" w:rsidRPr="00CE0CF4" w:rsidRDefault="00AF19C6" w:rsidP="00ED56F7">
      <w:pPr>
        <w:pStyle w:val="Akapitzlist"/>
        <w:numPr>
          <w:ilvl w:val="0"/>
          <w:numId w:val="69"/>
        </w:numPr>
        <w:autoSpaceDE w:val="0"/>
        <w:autoSpaceDN w:val="0"/>
        <w:adjustRightInd w:val="0"/>
        <w:spacing w:after="0" w:line="360" w:lineRule="auto"/>
      </w:pPr>
      <w:r w:rsidRPr="00CE0CF4">
        <w:t>emisja spalin i hałasu z maszyn budowlanych.</w:t>
      </w:r>
    </w:p>
    <w:p w:rsidR="00AF19C6" w:rsidRPr="00CE0CF4" w:rsidRDefault="00AF19C6" w:rsidP="00CC3672">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 xml:space="preserve">Budowa przyłączy kanalizacji również wpłynie przede wszystkim pozytywnie na środowisko Gminy </w:t>
      </w:r>
      <w:r w:rsidR="00C874C0">
        <w:rPr>
          <w:rFonts w:ascii="Calibri" w:hAnsi="Calibri" w:cs="Calibri"/>
          <w:sz w:val="22"/>
          <w:szCs w:val="22"/>
          <w:lang w:eastAsia="pl-PL"/>
        </w:rPr>
        <w:t>Kiwity</w:t>
      </w:r>
      <w:r w:rsidRPr="00CE0CF4">
        <w:rPr>
          <w:rFonts w:ascii="Calibri" w:hAnsi="Calibri" w:cs="Calibri"/>
          <w:sz w:val="22"/>
          <w:szCs w:val="22"/>
          <w:lang w:eastAsia="pl-PL"/>
        </w:rPr>
        <w:t xml:space="preserve">. </w:t>
      </w:r>
    </w:p>
    <w:p w:rsidR="00AF19C6" w:rsidRPr="00CE0CF4" w:rsidRDefault="00AF19C6" w:rsidP="000319D2">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Wyeliminuje to przedostawanie się zanieczyszczeń z nieszczelnych zbiorników bezodpływowych do gruntu lub z niewłaściwie eksploatowanych oczyszczalni przydomowych. W ten sposób zmniejszy się zagrożenie mikrobiologiczne i eutrofizacji.</w:t>
      </w:r>
      <w:r>
        <w:rPr>
          <w:rFonts w:ascii="Calibri" w:hAnsi="Calibri" w:cs="Calibri"/>
          <w:sz w:val="22"/>
          <w:szCs w:val="22"/>
          <w:lang w:eastAsia="pl-PL"/>
        </w:rPr>
        <w:t xml:space="preserve"> </w:t>
      </w:r>
      <w:r w:rsidRPr="00CE0CF4">
        <w:rPr>
          <w:rFonts w:ascii="Calibri" w:hAnsi="Calibri" w:cs="Calibri"/>
          <w:sz w:val="22"/>
          <w:szCs w:val="22"/>
          <w:lang w:eastAsia="pl-PL"/>
        </w:rPr>
        <w:t>Modernizacje sieci są konieczne ze względu na zużycie rur, będzie prowadzić do stałego polepszania się zasobów środowiska,</w:t>
      </w:r>
      <w:r>
        <w:rPr>
          <w:rFonts w:ascii="Calibri" w:hAnsi="Calibri" w:cs="Calibri"/>
          <w:sz w:val="22"/>
          <w:szCs w:val="22"/>
          <w:lang w:eastAsia="pl-PL"/>
        </w:rPr>
        <w:t xml:space="preserve"> </w:t>
      </w:r>
      <w:r w:rsidRPr="00CE0CF4">
        <w:rPr>
          <w:rFonts w:ascii="Calibri" w:hAnsi="Calibri" w:cs="Calibri"/>
          <w:sz w:val="22"/>
          <w:szCs w:val="22"/>
          <w:lang w:eastAsia="pl-PL"/>
        </w:rPr>
        <w:t>ograniczy to także rozproszone zanieczyszczanie gleb i wód podziemnych.</w:t>
      </w:r>
    </w:p>
    <w:p w:rsidR="00AF19C6" w:rsidRPr="00CE0CF4" w:rsidRDefault="00AF19C6" w:rsidP="005478C1">
      <w:pPr>
        <w:tabs>
          <w:tab w:val="left" w:pos="567"/>
        </w:tabs>
        <w:suppressAutoHyphens w:val="0"/>
        <w:spacing w:line="360" w:lineRule="auto"/>
        <w:jc w:val="both"/>
        <w:rPr>
          <w:rFonts w:ascii="Calibri" w:hAnsi="Calibri" w:cs="Calibri"/>
          <w:sz w:val="22"/>
          <w:szCs w:val="22"/>
        </w:rPr>
      </w:pPr>
      <w:r w:rsidRPr="00CE0CF4">
        <w:rPr>
          <w:rFonts w:ascii="Calibri" w:hAnsi="Calibri" w:cs="Calibri"/>
          <w:sz w:val="22"/>
          <w:szCs w:val="22"/>
        </w:rPr>
        <w:lastRenderedPageBreak/>
        <w:t xml:space="preserve">Dla spełnienia wymogu niepogarszania stanu części wód, dla części wód będących w co najmniej dobrym stanie chemicznym i ilościowym, celem środowiskowym będzie utrzymanie tego stanu. </w:t>
      </w:r>
    </w:p>
    <w:p w:rsidR="00AF19C6" w:rsidRPr="00CE0CF4" w:rsidRDefault="00AF19C6" w:rsidP="00BA7EB1">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 xml:space="preserve">Cele środowiskowe dla jednolitych części wód powierzchniowych zlokalizowanych na terenie Gminy </w:t>
      </w:r>
      <w:r w:rsidR="00C874C0">
        <w:rPr>
          <w:rFonts w:ascii="Calibri" w:hAnsi="Calibri" w:cs="Calibri"/>
          <w:sz w:val="22"/>
          <w:szCs w:val="22"/>
          <w:lang w:eastAsia="pl-PL"/>
        </w:rPr>
        <w:t>Kiwity</w:t>
      </w:r>
      <w:r w:rsidRPr="00CE0CF4">
        <w:rPr>
          <w:rFonts w:ascii="Calibri" w:hAnsi="Calibri" w:cs="Calibri"/>
          <w:sz w:val="22"/>
          <w:szCs w:val="22"/>
          <w:lang w:eastAsia="pl-PL"/>
        </w:rPr>
        <w:t xml:space="preserve"> są następujące:</w:t>
      </w:r>
    </w:p>
    <w:p w:rsidR="00AF19C6" w:rsidRPr="00CE0CF4" w:rsidRDefault="00AF19C6" w:rsidP="00ED56F7">
      <w:pPr>
        <w:numPr>
          <w:ilvl w:val="0"/>
          <w:numId w:val="89"/>
        </w:numPr>
        <w:suppressAutoHyphens w:val="0"/>
        <w:autoSpaceDE w:val="0"/>
        <w:autoSpaceDN w:val="0"/>
        <w:adjustRightInd w:val="0"/>
        <w:spacing w:line="360" w:lineRule="auto"/>
        <w:ind w:left="567" w:hanging="567"/>
        <w:jc w:val="both"/>
        <w:rPr>
          <w:rFonts w:ascii="Calibri" w:hAnsi="Calibri" w:cs="Calibri"/>
          <w:sz w:val="22"/>
          <w:szCs w:val="22"/>
          <w:lang w:eastAsia="pl-PL"/>
        </w:rPr>
      </w:pPr>
      <w:r w:rsidRPr="00CE0CF4">
        <w:rPr>
          <w:rFonts w:ascii="Calibri" w:hAnsi="Calibri" w:cs="Calibri"/>
          <w:sz w:val="22"/>
          <w:szCs w:val="22"/>
          <w:lang w:eastAsia="pl-PL"/>
        </w:rPr>
        <w:t>dla jednolitych części wód, które należą do naturalnych części wód i silnie zmienionych części wód, których stan określono jako zły, celem środowiskowym będzie osiągnięcie co najmniej dobrego stanu ekologicznego. Ponadto, w celu osiągnięcia dobrego stanu ekologicznego  konieczne będzie dodatkowo utrzymanie co najmniej dobrego stanu chemicznego.</w:t>
      </w:r>
    </w:p>
    <w:p w:rsidR="00AF19C6" w:rsidRPr="00CE0CF4" w:rsidRDefault="00AF19C6" w:rsidP="00ED56F7">
      <w:pPr>
        <w:numPr>
          <w:ilvl w:val="0"/>
          <w:numId w:val="89"/>
        </w:numPr>
        <w:suppressAutoHyphens w:val="0"/>
        <w:autoSpaceDE w:val="0"/>
        <w:autoSpaceDN w:val="0"/>
        <w:adjustRightInd w:val="0"/>
        <w:spacing w:line="360" w:lineRule="auto"/>
        <w:ind w:left="567" w:hanging="567"/>
        <w:jc w:val="both"/>
        <w:rPr>
          <w:rFonts w:ascii="Calibri" w:hAnsi="Calibri" w:cs="Calibri"/>
          <w:sz w:val="22"/>
          <w:szCs w:val="22"/>
          <w:lang w:eastAsia="pl-PL"/>
        </w:rPr>
      </w:pPr>
      <w:r w:rsidRPr="00CE0CF4">
        <w:rPr>
          <w:rFonts w:ascii="Calibri" w:hAnsi="Calibri" w:cs="Calibri"/>
          <w:sz w:val="22"/>
          <w:szCs w:val="22"/>
          <w:lang w:eastAsia="pl-PL"/>
        </w:rPr>
        <w:t>dla jednolitych części wód, które należą do naturalnych części wód i  silnie zmienionych części wód, których stan określono jako dobry, celem środowiskowym będzie utrzymanie  co najmniej dobrego stanu ekologicznego. Ponadto, w celu utrzymania  dobrego stanu ekologicznego  konieczne będzie dodatkowo utrzymanie co najmniej dobrego stanu chemicznego.</w:t>
      </w:r>
    </w:p>
    <w:p w:rsidR="00AF19C6" w:rsidRPr="00CE0CF4" w:rsidRDefault="00AF19C6" w:rsidP="005478C1">
      <w:pPr>
        <w:pStyle w:val="Styl3"/>
        <w:spacing w:line="360" w:lineRule="auto"/>
      </w:pPr>
      <w:bookmarkStart w:id="441" w:name="_Toc446076197"/>
    </w:p>
    <w:p w:rsidR="00AF19C6" w:rsidRPr="00CE0CF4" w:rsidRDefault="00AF19C6" w:rsidP="00ED56F7">
      <w:pPr>
        <w:pStyle w:val="Styl3"/>
        <w:numPr>
          <w:ilvl w:val="2"/>
          <w:numId w:val="59"/>
        </w:numPr>
        <w:spacing w:line="360" w:lineRule="auto"/>
        <w:ind w:left="567" w:hanging="567"/>
      </w:pPr>
      <w:bookmarkStart w:id="442" w:name="_Toc9759108"/>
      <w:r w:rsidRPr="00CE0CF4">
        <w:t>Lokalizacja terenu objętego projektem Programu względem terenów szczególnego zagrożenia powodziowego</w:t>
      </w:r>
      <w:bookmarkEnd w:id="441"/>
      <w:bookmarkEnd w:id="442"/>
    </w:p>
    <w:p w:rsidR="00AF19C6" w:rsidRDefault="00AF19C6" w:rsidP="00107952">
      <w:pPr>
        <w:autoSpaceDE w:val="0"/>
        <w:autoSpaceDN w:val="0"/>
        <w:adjustRightInd w:val="0"/>
        <w:spacing w:after="60" w:line="360" w:lineRule="auto"/>
        <w:rPr>
          <w:rFonts w:ascii="Calibri" w:hAnsi="Calibri" w:cs="Calibri"/>
          <w:lang w:eastAsia="pl-PL"/>
        </w:rPr>
      </w:pPr>
    </w:p>
    <w:p w:rsidR="00AF19C6" w:rsidRPr="001A5884" w:rsidRDefault="00AF19C6" w:rsidP="001A5884">
      <w:pPr>
        <w:suppressAutoHyphens w:val="0"/>
        <w:spacing w:line="360" w:lineRule="auto"/>
        <w:ind w:firstLine="720"/>
        <w:jc w:val="both"/>
        <w:rPr>
          <w:rFonts w:ascii="Calibri" w:hAnsi="Calibri" w:cs="Calibri"/>
          <w:sz w:val="22"/>
          <w:szCs w:val="22"/>
          <w:lang w:eastAsia="en-US"/>
        </w:rPr>
      </w:pPr>
      <w:r w:rsidRPr="001A5884">
        <w:rPr>
          <w:rFonts w:ascii="Calibri" w:hAnsi="Calibri" w:cs="Calibri"/>
          <w:sz w:val="22"/>
          <w:szCs w:val="22"/>
          <w:lang w:eastAsia="en-US"/>
        </w:rPr>
        <w:t xml:space="preserve">Na rysunku nr </w:t>
      </w:r>
      <w:r w:rsidR="00960214">
        <w:rPr>
          <w:rFonts w:ascii="Calibri" w:hAnsi="Calibri" w:cs="Calibri"/>
          <w:sz w:val="22"/>
          <w:szCs w:val="22"/>
          <w:lang w:eastAsia="en-US"/>
        </w:rPr>
        <w:t>11</w:t>
      </w:r>
      <w:r w:rsidRPr="001A5884">
        <w:rPr>
          <w:rFonts w:ascii="Calibri" w:hAnsi="Calibri" w:cs="Calibri"/>
          <w:sz w:val="22"/>
          <w:szCs w:val="22"/>
          <w:lang w:eastAsia="en-US"/>
        </w:rPr>
        <w:t xml:space="preserve"> zaznaczono tereny szczególnego zagrożenia powodziowego.</w:t>
      </w:r>
    </w:p>
    <w:p w:rsidR="00AF19C6" w:rsidRPr="00CE0CF4" w:rsidRDefault="00AF19C6" w:rsidP="00A07526">
      <w:pPr>
        <w:suppressAutoHyphens w:val="0"/>
        <w:autoSpaceDE w:val="0"/>
        <w:autoSpaceDN w:val="0"/>
        <w:adjustRightInd w:val="0"/>
        <w:jc w:val="both"/>
        <w:rPr>
          <w:rFonts w:ascii="Calibri" w:hAnsi="Calibri" w:cs="Calibri"/>
          <w:sz w:val="22"/>
          <w:szCs w:val="22"/>
          <w:lang w:eastAsia="pl-PL"/>
        </w:rPr>
      </w:pPr>
    </w:p>
    <w:p w:rsidR="00AF19C6" w:rsidRDefault="00424D58" w:rsidP="00B3335B">
      <w:pPr>
        <w:suppressAutoHyphens w:val="0"/>
        <w:autoSpaceDE w:val="0"/>
        <w:autoSpaceDN w:val="0"/>
        <w:adjustRightInd w:val="0"/>
        <w:spacing w:after="60" w:line="360" w:lineRule="auto"/>
        <w:jc w:val="center"/>
        <w:rPr>
          <w:rFonts w:ascii="Calibri" w:hAnsi="Calibri" w:cs="Calibri"/>
          <w:sz w:val="22"/>
          <w:szCs w:val="22"/>
          <w:lang w:eastAsia="pl-PL"/>
        </w:rPr>
      </w:pPr>
      <w:r>
        <w:rPr>
          <w:noProof/>
          <w:lang w:eastAsia="pl-PL"/>
        </w:rPr>
        <w:drawing>
          <wp:inline distT="0" distB="0" distL="0" distR="0" wp14:anchorId="72455BF2" wp14:editId="69E541E1">
            <wp:extent cx="5518766" cy="2935301"/>
            <wp:effectExtent l="0" t="0" r="635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6065" t="28298" r="927" b="9574"/>
                    <a:stretch/>
                  </pic:blipFill>
                  <pic:spPr bwMode="auto">
                    <a:xfrm>
                      <a:off x="0" y="0"/>
                      <a:ext cx="5519103" cy="2935480"/>
                    </a:xfrm>
                    <a:prstGeom prst="rect">
                      <a:avLst/>
                    </a:prstGeom>
                    <a:ln>
                      <a:noFill/>
                    </a:ln>
                    <a:extLst>
                      <a:ext uri="{53640926-AAD7-44D8-BBD7-CCE9431645EC}">
                        <a14:shadowObscured xmlns:a14="http://schemas.microsoft.com/office/drawing/2010/main"/>
                      </a:ext>
                    </a:extLst>
                  </pic:spPr>
                </pic:pic>
              </a:graphicData>
            </a:graphic>
          </wp:inline>
        </w:drawing>
      </w:r>
    </w:p>
    <w:p w:rsidR="00AF19C6" w:rsidRPr="00CE0CF4" w:rsidRDefault="00960214" w:rsidP="00B3335B">
      <w:pPr>
        <w:pStyle w:val="Legenda"/>
        <w:spacing w:before="0" w:after="0"/>
        <w:rPr>
          <w:rFonts w:ascii="Calibri" w:hAnsi="Calibri" w:cs="Calibri"/>
          <w:b w:val="0"/>
          <w:bCs w:val="0"/>
          <w:sz w:val="22"/>
          <w:szCs w:val="22"/>
        </w:rPr>
      </w:pPr>
      <w:bookmarkStart w:id="443" w:name="_Toc489995844"/>
      <w:bookmarkStart w:id="444" w:name="_Toc9757894"/>
      <w:r w:rsidRPr="00960214">
        <w:rPr>
          <w:rFonts w:ascii="Calibri" w:hAnsi="Calibri" w:cs="Calibri"/>
          <w:sz w:val="22"/>
          <w:szCs w:val="22"/>
        </w:rPr>
        <w:t xml:space="preserve">Rysunek </w:t>
      </w:r>
      <w:r w:rsidRPr="00960214">
        <w:rPr>
          <w:rFonts w:ascii="Calibri" w:hAnsi="Calibri" w:cs="Calibri"/>
          <w:bCs w:val="0"/>
          <w:sz w:val="22"/>
          <w:szCs w:val="22"/>
        </w:rPr>
        <w:fldChar w:fldCharType="begin"/>
      </w:r>
      <w:r w:rsidRPr="00960214">
        <w:rPr>
          <w:rFonts w:ascii="Calibri" w:hAnsi="Calibri" w:cs="Calibri"/>
          <w:sz w:val="22"/>
          <w:szCs w:val="22"/>
        </w:rPr>
        <w:instrText xml:space="preserve"> SEQ Rysunek \* ARABIC </w:instrText>
      </w:r>
      <w:r w:rsidRPr="00960214">
        <w:rPr>
          <w:rFonts w:ascii="Calibri" w:hAnsi="Calibri" w:cs="Calibri"/>
          <w:bCs w:val="0"/>
          <w:sz w:val="22"/>
          <w:szCs w:val="22"/>
        </w:rPr>
        <w:fldChar w:fldCharType="separate"/>
      </w:r>
      <w:r w:rsidR="00A07817">
        <w:rPr>
          <w:rFonts w:ascii="Calibri" w:hAnsi="Calibri" w:cs="Calibri"/>
          <w:noProof/>
          <w:sz w:val="22"/>
          <w:szCs w:val="22"/>
        </w:rPr>
        <w:t>11</w:t>
      </w:r>
      <w:r w:rsidRPr="00960214">
        <w:rPr>
          <w:rFonts w:ascii="Calibri" w:hAnsi="Calibri" w:cs="Calibri"/>
          <w:bCs w:val="0"/>
          <w:sz w:val="22"/>
          <w:szCs w:val="22"/>
        </w:rPr>
        <w:fldChar w:fldCharType="end"/>
      </w:r>
      <w:r w:rsidRPr="00960214">
        <w:rPr>
          <w:rFonts w:ascii="Calibri" w:hAnsi="Calibri" w:cs="Calibri"/>
          <w:sz w:val="22"/>
          <w:szCs w:val="22"/>
        </w:rPr>
        <w:t xml:space="preserve"> </w:t>
      </w:r>
      <w:r w:rsidRPr="00960214">
        <w:rPr>
          <w:rFonts w:ascii="Calibri" w:hAnsi="Calibri" w:cs="Calibri"/>
          <w:sz w:val="22"/>
          <w:szCs w:val="22"/>
          <w:lang w:eastAsia="ar-SA"/>
        </w:rPr>
        <w:t xml:space="preserve"> </w:t>
      </w:r>
      <w:r w:rsidR="00AF19C6" w:rsidRPr="00CE0CF4">
        <w:rPr>
          <w:rFonts w:ascii="Calibri" w:hAnsi="Calibri" w:cs="Calibri"/>
          <w:b w:val="0"/>
          <w:bCs w:val="0"/>
          <w:sz w:val="22"/>
          <w:szCs w:val="22"/>
        </w:rPr>
        <w:t>Mapa obszarów zagrożenie powodziowego wodami 0,2%.</w:t>
      </w:r>
      <w:r w:rsidR="00B32628">
        <w:rPr>
          <w:rFonts w:ascii="Calibri" w:hAnsi="Calibri" w:cs="Calibri"/>
          <w:b w:val="0"/>
          <w:bCs w:val="0"/>
          <w:sz w:val="22"/>
          <w:szCs w:val="22"/>
        </w:rPr>
        <w:t xml:space="preserve"> </w:t>
      </w:r>
      <w:r w:rsidR="00AF19C6" w:rsidRPr="00CE0CF4">
        <w:rPr>
          <w:rFonts w:ascii="Calibri" w:hAnsi="Calibri" w:cs="Calibri"/>
          <w:b w:val="0"/>
          <w:bCs w:val="0"/>
          <w:sz w:val="22"/>
          <w:szCs w:val="22"/>
        </w:rPr>
        <w:t xml:space="preserve">Źródło: Hydroportal, mapy zagrożenia powodziowego </w:t>
      </w:r>
      <w:hyperlink r:id="rId35" w:history="1">
        <w:r w:rsidR="00AF19C6" w:rsidRPr="00CE0CF4">
          <w:rPr>
            <w:rFonts w:ascii="Calibri" w:hAnsi="Calibri" w:cs="Calibri"/>
            <w:b w:val="0"/>
            <w:bCs w:val="0"/>
            <w:sz w:val="22"/>
            <w:szCs w:val="22"/>
          </w:rPr>
          <w:t>http://mapy.isok.gov.pl/imap/</w:t>
        </w:r>
        <w:bookmarkEnd w:id="443"/>
        <w:bookmarkEnd w:id="444"/>
      </w:hyperlink>
    </w:p>
    <w:p w:rsidR="00AF19C6" w:rsidRPr="00CE0CF4" w:rsidRDefault="00AF19C6" w:rsidP="00A07526">
      <w:pPr>
        <w:suppressAutoHyphens w:val="0"/>
        <w:spacing w:line="360" w:lineRule="auto"/>
        <w:ind w:firstLine="720"/>
        <w:jc w:val="both"/>
        <w:rPr>
          <w:rFonts w:ascii="Calibri" w:hAnsi="Calibri" w:cs="Calibri"/>
          <w:sz w:val="22"/>
          <w:szCs w:val="22"/>
          <w:lang w:eastAsia="en-US"/>
        </w:rPr>
      </w:pPr>
    </w:p>
    <w:p w:rsidR="00AF19C6" w:rsidRPr="00CE0CF4" w:rsidRDefault="00AF19C6" w:rsidP="00A07526">
      <w:pPr>
        <w:suppressAutoHyphens w:val="0"/>
        <w:spacing w:line="360" w:lineRule="auto"/>
        <w:ind w:firstLine="720"/>
        <w:jc w:val="both"/>
        <w:rPr>
          <w:rFonts w:ascii="Calibri" w:hAnsi="Calibri" w:cs="Calibri"/>
          <w:sz w:val="22"/>
          <w:szCs w:val="22"/>
          <w:lang w:eastAsia="en-US"/>
        </w:rPr>
      </w:pPr>
      <w:r w:rsidRPr="00CE0CF4">
        <w:rPr>
          <w:rFonts w:ascii="Calibri" w:hAnsi="Calibri" w:cs="Calibri"/>
          <w:sz w:val="22"/>
          <w:szCs w:val="22"/>
          <w:lang w:eastAsia="en-US"/>
        </w:rPr>
        <w:lastRenderedPageBreak/>
        <w:t>Zgodnie z Dyrektywą 2007/60/WE Parlamentu Europejskiego i Rady Europy</w:t>
      </w:r>
      <w:r>
        <w:rPr>
          <w:rFonts w:ascii="Calibri" w:hAnsi="Calibri" w:cs="Calibri"/>
          <w:sz w:val="22"/>
          <w:szCs w:val="22"/>
          <w:lang w:eastAsia="en-US"/>
        </w:rPr>
        <w:t xml:space="preserve"> z dnia 23.10.2007 </w:t>
      </w:r>
      <w:r w:rsidRPr="00CE0CF4">
        <w:rPr>
          <w:rFonts w:ascii="Calibri" w:hAnsi="Calibri" w:cs="Calibri"/>
          <w:sz w:val="22"/>
          <w:szCs w:val="22"/>
          <w:lang w:eastAsia="en-US"/>
        </w:rPr>
        <w:t xml:space="preserve">r. w sprawie oceny ryzyka powodziowego i zarządzania nim (tzw. Dyrektywa Powodziowa) kraje członkowskie UE zobowiązane </w:t>
      </w:r>
      <w:r w:rsidR="008E04C0">
        <w:rPr>
          <w:rFonts w:ascii="Calibri" w:hAnsi="Calibri" w:cs="Calibri"/>
          <w:sz w:val="22"/>
          <w:szCs w:val="22"/>
          <w:lang w:eastAsia="en-US"/>
        </w:rPr>
        <w:t>były do</w:t>
      </w:r>
      <w:r w:rsidRPr="00CE0CF4">
        <w:rPr>
          <w:rFonts w:ascii="Calibri" w:hAnsi="Calibri" w:cs="Calibri"/>
          <w:sz w:val="22"/>
          <w:szCs w:val="22"/>
          <w:lang w:eastAsia="en-US"/>
        </w:rPr>
        <w:t xml:space="preserve">: </w:t>
      </w:r>
    </w:p>
    <w:p w:rsidR="00AF19C6" w:rsidRPr="00CE0CF4" w:rsidRDefault="00AF19C6" w:rsidP="00ED56F7">
      <w:pPr>
        <w:numPr>
          <w:ilvl w:val="0"/>
          <w:numId w:val="70"/>
        </w:numPr>
        <w:suppressAutoHyphens w:val="0"/>
        <w:spacing w:line="360" w:lineRule="auto"/>
        <w:jc w:val="both"/>
        <w:rPr>
          <w:rFonts w:ascii="Calibri" w:hAnsi="Calibri" w:cs="Calibri"/>
          <w:sz w:val="22"/>
          <w:szCs w:val="22"/>
          <w:lang w:eastAsia="en-US"/>
        </w:rPr>
      </w:pPr>
      <w:r w:rsidRPr="00CE0CF4">
        <w:rPr>
          <w:rFonts w:ascii="Calibri" w:hAnsi="Calibri" w:cs="Calibri"/>
          <w:sz w:val="22"/>
          <w:szCs w:val="22"/>
          <w:lang w:eastAsia="en-US"/>
        </w:rPr>
        <w:t xml:space="preserve">opracowania wstępnej oceny ryzyka powodziowego (do dnia 22.12.2011 r.), </w:t>
      </w:r>
    </w:p>
    <w:p w:rsidR="00AF19C6" w:rsidRPr="00CE0CF4" w:rsidRDefault="00AF19C6" w:rsidP="00ED56F7">
      <w:pPr>
        <w:numPr>
          <w:ilvl w:val="0"/>
          <w:numId w:val="70"/>
        </w:numPr>
        <w:suppressAutoHyphens w:val="0"/>
        <w:spacing w:line="360" w:lineRule="auto"/>
        <w:jc w:val="both"/>
        <w:rPr>
          <w:rFonts w:ascii="Calibri" w:hAnsi="Calibri" w:cs="Calibri"/>
          <w:sz w:val="22"/>
          <w:szCs w:val="22"/>
          <w:lang w:eastAsia="en-US"/>
        </w:rPr>
      </w:pPr>
      <w:r w:rsidRPr="00CE0CF4">
        <w:rPr>
          <w:rFonts w:ascii="Calibri" w:hAnsi="Calibri" w:cs="Calibri"/>
          <w:sz w:val="22"/>
          <w:szCs w:val="22"/>
          <w:lang w:eastAsia="en-US"/>
        </w:rPr>
        <w:t xml:space="preserve">opracowania map zagrożenia powodziowego i map ryzyka powodziowego (do dnia 22.12.2013 r.),  </w:t>
      </w:r>
    </w:p>
    <w:p w:rsidR="00AF19C6" w:rsidRPr="00CE0CF4" w:rsidRDefault="00AF19C6" w:rsidP="00ED56F7">
      <w:pPr>
        <w:numPr>
          <w:ilvl w:val="0"/>
          <w:numId w:val="70"/>
        </w:numPr>
        <w:suppressAutoHyphens w:val="0"/>
        <w:spacing w:line="360" w:lineRule="auto"/>
        <w:jc w:val="both"/>
        <w:rPr>
          <w:rFonts w:ascii="Calibri" w:hAnsi="Calibri" w:cs="Calibri"/>
          <w:sz w:val="22"/>
          <w:szCs w:val="22"/>
          <w:lang w:eastAsia="en-US"/>
        </w:rPr>
      </w:pPr>
      <w:r w:rsidRPr="00CE0CF4">
        <w:rPr>
          <w:rFonts w:ascii="Calibri" w:hAnsi="Calibri" w:cs="Calibri"/>
          <w:sz w:val="22"/>
          <w:szCs w:val="22"/>
          <w:lang w:eastAsia="en-US"/>
        </w:rPr>
        <w:t xml:space="preserve">opracowania planów zarządzania ryzykiem powodziowym (do dnia 22.12.2015 r.).  </w:t>
      </w:r>
    </w:p>
    <w:p w:rsidR="00AF19C6" w:rsidRDefault="00AF19C6" w:rsidP="001A5884">
      <w:pPr>
        <w:suppressAutoHyphens w:val="0"/>
        <w:spacing w:line="360" w:lineRule="auto"/>
        <w:ind w:firstLine="709"/>
        <w:jc w:val="both"/>
        <w:rPr>
          <w:rFonts w:ascii="Calibri" w:hAnsi="Calibri" w:cs="Calibri"/>
          <w:sz w:val="22"/>
          <w:szCs w:val="22"/>
          <w:lang w:eastAsia="en-US"/>
        </w:rPr>
      </w:pPr>
      <w:r w:rsidRPr="00CE0CF4">
        <w:rPr>
          <w:rFonts w:ascii="Calibri" w:hAnsi="Calibri" w:cs="Calibri"/>
          <w:sz w:val="22"/>
          <w:szCs w:val="22"/>
          <w:lang w:eastAsia="en-US"/>
        </w:rPr>
        <w:t>Obszar Gminy</w:t>
      </w:r>
      <w:r w:rsidR="00424D58">
        <w:rPr>
          <w:rFonts w:ascii="Calibri" w:hAnsi="Calibri" w:cs="Calibri"/>
          <w:sz w:val="22"/>
          <w:szCs w:val="22"/>
          <w:lang w:eastAsia="en-US"/>
        </w:rPr>
        <w:t xml:space="preserve"> nie </w:t>
      </w:r>
      <w:r w:rsidRPr="00CE0CF4">
        <w:rPr>
          <w:rFonts w:ascii="Calibri" w:hAnsi="Calibri" w:cs="Calibri"/>
          <w:sz w:val="22"/>
          <w:szCs w:val="22"/>
          <w:lang w:eastAsia="en-US"/>
        </w:rPr>
        <w:t xml:space="preserve"> jest zaklasyfikowany do obszarów, na których </w:t>
      </w:r>
      <w:r w:rsidR="001A5884">
        <w:rPr>
          <w:rFonts w:ascii="Calibri" w:hAnsi="Calibri" w:cs="Calibri"/>
          <w:sz w:val="22"/>
          <w:szCs w:val="22"/>
          <w:lang w:eastAsia="en-US"/>
        </w:rPr>
        <w:t xml:space="preserve">nie </w:t>
      </w:r>
      <w:r w:rsidRPr="00CE0CF4">
        <w:rPr>
          <w:rFonts w:ascii="Calibri" w:hAnsi="Calibri" w:cs="Calibri"/>
          <w:sz w:val="22"/>
          <w:szCs w:val="22"/>
          <w:lang w:eastAsia="en-US"/>
        </w:rPr>
        <w:t>istnieje znaczące ryzyko powodzi lub wystąpienie znaczącego ryzyka powodzi jest prawdopodobne. Dla obszarów narażonych na niebezpieczeństwo powodzi, określonych we wstępnej ocenie ryzyka powodziowego, sporządza się mapy zagrożenia powodziowego i mapy ryzyka powodziowego.</w:t>
      </w:r>
      <w:bookmarkStart w:id="445" w:name="_Toc491026950"/>
    </w:p>
    <w:p w:rsidR="00424D58" w:rsidRDefault="00424D58" w:rsidP="001A5884">
      <w:pPr>
        <w:suppressAutoHyphens w:val="0"/>
        <w:spacing w:line="360" w:lineRule="auto"/>
        <w:ind w:firstLine="709"/>
        <w:jc w:val="both"/>
      </w:pPr>
    </w:p>
    <w:p w:rsidR="00AF19C6" w:rsidRPr="00CE0CF4" w:rsidRDefault="00AF19C6" w:rsidP="00ED56F7">
      <w:pPr>
        <w:pStyle w:val="Styl3"/>
        <w:numPr>
          <w:ilvl w:val="2"/>
          <w:numId w:val="59"/>
        </w:numPr>
        <w:tabs>
          <w:tab w:val="left" w:pos="709"/>
        </w:tabs>
        <w:ind w:left="0" w:firstLine="0"/>
      </w:pPr>
      <w:bookmarkStart w:id="446" w:name="_Toc9759109"/>
      <w:r w:rsidRPr="00CE0CF4">
        <w:t>Problemy i zagrożenia</w:t>
      </w:r>
      <w:bookmarkEnd w:id="445"/>
      <w:bookmarkEnd w:id="446"/>
    </w:p>
    <w:p w:rsidR="00AF19C6" w:rsidRPr="00CE0CF4" w:rsidRDefault="00AF19C6" w:rsidP="000D5D3F">
      <w:pPr>
        <w:autoSpaceDE w:val="0"/>
        <w:autoSpaceDN w:val="0"/>
        <w:adjustRightInd w:val="0"/>
        <w:spacing w:line="360" w:lineRule="auto"/>
        <w:ind w:firstLine="567"/>
        <w:jc w:val="both"/>
        <w:rPr>
          <w:rFonts w:ascii="Calibri" w:hAnsi="Calibri" w:cs="Calibri"/>
          <w:sz w:val="22"/>
          <w:szCs w:val="22"/>
        </w:rPr>
      </w:pPr>
    </w:p>
    <w:p w:rsidR="00AF19C6" w:rsidRPr="00CE0CF4" w:rsidRDefault="00AF19C6" w:rsidP="000D5D3F">
      <w:pPr>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 xml:space="preserve">Skutki zmian klimatu, zwłaszcza nasilenie ekstremalnych zjawisk pogodowych, w ostatnich latach ulega pogłębieniu. Analiza danych klimatycznych z ostatniego 200-lecia wykazała następujące trendy: </w:t>
      </w:r>
    </w:p>
    <w:p w:rsidR="00AF19C6" w:rsidRPr="00CE0CF4" w:rsidRDefault="00AF19C6" w:rsidP="00ED56F7">
      <w:pPr>
        <w:numPr>
          <w:ilvl w:val="0"/>
          <w:numId w:val="90"/>
        </w:numPr>
        <w:autoSpaceDE w:val="0"/>
        <w:autoSpaceDN w:val="0"/>
        <w:adjustRightInd w:val="0"/>
        <w:spacing w:line="360" w:lineRule="auto"/>
        <w:ind w:left="567"/>
        <w:jc w:val="both"/>
        <w:rPr>
          <w:rFonts w:ascii="Calibri" w:hAnsi="Calibri" w:cs="Calibri"/>
          <w:b/>
          <w:bCs/>
          <w:color w:val="000000"/>
          <w:sz w:val="22"/>
          <w:szCs w:val="22"/>
        </w:rPr>
      </w:pPr>
      <w:r w:rsidRPr="00CE0CF4">
        <w:rPr>
          <w:rFonts w:ascii="Calibri" w:hAnsi="Calibri" w:cs="Calibri"/>
          <w:sz w:val="22"/>
          <w:szCs w:val="22"/>
        </w:rPr>
        <w:t xml:space="preserve">dużą zmienność temperatury powietrza z roku na rok; </w:t>
      </w:r>
    </w:p>
    <w:p w:rsidR="00AF19C6" w:rsidRPr="00CE0CF4" w:rsidRDefault="00AF19C6" w:rsidP="00ED56F7">
      <w:pPr>
        <w:numPr>
          <w:ilvl w:val="0"/>
          <w:numId w:val="90"/>
        </w:numPr>
        <w:autoSpaceDE w:val="0"/>
        <w:autoSpaceDN w:val="0"/>
        <w:adjustRightInd w:val="0"/>
        <w:spacing w:line="360" w:lineRule="auto"/>
        <w:ind w:left="567"/>
        <w:jc w:val="both"/>
        <w:rPr>
          <w:rFonts w:ascii="Calibri" w:hAnsi="Calibri" w:cs="Calibri"/>
          <w:b/>
          <w:bCs/>
          <w:color w:val="000000"/>
          <w:sz w:val="22"/>
          <w:szCs w:val="22"/>
        </w:rPr>
      </w:pPr>
      <w:r w:rsidRPr="00CE0CF4">
        <w:rPr>
          <w:rFonts w:ascii="Calibri" w:hAnsi="Calibri" w:cs="Calibri"/>
          <w:sz w:val="22"/>
          <w:szCs w:val="22"/>
        </w:rPr>
        <w:t xml:space="preserve">rosnący systematycznie od połowy XIX wieku trend temperatury – w ciągu 12 lat przyrost temperatury wyniósł aż 0,12°C; </w:t>
      </w:r>
    </w:p>
    <w:p w:rsidR="00AF19C6" w:rsidRPr="00CE0CF4" w:rsidRDefault="00AF19C6" w:rsidP="00ED56F7">
      <w:pPr>
        <w:numPr>
          <w:ilvl w:val="0"/>
          <w:numId w:val="90"/>
        </w:numPr>
        <w:autoSpaceDE w:val="0"/>
        <w:autoSpaceDN w:val="0"/>
        <w:adjustRightInd w:val="0"/>
        <w:spacing w:line="360" w:lineRule="auto"/>
        <w:ind w:left="567"/>
        <w:jc w:val="both"/>
        <w:rPr>
          <w:rFonts w:ascii="Calibri" w:hAnsi="Calibri" w:cs="Calibri"/>
          <w:b/>
          <w:bCs/>
          <w:color w:val="000000"/>
          <w:sz w:val="22"/>
          <w:szCs w:val="22"/>
        </w:rPr>
      </w:pPr>
      <w:r w:rsidRPr="00CE0CF4">
        <w:rPr>
          <w:rFonts w:ascii="Calibri" w:hAnsi="Calibri" w:cs="Calibri"/>
          <w:sz w:val="22"/>
          <w:szCs w:val="22"/>
        </w:rPr>
        <w:t xml:space="preserve">wzrost liczby wystąpień zjawisk ekstremalnych takich jak: fale upałów, nawałnice, susze, wiatry huraganowe i trąby powietrzne oraz grad; </w:t>
      </w:r>
    </w:p>
    <w:p w:rsidR="00AF19C6" w:rsidRPr="00CE0CF4" w:rsidRDefault="00AF19C6" w:rsidP="00ED56F7">
      <w:pPr>
        <w:numPr>
          <w:ilvl w:val="0"/>
          <w:numId w:val="90"/>
        </w:numPr>
        <w:autoSpaceDE w:val="0"/>
        <w:autoSpaceDN w:val="0"/>
        <w:adjustRightInd w:val="0"/>
        <w:spacing w:line="360" w:lineRule="auto"/>
        <w:ind w:left="567"/>
        <w:jc w:val="both"/>
        <w:rPr>
          <w:rFonts w:ascii="Calibri" w:hAnsi="Calibri" w:cs="Calibri"/>
          <w:b/>
          <w:bCs/>
          <w:color w:val="000000"/>
          <w:sz w:val="22"/>
          <w:szCs w:val="22"/>
        </w:rPr>
      </w:pPr>
      <w:r w:rsidRPr="00CE0CF4">
        <w:rPr>
          <w:rFonts w:ascii="Calibri" w:hAnsi="Calibri" w:cs="Calibri"/>
          <w:sz w:val="22"/>
          <w:szCs w:val="22"/>
        </w:rPr>
        <w:t xml:space="preserve">tendencje spadkowe liczby dni mroźnych i bardzo mroźnych; </w:t>
      </w:r>
    </w:p>
    <w:p w:rsidR="00AF19C6" w:rsidRPr="00CE0CF4" w:rsidRDefault="00AF19C6" w:rsidP="00ED56F7">
      <w:pPr>
        <w:numPr>
          <w:ilvl w:val="0"/>
          <w:numId w:val="90"/>
        </w:numPr>
        <w:autoSpaceDE w:val="0"/>
        <w:autoSpaceDN w:val="0"/>
        <w:adjustRightInd w:val="0"/>
        <w:spacing w:line="360" w:lineRule="auto"/>
        <w:ind w:left="567"/>
        <w:jc w:val="both"/>
        <w:rPr>
          <w:rFonts w:ascii="Calibri" w:hAnsi="Calibri" w:cs="Calibri"/>
          <w:b/>
          <w:bCs/>
          <w:color w:val="000000"/>
          <w:sz w:val="22"/>
          <w:szCs w:val="22"/>
        </w:rPr>
      </w:pPr>
      <w:r w:rsidRPr="00CE0CF4">
        <w:rPr>
          <w:rFonts w:ascii="Calibri" w:hAnsi="Calibri" w:cs="Calibri"/>
          <w:sz w:val="22"/>
          <w:szCs w:val="22"/>
        </w:rPr>
        <w:t>zmiana struktury opadów polegająca na zdecydowanym wzroście liczby dni z opadem dobowym o dużym natężeniu.</w:t>
      </w:r>
    </w:p>
    <w:p w:rsidR="00AF19C6" w:rsidRPr="00CE0CF4" w:rsidRDefault="00AF19C6" w:rsidP="000D5D3F">
      <w:pPr>
        <w:autoSpaceDE w:val="0"/>
        <w:autoSpaceDN w:val="0"/>
        <w:adjustRightInd w:val="0"/>
        <w:spacing w:line="360" w:lineRule="auto"/>
        <w:ind w:firstLine="567"/>
        <w:jc w:val="both"/>
        <w:rPr>
          <w:rFonts w:ascii="Calibri" w:hAnsi="Calibri" w:cs="Calibri"/>
          <w:sz w:val="22"/>
          <w:szCs w:val="22"/>
        </w:rPr>
      </w:pPr>
      <w:r w:rsidRPr="00CE0CF4">
        <w:rPr>
          <w:rFonts w:ascii="Calibri" w:hAnsi="Calibri" w:cs="Calibri"/>
          <w:sz w:val="22"/>
          <w:szCs w:val="22"/>
        </w:rPr>
        <w:t>Zmiany klimatu mają i będą miały duży wpływ na gospodarkę oraz ludzi poprzez oddziaływanie na fizyczne i biologiczne elementy ekosystemów, w związku z tym wymagają rozważnego zarządzania. W sektorze energetycznym należy spodziewać się wzrostu zapotrzebowania z jednoczesnym ograniczeniem produkcji w elektrowniach wodnych, z powodu zmniejszonych zasobów i ograniczonej dostępności do wody chłodniczej, co może prowadzić do zakłóceń w dostawach energii elektrycznej. Ekstremalne zjawiska klimatyczne</w:t>
      </w:r>
      <w:r>
        <w:rPr>
          <w:rFonts w:ascii="Calibri" w:hAnsi="Calibri" w:cs="Calibri"/>
          <w:sz w:val="22"/>
          <w:szCs w:val="22"/>
        </w:rPr>
        <w:t xml:space="preserve"> </w:t>
      </w:r>
      <w:r w:rsidRPr="00CE0CF4">
        <w:rPr>
          <w:rFonts w:ascii="Calibri" w:hAnsi="Calibri" w:cs="Calibri"/>
          <w:sz w:val="22"/>
          <w:szCs w:val="22"/>
        </w:rPr>
        <w:t>powodują znaczne straty społeczne i gospodarcze w tym w: budownictwie, transporcie, dostawach energii oraz wody. Niezwykle istotne z punktu widzenia uwarunkowań gmin</w:t>
      </w:r>
      <w:r w:rsidR="008E04C0">
        <w:rPr>
          <w:rFonts w:ascii="Calibri" w:hAnsi="Calibri" w:cs="Calibri"/>
          <w:sz w:val="22"/>
          <w:szCs w:val="22"/>
        </w:rPr>
        <w:t>y</w:t>
      </w:r>
      <w:r w:rsidRPr="00CE0CF4">
        <w:rPr>
          <w:rFonts w:ascii="Calibri" w:hAnsi="Calibri" w:cs="Calibri"/>
          <w:sz w:val="22"/>
          <w:szCs w:val="22"/>
        </w:rPr>
        <w:t xml:space="preserve"> będą zmiany w zakresie jakości i dostępności zasobów wodnych, wpływające na większość sektorów gospodarki (w tym energetykę oraz produkcję żywności). Należy oczekiwać zmian częstotliwości i intensywności powodzi i susz, </w:t>
      </w:r>
      <w:r w:rsidRPr="00CE0CF4">
        <w:rPr>
          <w:rFonts w:ascii="Calibri" w:hAnsi="Calibri" w:cs="Calibri"/>
          <w:sz w:val="22"/>
          <w:szCs w:val="22"/>
        </w:rPr>
        <w:lastRenderedPageBreak/>
        <w:t>które spowodują znaczne szkody finansowe i zwiększą liczbę wypadków śmiertelnych. W związku z powyższym przedstawiono rekomendowane kierunki działań adaptacyjnych dla gminy:</w:t>
      </w:r>
    </w:p>
    <w:p w:rsidR="00AF19C6" w:rsidRPr="00CE0CF4" w:rsidRDefault="00AF19C6" w:rsidP="00ED56F7">
      <w:pPr>
        <w:numPr>
          <w:ilvl w:val="0"/>
          <w:numId w:val="91"/>
        </w:numPr>
        <w:autoSpaceDE w:val="0"/>
        <w:autoSpaceDN w:val="0"/>
        <w:adjustRightInd w:val="0"/>
        <w:spacing w:line="360" w:lineRule="auto"/>
        <w:ind w:left="567"/>
        <w:jc w:val="both"/>
        <w:rPr>
          <w:rFonts w:ascii="Calibri" w:hAnsi="Calibri" w:cs="Calibri"/>
          <w:sz w:val="22"/>
          <w:szCs w:val="22"/>
        </w:rPr>
      </w:pPr>
      <w:r w:rsidRPr="00CE0CF4">
        <w:rPr>
          <w:rFonts w:ascii="Calibri" w:hAnsi="Calibri" w:cs="Calibri"/>
          <w:sz w:val="22"/>
          <w:szCs w:val="22"/>
        </w:rPr>
        <w:t>odbudowa naturalnej retencji wodnej w celu zniwelowania suszy hydrologicznej i ochrony przed podtopieniami;</w:t>
      </w:r>
    </w:p>
    <w:p w:rsidR="00AF19C6" w:rsidRPr="00CE0CF4" w:rsidRDefault="00AF19C6" w:rsidP="00ED56F7">
      <w:pPr>
        <w:numPr>
          <w:ilvl w:val="0"/>
          <w:numId w:val="91"/>
        </w:numPr>
        <w:autoSpaceDE w:val="0"/>
        <w:autoSpaceDN w:val="0"/>
        <w:adjustRightInd w:val="0"/>
        <w:spacing w:line="360" w:lineRule="auto"/>
        <w:ind w:left="567"/>
        <w:jc w:val="both"/>
        <w:rPr>
          <w:rFonts w:ascii="Calibri" w:hAnsi="Calibri" w:cs="Calibri"/>
          <w:sz w:val="22"/>
          <w:szCs w:val="22"/>
        </w:rPr>
      </w:pPr>
      <w:r w:rsidRPr="00CE0CF4">
        <w:rPr>
          <w:rFonts w:ascii="Calibri" w:hAnsi="Calibri" w:cs="Calibri"/>
          <w:sz w:val="22"/>
          <w:szCs w:val="22"/>
        </w:rPr>
        <w:t>dostosowania struktury upraw, agrotechniki i gatunków w rolnictwie do występującego deficytu wód i zmian temperatury powietrza oraz prowadzenie nawodnień użytków rolnych i gruntów leśnych;</w:t>
      </w:r>
    </w:p>
    <w:p w:rsidR="00AF19C6" w:rsidRPr="00542815" w:rsidRDefault="00AF19C6" w:rsidP="00ED56F7">
      <w:pPr>
        <w:numPr>
          <w:ilvl w:val="0"/>
          <w:numId w:val="91"/>
        </w:numPr>
        <w:autoSpaceDE w:val="0"/>
        <w:autoSpaceDN w:val="0"/>
        <w:adjustRightInd w:val="0"/>
        <w:spacing w:line="360" w:lineRule="auto"/>
        <w:ind w:left="567"/>
        <w:jc w:val="both"/>
        <w:rPr>
          <w:rFonts w:ascii="Calibri" w:hAnsi="Calibri" w:cs="Calibri"/>
          <w:b/>
          <w:bCs/>
          <w:color w:val="000000"/>
          <w:sz w:val="22"/>
          <w:szCs w:val="22"/>
        </w:rPr>
      </w:pPr>
      <w:r w:rsidRPr="00542815">
        <w:rPr>
          <w:rFonts w:ascii="Calibri" w:hAnsi="Calibri" w:cs="Calibri"/>
          <w:sz w:val="22"/>
          <w:szCs w:val="22"/>
        </w:rPr>
        <w:t>zwiększenie wykorzystania OZE (m.in. wykorzystanie znacznych zasobów wód geotermalnych).</w:t>
      </w:r>
    </w:p>
    <w:p w:rsidR="00AF19C6" w:rsidRDefault="00AF19C6" w:rsidP="00737652">
      <w:pPr>
        <w:pStyle w:val="Nagwek1"/>
        <w:rPr>
          <w:rStyle w:val="Tytuksiki"/>
          <w:rFonts w:ascii="Calibri" w:hAnsi="Calibri" w:cs="Calibri"/>
          <w:b w:val="0"/>
          <w:bCs w:val="0"/>
          <w:sz w:val="22"/>
          <w:szCs w:val="22"/>
        </w:rPr>
      </w:pPr>
      <w:bookmarkStart w:id="447" w:name="_Toc505769543"/>
      <w:bookmarkStart w:id="448" w:name="_Toc508492046"/>
      <w:bookmarkStart w:id="449" w:name="_Toc508656596"/>
      <w:bookmarkStart w:id="450" w:name="_Toc511577569"/>
      <w:bookmarkStart w:id="451" w:name="_Toc511660650"/>
      <w:bookmarkStart w:id="452" w:name="_Toc513807037"/>
      <w:bookmarkStart w:id="453" w:name="_Toc516832049"/>
      <w:bookmarkStart w:id="454" w:name="_Toc524278987"/>
    </w:p>
    <w:p w:rsidR="00AF19C6" w:rsidRPr="00542815" w:rsidRDefault="00AF19C6" w:rsidP="00B3335B">
      <w:pPr>
        <w:pStyle w:val="Nagwek1"/>
        <w:numPr>
          <w:ilvl w:val="0"/>
          <w:numId w:val="0"/>
        </w:numPr>
        <w:rPr>
          <w:rStyle w:val="Tytuksiki"/>
          <w:rFonts w:ascii="Calibri" w:hAnsi="Calibri" w:cs="Calibri"/>
          <w:b w:val="0"/>
          <w:bCs w:val="0"/>
          <w:sz w:val="22"/>
          <w:szCs w:val="22"/>
        </w:rPr>
      </w:pPr>
      <w:bookmarkStart w:id="455" w:name="_Toc530850900"/>
      <w:bookmarkStart w:id="456" w:name="_Toc9758999"/>
      <w:bookmarkStart w:id="457" w:name="_Toc9759110"/>
      <w:r w:rsidRPr="00542815">
        <w:rPr>
          <w:rStyle w:val="Tytuksiki"/>
          <w:rFonts w:ascii="Calibri" w:hAnsi="Calibri" w:cs="Calibri"/>
          <w:b w:val="0"/>
          <w:bCs w:val="0"/>
          <w:sz w:val="22"/>
          <w:szCs w:val="22"/>
        </w:rPr>
        <w:t>Tabela 5.</w:t>
      </w:r>
      <w:r w:rsidR="00F843B9">
        <w:rPr>
          <w:rStyle w:val="Tytuksiki"/>
          <w:rFonts w:ascii="Calibri" w:hAnsi="Calibri" w:cs="Calibri"/>
          <w:b w:val="0"/>
          <w:bCs w:val="0"/>
          <w:sz w:val="22"/>
          <w:szCs w:val="22"/>
        </w:rPr>
        <w:t>2</w:t>
      </w:r>
      <w:r w:rsidR="00F16902">
        <w:rPr>
          <w:rStyle w:val="Tytuksiki"/>
          <w:rFonts w:ascii="Calibri" w:hAnsi="Calibri" w:cs="Calibri"/>
          <w:b w:val="0"/>
          <w:bCs w:val="0"/>
          <w:sz w:val="22"/>
          <w:szCs w:val="22"/>
        </w:rPr>
        <w:t>5</w:t>
      </w:r>
      <w:r w:rsidRPr="00542815">
        <w:rPr>
          <w:rStyle w:val="Tytuksiki"/>
          <w:rFonts w:ascii="Calibri" w:hAnsi="Calibri" w:cs="Calibri"/>
          <w:b w:val="0"/>
          <w:bCs w:val="0"/>
          <w:sz w:val="22"/>
          <w:szCs w:val="22"/>
        </w:rPr>
        <w:t xml:space="preserve"> Zagadnienia horyzontalne dla obszaru interwencji poprawa jakości wód powierzchniowych i podziemnych, ochrona przed powodzią</w:t>
      </w:r>
      <w:bookmarkEnd w:id="447"/>
      <w:bookmarkEnd w:id="448"/>
      <w:bookmarkEnd w:id="449"/>
      <w:bookmarkEnd w:id="450"/>
      <w:bookmarkEnd w:id="451"/>
      <w:bookmarkEnd w:id="452"/>
      <w:bookmarkEnd w:id="453"/>
      <w:bookmarkEnd w:id="454"/>
      <w:bookmarkEnd w:id="455"/>
      <w:bookmarkEnd w:id="456"/>
      <w:bookmarkEnd w:id="457"/>
    </w:p>
    <w:tbl>
      <w:tblPr>
        <w:tblW w:w="0" w:type="auto"/>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2943"/>
        <w:gridCol w:w="6267"/>
      </w:tblGrid>
      <w:tr w:rsidR="00AF19C6" w:rsidRPr="00CE0CF4">
        <w:trPr>
          <w:trHeight w:val="1001"/>
        </w:trPr>
        <w:tc>
          <w:tcPr>
            <w:tcW w:w="2943" w:type="dxa"/>
            <w:tcBorders>
              <w:top w:val="single" w:sz="8" w:space="0" w:color="auto"/>
            </w:tcBorders>
            <w:vAlign w:val="center"/>
          </w:tcPr>
          <w:p w:rsidR="00AF19C6" w:rsidRPr="00CE0CF4" w:rsidRDefault="00AF19C6" w:rsidP="005478C1">
            <w:pPr>
              <w:spacing w:line="360" w:lineRule="auto"/>
              <w:ind w:right="23"/>
              <w:rPr>
                <w:rFonts w:ascii="Calibri" w:hAnsi="Calibri" w:cs="Calibri"/>
                <w:b/>
                <w:bCs/>
              </w:rPr>
            </w:pPr>
            <w:r w:rsidRPr="00CE0CF4">
              <w:rPr>
                <w:rFonts w:ascii="Calibri" w:hAnsi="Calibri" w:cs="Calibri"/>
                <w:b/>
                <w:bCs/>
                <w:sz w:val="22"/>
                <w:szCs w:val="22"/>
              </w:rPr>
              <w:t>Adaptacja do zmian klimatu</w:t>
            </w:r>
          </w:p>
        </w:tc>
        <w:tc>
          <w:tcPr>
            <w:tcW w:w="6267" w:type="dxa"/>
            <w:tcBorders>
              <w:top w:val="single" w:sz="8" w:space="0" w:color="auto"/>
            </w:tcBorders>
            <w:vAlign w:val="center"/>
          </w:tcPr>
          <w:p w:rsidR="00AF19C6" w:rsidRPr="00CE0CF4" w:rsidRDefault="00AF19C6" w:rsidP="00737652">
            <w:pPr>
              <w:ind w:right="23"/>
              <w:jc w:val="both"/>
              <w:rPr>
                <w:rFonts w:ascii="Calibri" w:hAnsi="Calibri" w:cs="Calibri"/>
              </w:rPr>
            </w:pPr>
            <w:r w:rsidRPr="00CE0CF4">
              <w:rPr>
                <w:rFonts w:ascii="Calibri" w:hAnsi="Calibri" w:cs="Calibri"/>
                <w:sz w:val="22"/>
                <w:szCs w:val="22"/>
              </w:rPr>
              <w:t>Zwiększanie pojemności obiektów „małej” i „dużej” retencji, stosowanie zielonej infrastruktury, renaturyzacja</w:t>
            </w:r>
            <w:r>
              <w:rPr>
                <w:rFonts w:ascii="Calibri" w:hAnsi="Calibri" w:cs="Calibri"/>
                <w:sz w:val="22"/>
                <w:szCs w:val="22"/>
              </w:rPr>
              <w:t xml:space="preserve"> </w:t>
            </w:r>
            <w:r w:rsidRPr="00CE0CF4">
              <w:rPr>
                <w:rFonts w:ascii="Calibri" w:hAnsi="Calibri" w:cs="Calibri"/>
                <w:sz w:val="22"/>
                <w:szCs w:val="22"/>
              </w:rPr>
              <w:t>cieków wodnych, rozwój kanalizacji deszczowej.</w:t>
            </w:r>
          </w:p>
        </w:tc>
      </w:tr>
      <w:tr w:rsidR="00AF19C6" w:rsidRPr="00CE0CF4">
        <w:trPr>
          <w:trHeight w:val="2111"/>
        </w:trPr>
        <w:tc>
          <w:tcPr>
            <w:tcW w:w="2943" w:type="dxa"/>
            <w:vAlign w:val="center"/>
          </w:tcPr>
          <w:p w:rsidR="00AF19C6" w:rsidRPr="00CE0CF4" w:rsidRDefault="00AF19C6" w:rsidP="005478C1">
            <w:pPr>
              <w:spacing w:line="360" w:lineRule="auto"/>
              <w:ind w:right="23"/>
              <w:rPr>
                <w:rFonts w:ascii="Calibri" w:hAnsi="Calibri" w:cs="Calibri"/>
                <w:b/>
                <w:bCs/>
              </w:rPr>
            </w:pPr>
            <w:r w:rsidRPr="00CE0CF4">
              <w:rPr>
                <w:rFonts w:ascii="Calibri" w:hAnsi="Calibri" w:cs="Calibri"/>
                <w:b/>
                <w:bCs/>
                <w:sz w:val="22"/>
                <w:szCs w:val="22"/>
              </w:rPr>
              <w:t>Nadzwyczajne zagrożenia środowiska</w:t>
            </w:r>
          </w:p>
        </w:tc>
        <w:tc>
          <w:tcPr>
            <w:tcW w:w="6267" w:type="dxa"/>
            <w:vAlign w:val="center"/>
          </w:tcPr>
          <w:p w:rsidR="00AF19C6" w:rsidRPr="00CE0CF4" w:rsidRDefault="00AF19C6" w:rsidP="00737652">
            <w:pPr>
              <w:ind w:right="23"/>
              <w:jc w:val="both"/>
              <w:rPr>
                <w:rFonts w:ascii="Calibri" w:hAnsi="Calibri" w:cs="Calibri"/>
              </w:rPr>
            </w:pPr>
            <w:r w:rsidRPr="00CE0CF4">
              <w:rPr>
                <w:rFonts w:ascii="Calibri" w:hAnsi="Calibri" w:cs="Calibri"/>
                <w:sz w:val="22"/>
                <w:szCs w:val="22"/>
              </w:rPr>
              <w:t>Czasowe ograniczenia w nawadnianiu ogrodów i terenów zielonych oraz w rolnictwie w przypadku występowania zjawiska suszy, ograniczenie możliwości zabudowy na terenach narażonych na ryzyko wystąpienia powodzi, powtórne wykorzystanie wody w procesach produkcyjnych, rozwój systemów wczesnego ostrzegania i prognozowania zagrożeń (w tym powodzi typu Flash-Flood*).</w:t>
            </w:r>
          </w:p>
        </w:tc>
      </w:tr>
      <w:tr w:rsidR="00AF19C6" w:rsidRPr="00CE0CF4">
        <w:trPr>
          <w:trHeight w:val="1690"/>
        </w:trPr>
        <w:tc>
          <w:tcPr>
            <w:tcW w:w="2943" w:type="dxa"/>
            <w:vAlign w:val="center"/>
          </w:tcPr>
          <w:p w:rsidR="00AF19C6" w:rsidRPr="00CE0CF4" w:rsidRDefault="00AF19C6" w:rsidP="005478C1">
            <w:pPr>
              <w:spacing w:line="360" w:lineRule="auto"/>
              <w:ind w:right="23"/>
              <w:rPr>
                <w:rFonts w:ascii="Calibri" w:hAnsi="Calibri" w:cs="Calibri"/>
                <w:b/>
                <w:bCs/>
              </w:rPr>
            </w:pPr>
            <w:r w:rsidRPr="00CE0CF4">
              <w:rPr>
                <w:rFonts w:ascii="Calibri" w:hAnsi="Calibri" w:cs="Calibri"/>
                <w:b/>
                <w:bCs/>
                <w:sz w:val="22"/>
                <w:szCs w:val="22"/>
              </w:rPr>
              <w:t>Edukacja ekologiczna</w:t>
            </w:r>
          </w:p>
        </w:tc>
        <w:tc>
          <w:tcPr>
            <w:tcW w:w="6267" w:type="dxa"/>
            <w:vAlign w:val="center"/>
          </w:tcPr>
          <w:p w:rsidR="00AF19C6" w:rsidRPr="00CE0CF4" w:rsidRDefault="00AF19C6" w:rsidP="00737652">
            <w:pPr>
              <w:ind w:right="23"/>
              <w:jc w:val="both"/>
              <w:rPr>
                <w:rFonts w:ascii="Calibri" w:hAnsi="Calibri" w:cs="Calibri"/>
              </w:rPr>
            </w:pPr>
            <w:r w:rsidRPr="00CE0CF4">
              <w:rPr>
                <w:rFonts w:ascii="Calibri" w:hAnsi="Calibri" w:cs="Calibri"/>
                <w:sz w:val="22"/>
                <w:szCs w:val="22"/>
              </w:rPr>
              <w:t>Edukacja mieszkańców w zakresie racjonalnego wykorzystywania zasobów wodnych, w tym upowszechnianie retencjonowania wód opadowych i wykorzystywania jej do nawadniania ogrodów przydomowych, zwiększanie świadomości mieszkańców w zakresie jakości wód powierzchniowych i podziemnych (wody termalne).</w:t>
            </w:r>
          </w:p>
        </w:tc>
      </w:tr>
      <w:tr w:rsidR="00AF19C6" w:rsidRPr="00CE0CF4">
        <w:trPr>
          <w:trHeight w:val="1544"/>
        </w:trPr>
        <w:tc>
          <w:tcPr>
            <w:tcW w:w="2943" w:type="dxa"/>
            <w:tcBorders>
              <w:bottom w:val="single" w:sz="8" w:space="0" w:color="auto"/>
            </w:tcBorders>
            <w:vAlign w:val="center"/>
          </w:tcPr>
          <w:p w:rsidR="00AF19C6" w:rsidRPr="00CE0CF4" w:rsidRDefault="00AF19C6" w:rsidP="005478C1">
            <w:pPr>
              <w:spacing w:line="360" w:lineRule="auto"/>
              <w:ind w:right="23"/>
              <w:rPr>
                <w:rFonts w:ascii="Calibri" w:hAnsi="Calibri" w:cs="Calibri"/>
                <w:b/>
                <w:bCs/>
              </w:rPr>
            </w:pPr>
            <w:r w:rsidRPr="00CE0CF4">
              <w:rPr>
                <w:rFonts w:ascii="Calibri" w:hAnsi="Calibri" w:cs="Calibri"/>
                <w:b/>
                <w:bCs/>
                <w:sz w:val="22"/>
                <w:szCs w:val="22"/>
              </w:rPr>
              <w:t>Monitoring środowisk</w:t>
            </w:r>
          </w:p>
        </w:tc>
        <w:tc>
          <w:tcPr>
            <w:tcW w:w="6267" w:type="dxa"/>
            <w:tcBorders>
              <w:bottom w:val="single" w:sz="8" w:space="0" w:color="auto"/>
            </w:tcBorders>
            <w:vAlign w:val="center"/>
          </w:tcPr>
          <w:p w:rsidR="00AF19C6" w:rsidRPr="00CE0CF4" w:rsidRDefault="00AF19C6" w:rsidP="00737652">
            <w:pPr>
              <w:ind w:right="23"/>
              <w:jc w:val="both"/>
              <w:rPr>
                <w:rFonts w:ascii="Calibri" w:hAnsi="Calibri" w:cs="Calibri"/>
              </w:rPr>
            </w:pPr>
            <w:r w:rsidRPr="00CE0CF4">
              <w:rPr>
                <w:rFonts w:ascii="Calibri" w:hAnsi="Calibri" w:cs="Calibri"/>
                <w:sz w:val="22"/>
                <w:szCs w:val="22"/>
              </w:rPr>
              <w:t>Dalsze prowadzenie monitoringu jakości wód i sytuacji hydrologicznej i hydrometeorologicznej przez odpowiedzialne służby, rozwój systemów prognozowania zagrożeń oraz monitorowanie skutków nadzwyczajnych zagrożeń klimatycznych i hydrologicznych.</w:t>
            </w:r>
          </w:p>
        </w:tc>
      </w:tr>
    </w:tbl>
    <w:p w:rsidR="00AF19C6" w:rsidRPr="00CE0CF4" w:rsidRDefault="00AF19C6" w:rsidP="005478C1">
      <w:pPr>
        <w:suppressAutoHyphens w:val="0"/>
        <w:autoSpaceDE w:val="0"/>
        <w:autoSpaceDN w:val="0"/>
        <w:adjustRightInd w:val="0"/>
        <w:spacing w:line="360" w:lineRule="auto"/>
        <w:jc w:val="both"/>
        <w:rPr>
          <w:rFonts w:ascii="Calibri" w:hAnsi="Calibri" w:cs="Calibri"/>
          <w:color w:val="000000"/>
          <w:sz w:val="22"/>
          <w:szCs w:val="22"/>
        </w:rPr>
      </w:pPr>
      <w:r w:rsidRPr="00CE0CF4">
        <w:rPr>
          <w:rFonts w:ascii="Calibri" w:hAnsi="Calibri" w:cs="Calibri"/>
          <w:color w:val="000000"/>
          <w:sz w:val="22"/>
          <w:szCs w:val="22"/>
        </w:rPr>
        <w:t>Źródło: Opracowanie własne</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 xml:space="preserve">*Flash-Flood - powódź błyskawiczna (gwałtowna) </w:t>
      </w:r>
    </w:p>
    <w:p w:rsidR="0001712A" w:rsidRDefault="0001712A" w:rsidP="005478C1">
      <w:pPr>
        <w:suppressAutoHyphens w:val="0"/>
        <w:autoSpaceDE w:val="0"/>
        <w:autoSpaceDN w:val="0"/>
        <w:adjustRightInd w:val="0"/>
        <w:spacing w:line="360" w:lineRule="auto"/>
        <w:jc w:val="both"/>
        <w:rPr>
          <w:rFonts w:ascii="Calibri" w:hAnsi="Calibri" w:cs="Calibri"/>
          <w:sz w:val="22"/>
          <w:szCs w:val="22"/>
          <w:lang w:eastAsia="pl-PL"/>
        </w:rPr>
      </w:pPr>
    </w:p>
    <w:p w:rsidR="0001712A" w:rsidRDefault="0001712A" w:rsidP="005478C1">
      <w:pPr>
        <w:suppressAutoHyphens w:val="0"/>
        <w:autoSpaceDE w:val="0"/>
        <w:autoSpaceDN w:val="0"/>
        <w:adjustRightInd w:val="0"/>
        <w:spacing w:line="360" w:lineRule="auto"/>
        <w:jc w:val="both"/>
        <w:rPr>
          <w:rFonts w:ascii="Calibri" w:hAnsi="Calibri" w:cs="Calibri"/>
          <w:sz w:val="22"/>
          <w:szCs w:val="22"/>
          <w:lang w:eastAsia="pl-PL"/>
        </w:rPr>
      </w:pPr>
    </w:p>
    <w:p w:rsidR="00B113B6" w:rsidRDefault="00B113B6" w:rsidP="005478C1">
      <w:pPr>
        <w:suppressAutoHyphens w:val="0"/>
        <w:autoSpaceDE w:val="0"/>
        <w:autoSpaceDN w:val="0"/>
        <w:adjustRightInd w:val="0"/>
        <w:spacing w:line="360" w:lineRule="auto"/>
        <w:jc w:val="both"/>
        <w:rPr>
          <w:rFonts w:ascii="Calibri" w:hAnsi="Calibri" w:cs="Calibri"/>
          <w:sz w:val="22"/>
          <w:szCs w:val="22"/>
          <w:lang w:eastAsia="pl-PL"/>
        </w:rPr>
      </w:pPr>
    </w:p>
    <w:p w:rsidR="00B113B6" w:rsidRDefault="00B113B6" w:rsidP="005478C1">
      <w:pPr>
        <w:suppressAutoHyphens w:val="0"/>
        <w:autoSpaceDE w:val="0"/>
        <w:autoSpaceDN w:val="0"/>
        <w:adjustRightInd w:val="0"/>
        <w:spacing w:line="360" w:lineRule="auto"/>
        <w:jc w:val="both"/>
        <w:rPr>
          <w:rFonts w:ascii="Calibri" w:hAnsi="Calibri" w:cs="Calibri"/>
          <w:sz w:val="22"/>
          <w:szCs w:val="22"/>
          <w:lang w:eastAsia="pl-PL"/>
        </w:rPr>
      </w:pPr>
    </w:p>
    <w:p w:rsidR="00B113B6" w:rsidRDefault="00B113B6" w:rsidP="005478C1">
      <w:pPr>
        <w:suppressAutoHyphens w:val="0"/>
        <w:autoSpaceDE w:val="0"/>
        <w:autoSpaceDN w:val="0"/>
        <w:adjustRightInd w:val="0"/>
        <w:spacing w:line="360" w:lineRule="auto"/>
        <w:jc w:val="both"/>
        <w:rPr>
          <w:rFonts w:ascii="Calibri" w:hAnsi="Calibri" w:cs="Calibri"/>
          <w:sz w:val="22"/>
          <w:szCs w:val="22"/>
          <w:lang w:eastAsia="pl-PL"/>
        </w:rPr>
      </w:pPr>
    </w:p>
    <w:p w:rsidR="00B113B6" w:rsidRDefault="00B113B6" w:rsidP="005478C1">
      <w:pPr>
        <w:suppressAutoHyphens w:val="0"/>
        <w:autoSpaceDE w:val="0"/>
        <w:autoSpaceDN w:val="0"/>
        <w:adjustRightInd w:val="0"/>
        <w:spacing w:line="360" w:lineRule="auto"/>
        <w:jc w:val="both"/>
        <w:rPr>
          <w:rFonts w:ascii="Calibri" w:hAnsi="Calibri" w:cs="Calibri"/>
          <w:sz w:val="22"/>
          <w:szCs w:val="22"/>
          <w:lang w:eastAsia="pl-PL"/>
        </w:rPr>
      </w:pPr>
    </w:p>
    <w:p w:rsidR="00AF19C6" w:rsidRPr="00CE0CF4" w:rsidRDefault="00AF19C6" w:rsidP="00ED56F7">
      <w:pPr>
        <w:pStyle w:val="Styl3"/>
        <w:numPr>
          <w:ilvl w:val="2"/>
          <w:numId w:val="59"/>
        </w:numPr>
        <w:ind w:left="709" w:hanging="709"/>
      </w:pPr>
      <w:bookmarkStart w:id="458" w:name="_Toc491026951"/>
      <w:bookmarkStart w:id="459" w:name="_Toc9759111"/>
      <w:r w:rsidRPr="00CE0CF4">
        <w:lastRenderedPageBreak/>
        <w:t>Analiza SWOT</w:t>
      </w:r>
      <w:bookmarkStart w:id="460" w:name="bookmark92"/>
      <w:bookmarkStart w:id="461" w:name="_Toc490004590"/>
      <w:bookmarkEnd w:id="458"/>
      <w:r>
        <w:t xml:space="preserve"> </w:t>
      </w:r>
      <w:r w:rsidRPr="00CE0CF4">
        <w:t>poprawa jakości wód powierzchniowych i podziemnych, ochrona przed powodzią</w:t>
      </w:r>
      <w:bookmarkEnd w:id="459"/>
    </w:p>
    <w:p w:rsidR="00AF19C6" w:rsidRDefault="00AF19C6" w:rsidP="005478C1">
      <w:pPr>
        <w:pStyle w:val="Nagwek1"/>
        <w:spacing w:line="360" w:lineRule="auto"/>
        <w:rPr>
          <w:rFonts w:ascii="Calibri" w:hAnsi="Calibri" w:cs="Calibri"/>
          <w:sz w:val="22"/>
          <w:szCs w:val="22"/>
          <w:lang w:eastAsia="pl-PL"/>
        </w:rPr>
      </w:pPr>
    </w:p>
    <w:p w:rsidR="00F16902" w:rsidRDefault="00F16902" w:rsidP="00F16902">
      <w:pPr>
        <w:rPr>
          <w:lang w:eastAsia="pl-PL"/>
        </w:rPr>
      </w:pPr>
    </w:p>
    <w:p w:rsidR="00AF19C6" w:rsidRPr="00CE0CF4" w:rsidRDefault="00AF19C6" w:rsidP="00737652">
      <w:pPr>
        <w:pStyle w:val="Nagwek1"/>
        <w:jc w:val="both"/>
        <w:rPr>
          <w:rStyle w:val="Tytuksiki"/>
          <w:rFonts w:ascii="Calibri" w:hAnsi="Calibri" w:cs="Calibri"/>
          <w:b w:val="0"/>
          <w:bCs w:val="0"/>
          <w:sz w:val="22"/>
          <w:szCs w:val="22"/>
        </w:rPr>
      </w:pPr>
      <w:bookmarkStart w:id="462" w:name="_Toc491100163"/>
      <w:bookmarkStart w:id="463" w:name="_Toc491100542"/>
      <w:bookmarkStart w:id="464" w:name="_Toc491111581"/>
      <w:bookmarkStart w:id="465" w:name="_Toc503610447"/>
      <w:bookmarkStart w:id="466" w:name="_Toc505769545"/>
      <w:bookmarkStart w:id="467" w:name="_Toc508492048"/>
      <w:bookmarkStart w:id="468" w:name="_Toc508656598"/>
      <w:bookmarkStart w:id="469" w:name="_Toc511577571"/>
      <w:bookmarkStart w:id="470" w:name="_Toc511660652"/>
      <w:bookmarkStart w:id="471" w:name="_Toc513807039"/>
      <w:bookmarkStart w:id="472" w:name="_Toc516832051"/>
      <w:bookmarkStart w:id="473" w:name="_Toc524278989"/>
      <w:bookmarkStart w:id="474" w:name="_Toc530850902"/>
      <w:bookmarkStart w:id="475" w:name="_Toc9759000"/>
      <w:bookmarkStart w:id="476" w:name="_Toc9759112"/>
      <w:r w:rsidRPr="00CE0CF4">
        <w:rPr>
          <w:rStyle w:val="Tytuksiki"/>
          <w:rFonts w:ascii="Calibri" w:hAnsi="Calibri" w:cs="Calibri"/>
          <w:b w:val="0"/>
          <w:bCs w:val="0"/>
          <w:sz w:val="22"/>
          <w:szCs w:val="22"/>
        </w:rPr>
        <w:t>Tabela 5.</w:t>
      </w:r>
      <w:r w:rsidR="00F16902">
        <w:rPr>
          <w:rStyle w:val="Tytuksiki"/>
          <w:rFonts w:ascii="Calibri" w:hAnsi="Calibri" w:cs="Calibri"/>
          <w:b w:val="0"/>
          <w:bCs w:val="0"/>
          <w:sz w:val="22"/>
          <w:szCs w:val="22"/>
        </w:rPr>
        <w:t>26</w:t>
      </w:r>
      <w:r>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 xml:space="preserve">Analiza SWOT - </w:t>
      </w:r>
      <w:bookmarkEnd w:id="460"/>
      <w:bookmarkEnd w:id="461"/>
      <w:r w:rsidRPr="00CE0CF4">
        <w:rPr>
          <w:rStyle w:val="Tytuksiki"/>
          <w:rFonts w:ascii="Calibri" w:hAnsi="Calibri" w:cs="Calibri"/>
          <w:b w:val="0"/>
          <w:bCs w:val="0"/>
          <w:sz w:val="22"/>
          <w:szCs w:val="22"/>
        </w:rPr>
        <w:t>poprawa jakości wód powierzchniowych i podziemnych, ochrona przed powodzią</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tbl>
      <w:tblPr>
        <w:tblW w:w="964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26"/>
        <w:gridCol w:w="3153"/>
        <w:gridCol w:w="5670"/>
      </w:tblGrid>
      <w:tr w:rsidR="00AF19C6" w:rsidRPr="00CE0CF4">
        <w:trPr>
          <w:trHeight w:hRule="exact" w:val="433"/>
        </w:trPr>
        <w:tc>
          <w:tcPr>
            <w:tcW w:w="826" w:type="dxa"/>
            <w:vMerge w:val="restart"/>
            <w:shd w:val="clear" w:color="auto" w:fill="FFFFFF"/>
            <w:textDirection w:val="btLr"/>
            <w:vAlign w:val="center"/>
          </w:tcPr>
          <w:p w:rsidR="00AF19C6" w:rsidRPr="00CE0CF4" w:rsidRDefault="00AF19C6" w:rsidP="00092CA6">
            <w:pPr>
              <w:jc w:val="center"/>
              <w:rPr>
                <w:rFonts w:ascii="Calibri" w:hAnsi="Calibri" w:cs="Calibri"/>
              </w:rPr>
            </w:pPr>
            <w:r w:rsidRPr="00CE0CF4">
              <w:rPr>
                <w:rStyle w:val="Bodytext91"/>
                <w:rFonts w:ascii="Calibri" w:hAnsi="Calibri" w:cs="Calibri"/>
                <w:sz w:val="22"/>
                <w:szCs w:val="22"/>
              </w:rPr>
              <w:t>Czynniki</w:t>
            </w:r>
          </w:p>
          <w:p w:rsidR="00AF19C6" w:rsidRPr="00CE0CF4" w:rsidRDefault="00AF19C6" w:rsidP="00092CA6">
            <w:pPr>
              <w:jc w:val="center"/>
              <w:rPr>
                <w:rFonts w:ascii="Calibri" w:hAnsi="Calibri" w:cs="Calibri"/>
              </w:rPr>
            </w:pPr>
            <w:r w:rsidRPr="00CE0CF4">
              <w:rPr>
                <w:rStyle w:val="Bodytext91"/>
                <w:rFonts w:ascii="Calibri" w:hAnsi="Calibri" w:cs="Calibri"/>
                <w:sz w:val="22"/>
                <w:szCs w:val="22"/>
              </w:rPr>
              <w:t>wewnętrzne</w:t>
            </w:r>
          </w:p>
        </w:tc>
        <w:tc>
          <w:tcPr>
            <w:tcW w:w="3153" w:type="dxa"/>
            <w:shd w:val="clear" w:color="auto" w:fill="FFFFFF"/>
            <w:vAlign w:val="center"/>
          </w:tcPr>
          <w:p w:rsidR="00AF19C6" w:rsidRPr="00CE0CF4" w:rsidRDefault="00AF19C6" w:rsidP="00092CA6">
            <w:pPr>
              <w:jc w:val="center"/>
              <w:rPr>
                <w:rFonts w:ascii="Calibri" w:hAnsi="Calibri" w:cs="Calibri"/>
              </w:rPr>
            </w:pPr>
            <w:r w:rsidRPr="00CE0CF4">
              <w:rPr>
                <w:rStyle w:val="Bodytext91"/>
                <w:rFonts w:ascii="Calibri" w:hAnsi="Calibri" w:cs="Calibri"/>
                <w:sz w:val="22"/>
                <w:szCs w:val="22"/>
              </w:rPr>
              <w:t>Mocne strony</w:t>
            </w:r>
          </w:p>
        </w:tc>
        <w:tc>
          <w:tcPr>
            <w:tcW w:w="5670" w:type="dxa"/>
            <w:shd w:val="clear" w:color="auto" w:fill="FFFFFF"/>
            <w:vAlign w:val="center"/>
          </w:tcPr>
          <w:p w:rsidR="00AF19C6" w:rsidRPr="00CE0CF4" w:rsidRDefault="00AF19C6" w:rsidP="00092CA6">
            <w:pPr>
              <w:jc w:val="center"/>
              <w:rPr>
                <w:rFonts w:ascii="Calibri" w:hAnsi="Calibri" w:cs="Calibri"/>
              </w:rPr>
            </w:pPr>
            <w:r w:rsidRPr="00CE0CF4">
              <w:rPr>
                <w:rStyle w:val="Bodytext91"/>
                <w:rFonts w:ascii="Calibri" w:hAnsi="Calibri" w:cs="Calibri"/>
                <w:sz w:val="22"/>
                <w:szCs w:val="22"/>
              </w:rPr>
              <w:t>Słabe strony</w:t>
            </w:r>
          </w:p>
        </w:tc>
      </w:tr>
      <w:tr w:rsidR="00AF19C6" w:rsidRPr="00CE0CF4">
        <w:trPr>
          <w:trHeight w:hRule="exact" w:val="2196"/>
        </w:trPr>
        <w:tc>
          <w:tcPr>
            <w:tcW w:w="826" w:type="dxa"/>
            <w:vMerge/>
            <w:shd w:val="clear" w:color="auto" w:fill="FFFFFF"/>
            <w:textDirection w:val="btLr"/>
            <w:vAlign w:val="center"/>
          </w:tcPr>
          <w:p w:rsidR="00AF19C6" w:rsidRPr="00CE0CF4" w:rsidRDefault="00AF19C6" w:rsidP="00092CA6">
            <w:pPr>
              <w:jc w:val="center"/>
              <w:rPr>
                <w:rFonts w:ascii="Calibri" w:hAnsi="Calibri" w:cs="Calibri"/>
              </w:rPr>
            </w:pPr>
          </w:p>
        </w:tc>
        <w:tc>
          <w:tcPr>
            <w:tcW w:w="3153" w:type="dxa"/>
            <w:shd w:val="clear" w:color="auto" w:fill="FFFFFF"/>
            <w:vAlign w:val="center"/>
          </w:tcPr>
          <w:p w:rsidR="00AF19C6" w:rsidRPr="00CE0CF4" w:rsidRDefault="00AF19C6" w:rsidP="00420F84">
            <w:pPr>
              <w:widowControl w:val="0"/>
              <w:numPr>
                <w:ilvl w:val="0"/>
                <w:numId w:val="38"/>
              </w:numPr>
              <w:suppressAutoHyphens w:val="0"/>
              <w:ind w:left="323" w:right="239" w:hanging="283"/>
              <w:jc w:val="both"/>
              <w:rPr>
                <w:rStyle w:val="Tekstpodstawowy1"/>
                <w:rFonts w:ascii="Calibri" w:hAnsi="Calibri" w:cs="Calibri"/>
                <w:sz w:val="22"/>
                <w:szCs w:val="22"/>
              </w:rPr>
            </w:pPr>
            <w:r w:rsidRPr="00CE0CF4">
              <w:rPr>
                <w:rFonts w:ascii="Calibri" w:hAnsi="Calibri" w:cs="Calibri"/>
                <w:sz w:val="22"/>
                <w:szCs w:val="22"/>
              </w:rPr>
              <w:t>opracowane mapy położenie na obszarze głównych zbiorników wód podziemnych.</w:t>
            </w:r>
          </w:p>
        </w:tc>
        <w:tc>
          <w:tcPr>
            <w:tcW w:w="5670" w:type="dxa"/>
            <w:shd w:val="clear" w:color="auto" w:fill="FFFFFF"/>
            <w:vAlign w:val="center"/>
          </w:tcPr>
          <w:p w:rsidR="00AF19C6" w:rsidRPr="00CE0CF4" w:rsidRDefault="00AF19C6" w:rsidP="00420F84">
            <w:pPr>
              <w:widowControl w:val="0"/>
              <w:numPr>
                <w:ilvl w:val="0"/>
                <w:numId w:val="38"/>
              </w:numPr>
              <w:tabs>
                <w:tab w:val="left" w:pos="321"/>
              </w:tabs>
              <w:suppressAutoHyphens w:val="0"/>
              <w:ind w:left="321" w:right="211" w:hanging="185"/>
              <w:jc w:val="both"/>
              <w:rPr>
                <w:rFonts w:ascii="Calibri" w:hAnsi="Calibri" w:cs="Calibri"/>
                <w:color w:val="000000"/>
              </w:rPr>
            </w:pPr>
            <w:r w:rsidRPr="00CE0CF4">
              <w:rPr>
                <w:rFonts w:ascii="Calibri" w:hAnsi="Calibri" w:cs="Calibri"/>
                <w:sz w:val="22"/>
                <w:szCs w:val="22"/>
              </w:rPr>
              <w:t>średni stan wód podziemnych oraz  zły stan wód powierzchniowych,</w:t>
            </w:r>
          </w:p>
          <w:p w:rsidR="008E04C0" w:rsidRPr="008E04C0" w:rsidRDefault="00AF19C6" w:rsidP="00420F84">
            <w:pPr>
              <w:widowControl w:val="0"/>
              <w:numPr>
                <w:ilvl w:val="0"/>
                <w:numId w:val="38"/>
              </w:numPr>
              <w:tabs>
                <w:tab w:val="left" w:pos="321"/>
              </w:tabs>
              <w:suppressAutoHyphens w:val="0"/>
              <w:ind w:left="321" w:right="211" w:hanging="185"/>
              <w:jc w:val="both"/>
              <w:rPr>
                <w:rFonts w:ascii="Calibri" w:hAnsi="Calibri" w:cs="Calibri"/>
                <w:color w:val="000000"/>
                <w:sz w:val="22"/>
                <w:szCs w:val="22"/>
              </w:rPr>
            </w:pPr>
            <w:r w:rsidRPr="00CE0CF4">
              <w:rPr>
                <w:rFonts w:ascii="Calibri" w:hAnsi="Calibri" w:cs="Calibri"/>
                <w:sz w:val="22"/>
                <w:szCs w:val="22"/>
              </w:rPr>
              <w:t>możliwość zanieczyszczenia wód powierzchniowych i podziemnych przez zanieczyszczenia</w:t>
            </w:r>
            <w:r>
              <w:rPr>
                <w:rFonts w:ascii="Calibri" w:hAnsi="Calibri" w:cs="Calibri"/>
                <w:sz w:val="22"/>
                <w:szCs w:val="22"/>
              </w:rPr>
              <w:t xml:space="preserve"> </w:t>
            </w:r>
            <w:r w:rsidRPr="00CE0CF4">
              <w:rPr>
                <w:rFonts w:ascii="Calibri" w:hAnsi="Calibri" w:cs="Calibri"/>
                <w:sz w:val="22"/>
                <w:szCs w:val="22"/>
              </w:rPr>
              <w:t xml:space="preserve">pochodzenia komunikacyjnego, </w:t>
            </w:r>
          </w:p>
          <w:p w:rsidR="00AF19C6" w:rsidRPr="00CE0CF4" w:rsidRDefault="00AF19C6" w:rsidP="001A5884">
            <w:pPr>
              <w:widowControl w:val="0"/>
              <w:tabs>
                <w:tab w:val="left" w:pos="321"/>
              </w:tabs>
              <w:suppressAutoHyphens w:val="0"/>
              <w:ind w:left="321" w:right="211"/>
              <w:jc w:val="both"/>
              <w:rPr>
                <w:rStyle w:val="Tekstpodstawowy1"/>
                <w:rFonts w:ascii="Calibri" w:hAnsi="Calibri" w:cs="Calibri"/>
                <w:sz w:val="22"/>
                <w:szCs w:val="22"/>
              </w:rPr>
            </w:pPr>
          </w:p>
        </w:tc>
      </w:tr>
      <w:tr w:rsidR="00AF19C6" w:rsidRPr="00CE0CF4">
        <w:trPr>
          <w:trHeight w:hRule="exact" w:val="435"/>
        </w:trPr>
        <w:tc>
          <w:tcPr>
            <w:tcW w:w="826" w:type="dxa"/>
            <w:vMerge w:val="restart"/>
            <w:shd w:val="clear" w:color="auto" w:fill="FFFFFF"/>
            <w:textDirection w:val="btLr"/>
            <w:vAlign w:val="center"/>
          </w:tcPr>
          <w:p w:rsidR="00AF19C6" w:rsidRPr="00CE0CF4" w:rsidRDefault="00AF19C6" w:rsidP="00092CA6">
            <w:pPr>
              <w:jc w:val="center"/>
              <w:rPr>
                <w:rFonts w:ascii="Calibri" w:hAnsi="Calibri" w:cs="Calibri"/>
              </w:rPr>
            </w:pPr>
            <w:r w:rsidRPr="00CE0CF4">
              <w:rPr>
                <w:rStyle w:val="Bodytext91"/>
                <w:rFonts w:ascii="Calibri" w:hAnsi="Calibri" w:cs="Calibri"/>
                <w:sz w:val="22"/>
                <w:szCs w:val="22"/>
              </w:rPr>
              <w:t>Czynniki</w:t>
            </w:r>
          </w:p>
          <w:p w:rsidR="00AF19C6" w:rsidRPr="00CE0CF4" w:rsidRDefault="00AF19C6" w:rsidP="00092CA6">
            <w:pPr>
              <w:jc w:val="center"/>
              <w:rPr>
                <w:rFonts w:ascii="Calibri" w:hAnsi="Calibri" w:cs="Calibri"/>
              </w:rPr>
            </w:pPr>
            <w:r w:rsidRPr="00CE0CF4">
              <w:rPr>
                <w:rStyle w:val="Bodytext91"/>
                <w:rFonts w:ascii="Calibri" w:hAnsi="Calibri" w:cs="Calibri"/>
                <w:sz w:val="22"/>
                <w:szCs w:val="22"/>
              </w:rPr>
              <w:t>zewnętrzne</w:t>
            </w:r>
          </w:p>
        </w:tc>
        <w:tc>
          <w:tcPr>
            <w:tcW w:w="3153" w:type="dxa"/>
            <w:shd w:val="clear" w:color="auto" w:fill="FFFFFF"/>
            <w:vAlign w:val="center"/>
          </w:tcPr>
          <w:p w:rsidR="00AF19C6" w:rsidRPr="00CE0CF4" w:rsidRDefault="00AF19C6" w:rsidP="00092CA6">
            <w:pPr>
              <w:jc w:val="center"/>
              <w:rPr>
                <w:rFonts w:ascii="Calibri" w:hAnsi="Calibri" w:cs="Calibri"/>
              </w:rPr>
            </w:pPr>
            <w:r w:rsidRPr="00CE0CF4">
              <w:rPr>
                <w:rStyle w:val="Bodytext91"/>
                <w:rFonts w:ascii="Calibri" w:hAnsi="Calibri" w:cs="Calibri"/>
                <w:sz w:val="22"/>
                <w:szCs w:val="22"/>
              </w:rPr>
              <w:t>Szanse</w:t>
            </w:r>
          </w:p>
        </w:tc>
        <w:tc>
          <w:tcPr>
            <w:tcW w:w="5670" w:type="dxa"/>
            <w:shd w:val="clear" w:color="auto" w:fill="FFFFFF"/>
            <w:vAlign w:val="center"/>
          </w:tcPr>
          <w:p w:rsidR="00AF19C6" w:rsidRPr="00CE0CF4" w:rsidRDefault="00AF19C6" w:rsidP="00092CA6">
            <w:pPr>
              <w:jc w:val="center"/>
              <w:rPr>
                <w:rFonts w:ascii="Calibri" w:hAnsi="Calibri" w:cs="Calibri"/>
              </w:rPr>
            </w:pPr>
            <w:r w:rsidRPr="00CE0CF4">
              <w:rPr>
                <w:rStyle w:val="Bodytext91"/>
                <w:rFonts w:ascii="Calibri" w:hAnsi="Calibri" w:cs="Calibri"/>
                <w:sz w:val="22"/>
                <w:szCs w:val="22"/>
              </w:rPr>
              <w:t>Zagrożenia</w:t>
            </w:r>
          </w:p>
        </w:tc>
      </w:tr>
      <w:tr w:rsidR="00AF19C6" w:rsidRPr="00CE0CF4">
        <w:trPr>
          <w:trHeight w:hRule="exact" w:val="2106"/>
        </w:trPr>
        <w:tc>
          <w:tcPr>
            <w:tcW w:w="826" w:type="dxa"/>
            <w:vMerge/>
            <w:shd w:val="clear" w:color="auto" w:fill="FFFFFF"/>
            <w:textDirection w:val="btLr"/>
            <w:vAlign w:val="center"/>
          </w:tcPr>
          <w:p w:rsidR="00AF19C6" w:rsidRPr="00CE0CF4" w:rsidRDefault="00AF19C6" w:rsidP="00092CA6">
            <w:pPr>
              <w:jc w:val="both"/>
              <w:rPr>
                <w:rFonts w:ascii="Calibri" w:hAnsi="Calibri" w:cs="Calibri"/>
              </w:rPr>
            </w:pPr>
          </w:p>
        </w:tc>
        <w:tc>
          <w:tcPr>
            <w:tcW w:w="3153" w:type="dxa"/>
            <w:shd w:val="clear" w:color="auto" w:fill="FFFFFF"/>
            <w:vAlign w:val="center"/>
          </w:tcPr>
          <w:p w:rsidR="00AF19C6" w:rsidRPr="00CE0CF4" w:rsidRDefault="00AF19C6" w:rsidP="00420F84">
            <w:pPr>
              <w:widowControl w:val="0"/>
              <w:numPr>
                <w:ilvl w:val="0"/>
                <w:numId w:val="39"/>
              </w:numPr>
              <w:tabs>
                <w:tab w:val="left" w:pos="323"/>
              </w:tabs>
              <w:suppressAutoHyphens w:val="0"/>
              <w:ind w:left="323" w:right="132" w:hanging="283"/>
              <w:jc w:val="both"/>
              <w:rPr>
                <w:rFonts w:ascii="Calibri" w:hAnsi="Calibri" w:cs="Calibri"/>
              </w:rPr>
            </w:pPr>
            <w:r w:rsidRPr="00CE0CF4">
              <w:rPr>
                <w:rFonts w:ascii="Calibri" w:hAnsi="Calibri" w:cs="Calibri"/>
                <w:sz w:val="22"/>
                <w:szCs w:val="22"/>
              </w:rPr>
              <w:t>prowadzenie działań edukacyjnych dla rolników,</w:t>
            </w:r>
          </w:p>
          <w:p w:rsidR="00AF19C6" w:rsidRPr="00CE0CF4" w:rsidRDefault="00AF19C6" w:rsidP="00420F84">
            <w:pPr>
              <w:widowControl w:val="0"/>
              <w:numPr>
                <w:ilvl w:val="0"/>
                <w:numId w:val="39"/>
              </w:numPr>
              <w:tabs>
                <w:tab w:val="left" w:pos="323"/>
              </w:tabs>
              <w:suppressAutoHyphens w:val="0"/>
              <w:ind w:left="323" w:right="132" w:hanging="283"/>
              <w:rPr>
                <w:rFonts w:ascii="Calibri" w:hAnsi="Calibri" w:cs="Calibri"/>
              </w:rPr>
            </w:pPr>
            <w:r w:rsidRPr="00CE0CF4">
              <w:rPr>
                <w:rFonts w:ascii="Calibri" w:hAnsi="Calibri" w:cs="Calibri"/>
                <w:sz w:val="22"/>
                <w:szCs w:val="22"/>
              </w:rPr>
              <w:t xml:space="preserve">remediacja gruntów, bieżąca rekultywacja, </w:t>
            </w:r>
          </w:p>
          <w:p w:rsidR="00AF19C6" w:rsidRPr="00CE0CF4" w:rsidRDefault="00AF19C6" w:rsidP="00420F84">
            <w:pPr>
              <w:widowControl w:val="0"/>
              <w:numPr>
                <w:ilvl w:val="0"/>
                <w:numId w:val="39"/>
              </w:numPr>
              <w:tabs>
                <w:tab w:val="left" w:pos="323"/>
              </w:tabs>
              <w:suppressAutoHyphens w:val="0"/>
              <w:ind w:left="323" w:right="132" w:hanging="283"/>
              <w:jc w:val="both"/>
              <w:rPr>
                <w:rFonts w:ascii="Calibri" w:hAnsi="Calibri" w:cs="Calibri"/>
              </w:rPr>
            </w:pPr>
            <w:r w:rsidRPr="00CE0CF4">
              <w:rPr>
                <w:rFonts w:ascii="Calibri" w:hAnsi="Calibri" w:cs="Calibri"/>
                <w:sz w:val="22"/>
                <w:szCs w:val="22"/>
              </w:rPr>
              <w:t>regionalna działalność w zakresie ochrony przeciw-powodziowej.</w:t>
            </w:r>
          </w:p>
        </w:tc>
        <w:tc>
          <w:tcPr>
            <w:tcW w:w="5670" w:type="dxa"/>
            <w:shd w:val="clear" w:color="auto" w:fill="FFFFFF"/>
            <w:vAlign w:val="center"/>
          </w:tcPr>
          <w:p w:rsidR="00AF19C6" w:rsidRPr="00CE0CF4" w:rsidRDefault="00AF19C6" w:rsidP="00420F84">
            <w:pPr>
              <w:widowControl w:val="0"/>
              <w:numPr>
                <w:ilvl w:val="0"/>
                <w:numId w:val="39"/>
              </w:numPr>
              <w:tabs>
                <w:tab w:val="left" w:pos="277"/>
              </w:tabs>
              <w:suppressAutoHyphens w:val="0"/>
              <w:ind w:left="277" w:right="211" w:hanging="141"/>
              <w:jc w:val="both"/>
              <w:rPr>
                <w:rFonts w:ascii="Calibri" w:hAnsi="Calibri" w:cs="Calibri"/>
              </w:rPr>
            </w:pPr>
            <w:r w:rsidRPr="00CE0CF4">
              <w:rPr>
                <w:rFonts w:ascii="Calibri" w:hAnsi="Calibri" w:cs="Calibri"/>
                <w:sz w:val="22"/>
                <w:szCs w:val="22"/>
              </w:rPr>
              <w:t>dopływ zanieczyszczeń spoza gminy,</w:t>
            </w:r>
          </w:p>
          <w:p w:rsidR="00AF19C6" w:rsidRPr="00CE0CF4" w:rsidRDefault="00AF19C6" w:rsidP="00420F84">
            <w:pPr>
              <w:widowControl w:val="0"/>
              <w:numPr>
                <w:ilvl w:val="0"/>
                <w:numId w:val="39"/>
              </w:numPr>
              <w:tabs>
                <w:tab w:val="left" w:pos="277"/>
              </w:tabs>
              <w:suppressAutoHyphens w:val="0"/>
              <w:ind w:left="277" w:right="211" w:hanging="141"/>
              <w:jc w:val="both"/>
              <w:rPr>
                <w:rFonts w:ascii="Calibri" w:hAnsi="Calibri" w:cs="Calibri"/>
              </w:rPr>
            </w:pPr>
            <w:r w:rsidRPr="00CE0CF4">
              <w:rPr>
                <w:rFonts w:ascii="Calibri" w:hAnsi="Calibri" w:cs="Calibri"/>
                <w:sz w:val="22"/>
                <w:szCs w:val="22"/>
              </w:rPr>
              <w:t>rosnące zagrożenie wystąpienia zjawiska suszy – w ostatnich latach obserwuje się nasilenie występowania zjawisk ekstremalnych, takich jak długotrwałe okresy suszy oraz krótkie, nawalne opady.</w:t>
            </w:r>
          </w:p>
        </w:tc>
      </w:tr>
    </w:tbl>
    <w:p w:rsidR="00AF19C6" w:rsidRPr="00CE0CF4" w:rsidRDefault="00AF19C6" w:rsidP="005478C1">
      <w:pPr>
        <w:spacing w:line="360" w:lineRule="auto"/>
        <w:ind w:left="23" w:right="23"/>
        <w:jc w:val="both"/>
        <w:rPr>
          <w:rFonts w:ascii="Calibri" w:hAnsi="Calibri" w:cs="Calibri"/>
          <w:sz w:val="22"/>
          <w:szCs w:val="22"/>
        </w:rPr>
      </w:pPr>
      <w:r w:rsidRPr="00CE0CF4">
        <w:rPr>
          <w:rFonts w:ascii="Calibri" w:hAnsi="Calibri" w:cs="Calibri"/>
          <w:sz w:val="22"/>
          <w:szCs w:val="22"/>
        </w:rPr>
        <w:t>Źródło: Opracowanie własne</w:t>
      </w:r>
    </w:p>
    <w:p w:rsidR="00AF19C6" w:rsidRPr="00CE0CF4" w:rsidRDefault="00AF19C6" w:rsidP="005478C1">
      <w:pPr>
        <w:pStyle w:val="nagwekwb3"/>
        <w:rPr>
          <w:rFonts w:ascii="Calibri" w:hAnsi="Calibri" w:cs="Calibri"/>
          <w:sz w:val="22"/>
          <w:szCs w:val="22"/>
        </w:rPr>
      </w:pPr>
      <w:bookmarkStart w:id="477" w:name="_Toc443639004"/>
    </w:p>
    <w:p w:rsidR="00AF19C6" w:rsidRPr="00CE0CF4" w:rsidRDefault="00AF19C6" w:rsidP="00ED56F7">
      <w:pPr>
        <w:pStyle w:val="Styl3"/>
        <w:numPr>
          <w:ilvl w:val="2"/>
          <w:numId w:val="59"/>
        </w:numPr>
        <w:ind w:left="709" w:hanging="709"/>
      </w:pPr>
      <w:bookmarkStart w:id="478" w:name="_Toc491026952"/>
      <w:bookmarkStart w:id="479" w:name="_Toc508492049"/>
      <w:bookmarkStart w:id="480" w:name="_Toc9759113"/>
      <w:r w:rsidRPr="00CE0CF4">
        <w:t>Tendencje zmian w zakresie jakości wód powierzchniowych i podziemnych oraz zjawiska ekstremalnych (suszy i powodzi)</w:t>
      </w:r>
      <w:bookmarkEnd w:id="478"/>
      <w:bookmarkEnd w:id="479"/>
      <w:bookmarkEnd w:id="480"/>
    </w:p>
    <w:p w:rsidR="00AF19C6" w:rsidRPr="00CE0CF4" w:rsidRDefault="00AF19C6" w:rsidP="005478C1">
      <w:pPr>
        <w:pStyle w:val="Styl3"/>
        <w:spacing w:line="360" w:lineRule="auto"/>
      </w:pPr>
    </w:p>
    <w:p w:rsidR="00AF19C6" w:rsidRPr="00CE0CF4" w:rsidRDefault="00AF19C6" w:rsidP="000D5D3F">
      <w:pPr>
        <w:spacing w:line="360" w:lineRule="auto"/>
        <w:ind w:firstLine="567"/>
        <w:jc w:val="both"/>
        <w:rPr>
          <w:rFonts w:ascii="Calibri" w:hAnsi="Calibri" w:cs="Calibri"/>
          <w:sz w:val="22"/>
          <w:szCs w:val="22"/>
        </w:rPr>
      </w:pPr>
      <w:r w:rsidRPr="00CE0CF4">
        <w:rPr>
          <w:rFonts w:ascii="Calibri" w:hAnsi="Calibri" w:cs="Calibri"/>
          <w:sz w:val="22"/>
          <w:szCs w:val="22"/>
        </w:rPr>
        <w:t xml:space="preserve">Zrównoważone gospodarowanie wodami pozwoli na skuteczną ochronę przed zjawiskami ekstremalnymi (suszami i powodziami), a także umożliwi lub ułatwi dostęp do wody dobrej jakości. Ponadto zachowanie oraz przywrócenie naturalnych cech cieków wodnych będzie pozytywnie wpływało na przeciwdziałanie negatywnym skutkom zmian klimatu. Działania te również pozytywnie wpłyną na utrzymanie/osiągnięcie dobrego stanu/potencjału ekologicznego wód oraz utrzymanie/osiągnięcie dobrego stanu chemicznego wód. </w:t>
      </w:r>
    </w:p>
    <w:p w:rsidR="00AF19C6" w:rsidRPr="00CE0CF4" w:rsidRDefault="00AF19C6" w:rsidP="00311209">
      <w:pPr>
        <w:pStyle w:val="Styl3"/>
        <w:spacing w:line="360" w:lineRule="auto"/>
        <w:ind w:left="426"/>
      </w:pPr>
      <w:bookmarkStart w:id="481" w:name="_Toc491026953"/>
    </w:p>
    <w:p w:rsidR="00AF19C6" w:rsidRPr="00CE0CF4" w:rsidRDefault="00AF19C6" w:rsidP="00ED56F7">
      <w:pPr>
        <w:pStyle w:val="Styl3"/>
        <w:numPr>
          <w:ilvl w:val="1"/>
          <w:numId w:val="59"/>
        </w:numPr>
        <w:spacing w:line="360" w:lineRule="auto"/>
        <w:ind w:left="426"/>
      </w:pPr>
      <w:bookmarkStart w:id="482" w:name="_Toc9759114"/>
      <w:r w:rsidRPr="00CE0CF4">
        <w:t>Gospodarka wodno-ściekowa</w:t>
      </w:r>
      <w:bookmarkEnd w:id="477"/>
      <w:bookmarkEnd w:id="481"/>
      <w:bookmarkEnd w:id="482"/>
    </w:p>
    <w:p w:rsidR="00AF19C6" w:rsidRPr="00CE0CF4" w:rsidRDefault="00AF19C6" w:rsidP="00ED56F7">
      <w:pPr>
        <w:pStyle w:val="Styl3"/>
        <w:numPr>
          <w:ilvl w:val="2"/>
          <w:numId w:val="59"/>
        </w:numPr>
        <w:spacing w:line="360" w:lineRule="auto"/>
        <w:ind w:left="567" w:hanging="567"/>
      </w:pPr>
      <w:bookmarkStart w:id="483" w:name="_Toc457977706"/>
      <w:bookmarkStart w:id="484" w:name="_Toc491026954"/>
      <w:bookmarkStart w:id="485" w:name="_Toc9759115"/>
      <w:r w:rsidRPr="00CE0CF4">
        <w:t>Zużycie wody</w:t>
      </w:r>
      <w:bookmarkEnd w:id="483"/>
      <w:bookmarkEnd w:id="484"/>
      <w:bookmarkEnd w:id="485"/>
      <w:r w:rsidRPr="00CE0CF4">
        <w:tab/>
      </w:r>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0D5D3F">
      <w:pPr>
        <w:spacing w:line="360" w:lineRule="auto"/>
        <w:ind w:firstLine="567"/>
        <w:jc w:val="both"/>
        <w:rPr>
          <w:rFonts w:ascii="Calibri" w:hAnsi="Calibri" w:cs="Calibri"/>
          <w:sz w:val="22"/>
          <w:szCs w:val="22"/>
        </w:rPr>
      </w:pPr>
      <w:r w:rsidRPr="00CE0CF4">
        <w:rPr>
          <w:rFonts w:ascii="Calibri" w:hAnsi="Calibri" w:cs="Calibri"/>
          <w:sz w:val="22"/>
          <w:szCs w:val="22"/>
        </w:rPr>
        <w:t>Właściwa gospodarka wodna polega na zabezpieczeniu odpowiedniej ilości i jakości wody na potrzeby ludności, przemysłu i rolnictwa w sposób oszczędny i racjonalny, zwłaszcza na obszarach, gdzie występują deficyty wody.</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lastRenderedPageBreak/>
        <w:t>Na przestrzeni lat 2010 – 201</w:t>
      </w:r>
      <w:r w:rsidR="005B5F19">
        <w:rPr>
          <w:rFonts w:ascii="Calibri" w:hAnsi="Calibri" w:cs="Calibri"/>
          <w:sz w:val="22"/>
          <w:szCs w:val="22"/>
        </w:rPr>
        <w:t>7</w:t>
      </w:r>
      <w:r w:rsidRPr="00CE0CF4">
        <w:rPr>
          <w:rFonts w:ascii="Calibri" w:hAnsi="Calibri" w:cs="Calibri"/>
          <w:sz w:val="22"/>
          <w:szCs w:val="22"/>
        </w:rPr>
        <w:t xml:space="preserve"> ogólna ilość zużytej na terenie gminy wody kształtowała się następująco:</w:t>
      </w:r>
    </w:p>
    <w:p w:rsidR="00AF19C6" w:rsidRPr="00CE0CF4" w:rsidRDefault="00AF19C6" w:rsidP="009F0F9E">
      <w:pPr>
        <w:jc w:val="both"/>
        <w:rPr>
          <w:rFonts w:ascii="Calibri" w:hAnsi="Calibri" w:cs="Calibri"/>
          <w:sz w:val="22"/>
          <w:szCs w:val="22"/>
        </w:rPr>
      </w:pPr>
    </w:p>
    <w:p w:rsidR="00AF19C6" w:rsidRPr="00CE0CF4" w:rsidRDefault="00AF19C6" w:rsidP="0099597E">
      <w:pPr>
        <w:pStyle w:val="Nagwek1"/>
        <w:spacing w:line="360" w:lineRule="auto"/>
        <w:jc w:val="both"/>
        <w:rPr>
          <w:rStyle w:val="Tytuksiki"/>
          <w:rFonts w:ascii="Calibri" w:hAnsi="Calibri" w:cs="Calibri"/>
          <w:b w:val="0"/>
          <w:bCs w:val="0"/>
          <w:sz w:val="22"/>
          <w:szCs w:val="22"/>
        </w:rPr>
      </w:pPr>
      <w:bookmarkStart w:id="486" w:name="_Toc490004591"/>
      <w:bookmarkStart w:id="487" w:name="_Toc491100164"/>
      <w:bookmarkStart w:id="488" w:name="_Toc491100546"/>
      <w:bookmarkStart w:id="489" w:name="_Toc491111585"/>
      <w:bookmarkStart w:id="490" w:name="_Toc503610451"/>
      <w:bookmarkStart w:id="491" w:name="_Toc505769549"/>
      <w:bookmarkStart w:id="492" w:name="_Toc508492052"/>
      <w:bookmarkStart w:id="493" w:name="_Toc508656602"/>
      <w:bookmarkStart w:id="494" w:name="_Toc511577575"/>
      <w:bookmarkStart w:id="495" w:name="_Toc511660656"/>
      <w:bookmarkStart w:id="496" w:name="_Toc513807043"/>
      <w:bookmarkStart w:id="497" w:name="_Toc516832055"/>
      <w:bookmarkStart w:id="498" w:name="_Toc524278993"/>
      <w:bookmarkStart w:id="499" w:name="_Toc530850906"/>
      <w:bookmarkStart w:id="500" w:name="_Toc9759001"/>
      <w:bookmarkStart w:id="501" w:name="_Toc9759116"/>
      <w:r w:rsidRPr="00CE0CF4">
        <w:rPr>
          <w:rStyle w:val="Tytuksiki"/>
          <w:rFonts w:ascii="Calibri" w:hAnsi="Calibri" w:cs="Calibri"/>
          <w:b w:val="0"/>
          <w:bCs w:val="0"/>
          <w:sz w:val="22"/>
          <w:szCs w:val="22"/>
        </w:rPr>
        <w:t>Tabela 5.</w:t>
      </w:r>
      <w:r w:rsidR="00F16902">
        <w:rPr>
          <w:rStyle w:val="Tytuksiki"/>
          <w:rFonts w:ascii="Calibri" w:hAnsi="Calibri" w:cs="Calibri"/>
          <w:b w:val="0"/>
          <w:bCs w:val="0"/>
          <w:sz w:val="22"/>
          <w:szCs w:val="22"/>
        </w:rPr>
        <w:t>27</w:t>
      </w:r>
      <w:r w:rsidRPr="00CE0CF4">
        <w:rPr>
          <w:rStyle w:val="Tytuksiki"/>
          <w:rFonts w:ascii="Calibri" w:hAnsi="Calibri" w:cs="Calibri"/>
          <w:b w:val="0"/>
          <w:bCs w:val="0"/>
          <w:sz w:val="22"/>
          <w:szCs w:val="22"/>
        </w:rPr>
        <w:t xml:space="preserve"> Ilość wody dostarczonej gospodarstwom domowym na terenie Gminy </w:t>
      </w:r>
      <w:bookmarkEnd w:id="486"/>
      <w:bookmarkEnd w:id="487"/>
      <w:bookmarkEnd w:id="488"/>
      <w:bookmarkEnd w:id="489"/>
      <w:bookmarkEnd w:id="490"/>
      <w:bookmarkEnd w:id="491"/>
      <w:bookmarkEnd w:id="492"/>
      <w:bookmarkEnd w:id="493"/>
      <w:bookmarkEnd w:id="494"/>
      <w:bookmarkEnd w:id="495"/>
      <w:bookmarkEnd w:id="496"/>
      <w:bookmarkEnd w:id="497"/>
      <w:bookmarkEnd w:id="498"/>
      <w:r w:rsidR="00C874C0">
        <w:rPr>
          <w:rStyle w:val="Tytuksiki"/>
          <w:rFonts w:ascii="Calibri" w:hAnsi="Calibri" w:cs="Calibri"/>
          <w:b w:val="0"/>
          <w:bCs w:val="0"/>
          <w:sz w:val="22"/>
          <w:szCs w:val="22"/>
        </w:rPr>
        <w:t>Kiwity</w:t>
      </w:r>
      <w:bookmarkEnd w:id="499"/>
      <w:bookmarkEnd w:id="500"/>
      <w:bookmarkEnd w:id="501"/>
    </w:p>
    <w:tbl>
      <w:tblPr>
        <w:tblW w:w="9913"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682"/>
        <w:gridCol w:w="1134"/>
        <w:gridCol w:w="1134"/>
        <w:gridCol w:w="1020"/>
        <w:gridCol w:w="989"/>
        <w:gridCol w:w="988"/>
        <w:gridCol w:w="988"/>
        <w:gridCol w:w="989"/>
        <w:gridCol w:w="989"/>
      </w:tblGrid>
      <w:tr w:rsidR="007E2725" w:rsidRPr="00B3335B" w:rsidTr="007E2725">
        <w:trPr>
          <w:trHeight w:hRule="exact" w:val="510"/>
          <w:jc w:val="center"/>
        </w:trPr>
        <w:tc>
          <w:tcPr>
            <w:tcW w:w="1682" w:type="dxa"/>
            <w:vMerge w:val="restart"/>
            <w:tcBorders>
              <w:top w:val="single" w:sz="8" w:space="0" w:color="000000"/>
            </w:tcBorders>
            <w:shd w:val="clear" w:color="auto" w:fill="F5F5F5"/>
            <w:vAlign w:val="center"/>
          </w:tcPr>
          <w:p w:rsidR="007E2725" w:rsidRPr="00B3335B" w:rsidRDefault="007E2725" w:rsidP="0099597E">
            <w:pPr>
              <w:jc w:val="center"/>
              <w:rPr>
                <w:rFonts w:ascii="Calibri" w:hAnsi="Calibri" w:cs="Calibri"/>
                <w:b/>
                <w:bCs/>
              </w:rPr>
            </w:pPr>
            <w:r w:rsidRPr="00B3335B">
              <w:rPr>
                <w:rFonts w:ascii="Calibri" w:hAnsi="Calibri" w:cs="Calibri"/>
                <w:b/>
                <w:bCs/>
                <w:sz w:val="22"/>
                <w:szCs w:val="22"/>
              </w:rPr>
              <w:t>Nazwa</w:t>
            </w:r>
          </w:p>
        </w:tc>
        <w:tc>
          <w:tcPr>
            <w:tcW w:w="1134" w:type="dxa"/>
            <w:tcBorders>
              <w:top w:val="single" w:sz="8" w:space="0" w:color="000000"/>
            </w:tcBorders>
            <w:shd w:val="clear" w:color="auto" w:fill="F5F5F5"/>
          </w:tcPr>
          <w:p w:rsidR="007E2725" w:rsidRPr="00B3335B" w:rsidRDefault="007E2725" w:rsidP="0099597E">
            <w:pPr>
              <w:jc w:val="center"/>
              <w:rPr>
                <w:rFonts w:ascii="Calibri" w:hAnsi="Calibri" w:cs="Calibri"/>
                <w:b/>
                <w:bCs/>
                <w:sz w:val="22"/>
                <w:szCs w:val="22"/>
              </w:rPr>
            </w:pPr>
          </w:p>
        </w:tc>
        <w:tc>
          <w:tcPr>
            <w:tcW w:w="7097" w:type="dxa"/>
            <w:gridSpan w:val="7"/>
            <w:tcBorders>
              <w:top w:val="single" w:sz="8" w:space="0" w:color="000000"/>
            </w:tcBorders>
            <w:shd w:val="clear" w:color="auto" w:fill="F5F5F5"/>
            <w:vAlign w:val="center"/>
          </w:tcPr>
          <w:p w:rsidR="007E2725" w:rsidRPr="00B3335B" w:rsidRDefault="007E2725" w:rsidP="0099597E">
            <w:pPr>
              <w:jc w:val="center"/>
              <w:rPr>
                <w:rFonts w:ascii="Calibri" w:hAnsi="Calibri" w:cs="Calibri"/>
                <w:b/>
                <w:bCs/>
              </w:rPr>
            </w:pPr>
            <w:r w:rsidRPr="00B3335B">
              <w:rPr>
                <w:rFonts w:ascii="Calibri" w:hAnsi="Calibri" w:cs="Calibri"/>
                <w:b/>
                <w:bCs/>
                <w:sz w:val="22"/>
                <w:szCs w:val="22"/>
              </w:rPr>
              <w:t>Ogółem  [tys.  m</w:t>
            </w:r>
            <w:r w:rsidRPr="00B3335B">
              <w:rPr>
                <w:rFonts w:ascii="Calibri" w:hAnsi="Calibri" w:cs="Calibri"/>
                <w:b/>
                <w:bCs/>
                <w:sz w:val="22"/>
                <w:szCs w:val="22"/>
                <w:vertAlign w:val="superscript"/>
              </w:rPr>
              <w:t>3</w:t>
            </w:r>
            <w:r w:rsidRPr="00B3335B">
              <w:rPr>
                <w:rFonts w:ascii="Calibri" w:hAnsi="Calibri" w:cs="Calibri"/>
                <w:b/>
                <w:bCs/>
                <w:sz w:val="22"/>
                <w:szCs w:val="22"/>
              </w:rPr>
              <w:t>]</w:t>
            </w:r>
          </w:p>
        </w:tc>
      </w:tr>
      <w:tr w:rsidR="007E2725" w:rsidRPr="00B3335B" w:rsidTr="00E22F7C">
        <w:trPr>
          <w:trHeight w:hRule="exact" w:val="510"/>
          <w:jc w:val="center"/>
        </w:trPr>
        <w:tc>
          <w:tcPr>
            <w:tcW w:w="1682" w:type="dxa"/>
            <w:vMerge/>
            <w:tcBorders>
              <w:bottom w:val="single" w:sz="8" w:space="0" w:color="auto"/>
            </w:tcBorders>
            <w:shd w:val="clear" w:color="auto" w:fill="F5F5F5"/>
            <w:vAlign w:val="center"/>
          </w:tcPr>
          <w:p w:rsidR="007E2725" w:rsidRPr="00B3335B" w:rsidRDefault="007E2725" w:rsidP="0099597E">
            <w:pPr>
              <w:jc w:val="both"/>
              <w:rPr>
                <w:rFonts w:ascii="Calibri" w:hAnsi="Calibri" w:cs="Calibri"/>
                <w:b/>
                <w:bCs/>
              </w:rPr>
            </w:pPr>
          </w:p>
        </w:tc>
        <w:tc>
          <w:tcPr>
            <w:tcW w:w="1134" w:type="dxa"/>
            <w:shd w:val="clear" w:color="auto" w:fill="F5F5F5"/>
            <w:vAlign w:val="center"/>
          </w:tcPr>
          <w:p w:rsidR="007E2725" w:rsidRPr="00B3335B" w:rsidRDefault="007E2725" w:rsidP="007E2725">
            <w:pPr>
              <w:jc w:val="center"/>
              <w:rPr>
                <w:rFonts w:ascii="Calibri" w:hAnsi="Calibri" w:cs="Calibri"/>
                <w:b/>
                <w:bCs/>
              </w:rPr>
            </w:pPr>
            <w:r w:rsidRPr="00B3335B">
              <w:rPr>
                <w:rFonts w:ascii="Calibri" w:hAnsi="Calibri" w:cs="Calibri"/>
                <w:b/>
                <w:bCs/>
                <w:sz w:val="22"/>
                <w:szCs w:val="22"/>
              </w:rPr>
              <w:t>201</w:t>
            </w:r>
            <w:r>
              <w:rPr>
                <w:rFonts w:ascii="Calibri" w:hAnsi="Calibri" w:cs="Calibri"/>
                <w:b/>
                <w:bCs/>
                <w:sz w:val="22"/>
                <w:szCs w:val="22"/>
              </w:rPr>
              <w:t>0</w:t>
            </w:r>
          </w:p>
        </w:tc>
        <w:tc>
          <w:tcPr>
            <w:tcW w:w="1134" w:type="dxa"/>
            <w:shd w:val="clear" w:color="auto" w:fill="F5F5F5"/>
            <w:vAlign w:val="center"/>
          </w:tcPr>
          <w:p w:rsidR="007E2725" w:rsidRPr="00B3335B" w:rsidRDefault="007E2725" w:rsidP="00B3335B">
            <w:pPr>
              <w:jc w:val="center"/>
              <w:rPr>
                <w:rFonts w:ascii="Calibri" w:hAnsi="Calibri" w:cs="Calibri"/>
                <w:b/>
                <w:bCs/>
              </w:rPr>
            </w:pPr>
            <w:r w:rsidRPr="00B3335B">
              <w:rPr>
                <w:rFonts w:ascii="Calibri" w:hAnsi="Calibri" w:cs="Calibri"/>
                <w:b/>
                <w:bCs/>
                <w:sz w:val="22"/>
                <w:szCs w:val="22"/>
              </w:rPr>
              <w:t>2011</w:t>
            </w:r>
          </w:p>
        </w:tc>
        <w:tc>
          <w:tcPr>
            <w:tcW w:w="1020" w:type="dxa"/>
            <w:shd w:val="clear" w:color="auto" w:fill="F5F5F5"/>
            <w:vAlign w:val="center"/>
          </w:tcPr>
          <w:p w:rsidR="007E2725" w:rsidRPr="00B3335B" w:rsidRDefault="007E2725" w:rsidP="00B3335B">
            <w:pPr>
              <w:jc w:val="center"/>
              <w:rPr>
                <w:rFonts w:ascii="Calibri" w:hAnsi="Calibri" w:cs="Calibri"/>
                <w:b/>
                <w:bCs/>
              </w:rPr>
            </w:pPr>
            <w:r w:rsidRPr="00B3335B">
              <w:rPr>
                <w:rFonts w:ascii="Calibri" w:hAnsi="Calibri" w:cs="Calibri"/>
                <w:b/>
                <w:bCs/>
                <w:sz w:val="22"/>
                <w:szCs w:val="22"/>
              </w:rPr>
              <w:t>2012</w:t>
            </w:r>
          </w:p>
        </w:tc>
        <w:tc>
          <w:tcPr>
            <w:tcW w:w="989" w:type="dxa"/>
            <w:shd w:val="clear" w:color="auto" w:fill="F5F5F5"/>
            <w:vAlign w:val="center"/>
          </w:tcPr>
          <w:p w:rsidR="007E2725" w:rsidRPr="00B3335B" w:rsidRDefault="007E2725" w:rsidP="00B3335B">
            <w:pPr>
              <w:jc w:val="center"/>
              <w:rPr>
                <w:rFonts w:ascii="Calibri" w:hAnsi="Calibri" w:cs="Calibri"/>
                <w:b/>
                <w:bCs/>
              </w:rPr>
            </w:pPr>
            <w:r w:rsidRPr="00B3335B">
              <w:rPr>
                <w:rFonts w:ascii="Calibri" w:hAnsi="Calibri" w:cs="Calibri"/>
                <w:b/>
                <w:bCs/>
                <w:sz w:val="22"/>
                <w:szCs w:val="22"/>
              </w:rPr>
              <w:t>2013</w:t>
            </w:r>
          </w:p>
        </w:tc>
        <w:tc>
          <w:tcPr>
            <w:tcW w:w="988" w:type="dxa"/>
            <w:shd w:val="clear" w:color="auto" w:fill="F5F5F5"/>
            <w:vAlign w:val="center"/>
          </w:tcPr>
          <w:p w:rsidR="007E2725" w:rsidRPr="00B3335B" w:rsidRDefault="007E2725" w:rsidP="00B3335B">
            <w:pPr>
              <w:jc w:val="center"/>
              <w:rPr>
                <w:rFonts w:ascii="Calibri" w:hAnsi="Calibri" w:cs="Calibri"/>
                <w:b/>
                <w:bCs/>
              </w:rPr>
            </w:pPr>
            <w:r w:rsidRPr="00B3335B">
              <w:rPr>
                <w:rFonts w:ascii="Calibri" w:hAnsi="Calibri" w:cs="Calibri"/>
                <w:b/>
                <w:bCs/>
                <w:sz w:val="22"/>
                <w:szCs w:val="22"/>
              </w:rPr>
              <w:t>2014</w:t>
            </w:r>
          </w:p>
        </w:tc>
        <w:tc>
          <w:tcPr>
            <w:tcW w:w="988" w:type="dxa"/>
            <w:shd w:val="clear" w:color="auto" w:fill="F5F5F5"/>
            <w:vAlign w:val="center"/>
          </w:tcPr>
          <w:p w:rsidR="007E2725" w:rsidRPr="00B3335B" w:rsidRDefault="007E2725" w:rsidP="00B3335B">
            <w:pPr>
              <w:jc w:val="center"/>
              <w:rPr>
                <w:rFonts w:ascii="Calibri" w:hAnsi="Calibri" w:cs="Calibri"/>
                <w:b/>
                <w:bCs/>
              </w:rPr>
            </w:pPr>
            <w:r w:rsidRPr="00B3335B">
              <w:rPr>
                <w:rFonts w:ascii="Calibri" w:hAnsi="Calibri" w:cs="Calibri"/>
                <w:b/>
                <w:bCs/>
                <w:sz w:val="22"/>
                <w:szCs w:val="22"/>
              </w:rPr>
              <w:t>2015</w:t>
            </w:r>
          </w:p>
        </w:tc>
        <w:tc>
          <w:tcPr>
            <w:tcW w:w="989" w:type="dxa"/>
            <w:shd w:val="clear" w:color="auto" w:fill="F5F5F5"/>
            <w:vAlign w:val="center"/>
          </w:tcPr>
          <w:p w:rsidR="007E2725" w:rsidRPr="00B3335B" w:rsidRDefault="007E2725" w:rsidP="00B3335B">
            <w:pPr>
              <w:jc w:val="center"/>
              <w:rPr>
                <w:rFonts w:ascii="Calibri" w:hAnsi="Calibri" w:cs="Calibri"/>
                <w:b/>
                <w:bCs/>
              </w:rPr>
            </w:pPr>
            <w:r w:rsidRPr="00B3335B">
              <w:rPr>
                <w:rFonts w:ascii="Calibri" w:hAnsi="Calibri" w:cs="Calibri"/>
                <w:b/>
                <w:bCs/>
                <w:sz w:val="22"/>
                <w:szCs w:val="22"/>
              </w:rPr>
              <w:t>2016</w:t>
            </w:r>
          </w:p>
        </w:tc>
        <w:tc>
          <w:tcPr>
            <w:tcW w:w="989" w:type="dxa"/>
            <w:shd w:val="clear" w:color="auto" w:fill="F5F5F5"/>
            <w:vAlign w:val="center"/>
          </w:tcPr>
          <w:p w:rsidR="007E2725" w:rsidRPr="00B3335B" w:rsidRDefault="007E2725" w:rsidP="00B3335B">
            <w:pPr>
              <w:jc w:val="center"/>
              <w:rPr>
                <w:rFonts w:ascii="Calibri" w:hAnsi="Calibri" w:cs="Calibri"/>
                <w:b/>
                <w:bCs/>
              </w:rPr>
            </w:pPr>
            <w:r w:rsidRPr="00B3335B">
              <w:rPr>
                <w:rFonts w:ascii="Calibri" w:hAnsi="Calibri" w:cs="Calibri"/>
                <w:b/>
                <w:bCs/>
                <w:sz w:val="22"/>
                <w:szCs w:val="22"/>
              </w:rPr>
              <w:t>2017</w:t>
            </w:r>
          </w:p>
        </w:tc>
      </w:tr>
      <w:tr w:rsidR="007E2725" w:rsidRPr="005B5F19" w:rsidTr="00E22F7C">
        <w:trPr>
          <w:trHeight w:hRule="exact" w:val="750"/>
          <w:jc w:val="center"/>
        </w:trPr>
        <w:tc>
          <w:tcPr>
            <w:tcW w:w="1682" w:type="dxa"/>
            <w:tcBorders>
              <w:bottom w:val="single" w:sz="8" w:space="0" w:color="000000"/>
            </w:tcBorders>
            <w:noWrap/>
            <w:vAlign w:val="center"/>
          </w:tcPr>
          <w:p w:rsidR="007E2725" w:rsidRPr="005B5F19" w:rsidRDefault="007E2725" w:rsidP="0099597E">
            <w:pPr>
              <w:jc w:val="center"/>
              <w:rPr>
                <w:rFonts w:ascii="Calibri" w:hAnsi="Calibri" w:cs="Calibri"/>
                <w:sz w:val="22"/>
                <w:szCs w:val="22"/>
              </w:rPr>
            </w:pPr>
            <w:r w:rsidRPr="00B3335B">
              <w:rPr>
                <w:rFonts w:ascii="Calibri" w:hAnsi="Calibri" w:cs="Calibri"/>
                <w:sz w:val="22"/>
                <w:szCs w:val="22"/>
              </w:rPr>
              <w:t xml:space="preserve">Gmina </w:t>
            </w:r>
            <w:r>
              <w:rPr>
                <w:rFonts w:ascii="Calibri" w:hAnsi="Calibri" w:cs="Calibri"/>
                <w:sz w:val="22"/>
                <w:szCs w:val="22"/>
              </w:rPr>
              <w:t>Kiwity</w:t>
            </w:r>
          </w:p>
        </w:tc>
        <w:tc>
          <w:tcPr>
            <w:tcW w:w="1134" w:type="dxa"/>
            <w:tcBorders>
              <w:bottom w:val="single" w:sz="8" w:space="0" w:color="000000"/>
            </w:tcBorders>
            <w:vAlign w:val="bottom"/>
          </w:tcPr>
          <w:p w:rsidR="007E2725" w:rsidRDefault="007E2725" w:rsidP="007E2725">
            <w:pPr>
              <w:jc w:val="center"/>
              <w:rPr>
                <w:rFonts w:ascii="Calibri" w:hAnsi="Calibri"/>
                <w:sz w:val="22"/>
                <w:szCs w:val="22"/>
              </w:rPr>
            </w:pPr>
            <w:r>
              <w:rPr>
                <w:rFonts w:ascii="Calibri" w:hAnsi="Calibri"/>
                <w:sz w:val="22"/>
                <w:szCs w:val="22"/>
              </w:rPr>
              <w:t>27,3</w:t>
            </w:r>
          </w:p>
        </w:tc>
        <w:tc>
          <w:tcPr>
            <w:tcW w:w="1134"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29</w:t>
            </w:r>
          </w:p>
        </w:tc>
        <w:tc>
          <w:tcPr>
            <w:tcW w:w="1020" w:type="dxa"/>
            <w:tcBorders>
              <w:top w:val="single" w:sz="8" w:space="0" w:color="auto"/>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22,9</w:t>
            </w:r>
          </w:p>
        </w:tc>
        <w:tc>
          <w:tcPr>
            <w:tcW w:w="989"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30,3</w:t>
            </w:r>
          </w:p>
        </w:tc>
        <w:tc>
          <w:tcPr>
            <w:tcW w:w="988"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29,9</w:t>
            </w:r>
          </w:p>
        </w:tc>
        <w:tc>
          <w:tcPr>
            <w:tcW w:w="988"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31,4</w:t>
            </w:r>
          </w:p>
        </w:tc>
        <w:tc>
          <w:tcPr>
            <w:tcW w:w="989"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42,6</w:t>
            </w:r>
          </w:p>
        </w:tc>
        <w:tc>
          <w:tcPr>
            <w:tcW w:w="989" w:type="dxa"/>
            <w:tcBorders>
              <w:bottom w:val="single" w:sz="8" w:space="0" w:color="000000"/>
            </w:tcBorders>
            <w:vAlign w:val="bottom"/>
          </w:tcPr>
          <w:p w:rsidR="007E2725" w:rsidRDefault="007E2725" w:rsidP="007E2725">
            <w:pPr>
              <w:jc w:val="center"/>
              <w:rPr>
                <w:rFonts w:ascii="Calibri" w:hAnsi="Calibri"/>
                <w:sz w:val="22"/>
                <w:szCs w:val="22"/>
              </w:rPr>
            </w:pPr>
            <w:r>
              <w:rPr>
                <w:rFonts w:ascii="Calibri" w:hAnsi="Calibri"/>
                <w:sz w:val="22"/>
                <w:szCs w:val="22"/>
              </w:rPr>
              <w:t>34,2</w:t>
            </w:r>
          </w:p>
        </w:tc>
      </w:tr>
    </w:tbl>
    <w:p w:rsidR="00AF19C6" w:rsidRPr="00CE0CF4" w:rsidRDefault="00AF19C6" w:rsidP="0099597E">
      <w:pPr>
        <w:ind w:left="142"/>
        <w:jc w:val="both"/>
        <w:rPr>
          <w:rFonts w:ascii="Calibri" w:hAnsi="Calibri" w:cs="Calibri"/>
          <w:sz w:val="22"/>
          <w:szCs w:val="22"/>
        </w:rPr>
      </w:pPr>
      <w:r w:rsidRPr="00CE0CF4">
        <w:rPr>
          <w:rFonts w:ascii="Calibri" w:hAnsi="Calibri" w:cs="Calibri"/>
          <w:sz w:val="22"/>
          <w:szCs w:val="22"/>
        </w:rPr>
        <w:t>Źródło: GUS https://bdl.stat.gov.pl/BDL</w:t>
      </w:r>
    </w:p>
    <w:p w:rsidR="00AF19C6" w:rsidRPr="00CE0CF4" w:rsidRDefault="00AF19C6" w:rsidP="0099597E">
      <w:pPr>
        <w:jc w:val="both"/>
        <w:rPr>
          <w:rFonts w:ascii="Calibri" w:hAnsi="Calibri" w:cs="Calibri"/>
          <w:sz w:val="22"/>
          <w:szCs w:val="22"/>
        </w:rPr>
      </w:pPr>
    </w:p>
    <w:p w:rsidR="00AF19C6" w:rsidRDefault="00AF19C6" w:rsidP="0099597E">
      <w:pPr>
        <w:pStyle w:val="Nagwek1"/>
        <w:spacing w:line="360" w:lineRule="auto"/>
        <w:rPr>
          <w:rStyle w:val="Tytuksiki"/>
          <w:rFonts w:ascii="Calibri" w:hAnsi="Calibri" w:cs="Calibri"/>
          <w:b w:val="0"/>
          <w:bCs w:val="0"/>
          <w:i w:val="0"/>
          <w:iCs w:val="0"/>
          <w:sz w:val="22"/>
          <w:szCs w:val="22"/>
        </w:rPr>
      </w:pPr>
      <w:bookmarkStart w:id="502" w:name="_Toc490004592"/>
      <w:bookmarkStart w:id="503" w:name="_Toc491100165"/>
      <w:bookmarkStart w:id="504" w:name="_Toc491100547"/>
      <w:bookmarkStart w:id="505" w:name="_Toc491111586"/>
      <w:bookmarkStart w:id="506" w:name="_Toc503610452"/>
      <w:bookmarkStart w:id="507" w:name="_Toc505769550"/>
      <w:bookmarkStart w:id="508" w:name="_Toc508492053"/>
      <w:bookmarkStart w:id="509" w:name="_Toc508656603"/>
      <w:bookmarkStart w:id="510" w:name="_Toc511577576"/>
      <w:bookmarkStart w:id="511" w:name="_Toc511660657"/>
      <w:bookmarkStart w:id="512" w:name="_Toc513807044"/>
      <w:bookmarkStart w:id="513" w:name="_Toc516832056"/>
      <w:bookmarkStart w:id="514" w:name="_Toc524278994"/>
    </w:p>
    <w:p w:rsidR="00AF19C6" w:rsidRPr="00CE0CF4" w:rsidRDefault="00AF19C6" w:rsidP="00480472">
      <w:pPr>
        <w:pStyle w:val="Nagwek1"/>
        <w:rPr>
          <w:rStyle w:val="Tytuksiki"/>
          <w:rFonts w:ascii="Calibri" w:hAnsi="Calibri" w:cs="Calibri"/>
          <w:b w:val="0"/>
          <w:bCs w:val="0"/>
          <w:sz w:val="22"/>
          <w:szCs w:val="22"/>
        </w:rPr>
      </w:pPr>
      <w:bookmarkStart w:id="515" w:name="_Toc530850907"/>
      <w:bookmarkStart w:id="516" w:name="_Toc9759002"/>
      <w:bookmarkStart w:id="517" w:name="_Toc9759117"/>
      <w:r w:rsidRPr="00CE0CF4">
        <w:rPr>
          <w:rStyle w:val="Tytuksiki"/>
          <w:rFonts w:ascii="Calibri" w:hAnsi="Calibri" w:cs="Calibri"/>
          <w:b w:val="0"/>
          <w:bCs w:val="0"/>
          <w:sz w:val="22"/>
          <w:szCs w:val="22"/>
        </w:rPr>
        <w:t>Tabela 5.</w:t>
      </w:r>
      <w:r w:rsidR="00F16902">
        <w:rPr>
          <w:rStyle w:val="Tytuksiki"/>
          <w:rFonts w:ascii="Calibri" w:hAnsi="Calibri" w:cs="Calibri"/>
          <w:b w:val="0"/>
          <w:bCs w:val="0"/>
          <w:sz w:val="22"/>
          <w:szCs w:val="22"/>
        </w:rPr>
        <w:t>28</w:t>
      </w:r>
      <w:r w:rsidRPr="00CE0CF4">
        <w:rPr>
          <w:rStyle w:val="Tytuksiki"/>
          <w:rFonts w:ascii="Calibri" w:hAnsi="Calibri" w:cs="Calibri"/>
          <w:b w:val="0"/>
          <w:bCs w:val="0"/>
          <w:sz w:val="22"/>
          <w:szCs w:val="22"/>
        </w:rPr>
        <w:t xml:space="preserve"> Ilość zużywanej wody na 1 mieszkańca</w:t>
      </w:r>
      <w:r>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 xml:space="preserve">w ciągu roku na terenie Gminy </w:t>
      </w:r>
      <w:bookmarkEnd w:id="502"/>
      <w:bookmarkEnd w:id="503"/>
      <w:bookmarkEnd w:id="504"/>
      <w:bookmarkEnd w:id="505"/>
      <w:bookmarkEnd w:id="506"/>
      <w:bookmarkEnd w:id="507"/>
      <w:bookmarkEnd w:id="508"/>
      <w:bookmarkEnd w:id="509"/>
      <w:bookmarkEnd w:id="510"/>
      <w:bookmarkEnd w:id="511"/>
      <w:r w:rsidR="00C874C0">
        <w:rPr>
          <w:rStyle w:val="Tytuksiki"/>
          <w:rFonts w:ascii="Calibri" w:hAnsi="Calibri" w:cs="Calibri"/>
          <w:b w:val="0"/>
          <w:bCs w:val="0"/>
          <w:sz w:val="22"/>
          <w:szCs w:val="22"/>
        </w:rPr>
        <w:t>Kiwity</w:t>
      </w:r>
      <w:bookmarkEnd w:id="512"/>
      <w:bookmarkEnd w:id="513"/>
      <w:bookmarkEnd w:id="514"/>
      <w:bookmarkEnd w:id="515"/>
      <w:bookmarkEnd w:id="516"/>
      <w:bookmarkEnd w:id="517"/>
    </w:p>
    <w:tbl>
      <w:tblPr>
        <w:tblW w:w="9032"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1896"/>
        <w:gridCol w:w="992"/>
        <w:gridCol w:w="993"/>
        <w:gridCol w:w="866"/>
        <w:gridCol w:w="803"/>
        <w:gridCol w:w="898"/>
        <w:gridCol w:w="960"/>
        <w:gridCol w:w="822"/>
        <w:gridCol w:w="802"/>
      </w:tblGrid>
      <w:tr w:rsidR="00AF19C6" w:rsidRPr="00480472">
        <w:trPr>
          <w:trHeight w:hRule="exact" w:val="510"/>
          <w:jc w:val="center"/>
        </w:trPr>
        <w:tc>
          <w:tcPr>
            <w:tcW w:w="1896" w:type="dxa"/>
            <w:vMerge w:val="restart"/>
            <w:tcBorders>
              <w:top w:val="single" w:sz="8" w:space="0" w:color="000000"/>
            </w:tcBorders>
            <w:shd w:val="clear" w:color="auto" w:fill="F5F5F5"/>
            <w:vAlign w:val="center"/>
          </w:tcPr>
          <w:p w:rsidR="00AF19C6" w:rsidRPr="00480472" w:rsidRDefault="00AF19C6" w:rsidP="0099597E">
            <w:pPr>
              <w:jc w:val="center"/>
              <w:rPr>
                <w:rFonts w:ascii="Calibri" w:hAnsi="Calibri" w:cs="Calibri"/>
                <w:b/>
                <w:bCs/>
              </w:rPr>
            </w:pPr>
            <w:r w:rsidRPr="00480472">
              <w:rPr>
                <w:rFonts w:ascii="Calibri" w:hAnsi="Calibri" w:cs="Calibri"/>
                <w:b/>
                <w:bCs/>
                <w:sz w:val="22"/>
                <w:szCs w:val="22"/>
              </w:rPr>
              <w:t>Nazwa</w:t>
            </w:r>
          </w:p>
        </w:tc>
        <w:tc>
          <w:tcPr>
            <w:tcW w:w="7136" w:type="dxa"/>
            <w:gridSpan w:val="8"/>
            <w:tcBorders>
              <w:top w:val="single" w:sz="8" w:space="0" w:color="000000"/>
            </w:tcBorders>
            <w:shd w:val="clear" w:color="auto" w:fill="F5F5F5"/>
            <w:vAlign w:val="center"/>
          </w:tcPr>
          <w:p w:rsidR="00AF19C6" w:rsidRPr="00480472" w:rsidRDefault="00AF19C6" w:rsidP="0099597E">
            <w:pPr>
              <w:jc w:val="center"/>
              <w:rPr>
                <w:rFonts w:ascii="Calibri" w:hAnsi="Calibri" w:cs="Calibri"/>
                <w:b/>
                <w:bCs/>
              </w:rPr>
            </w:pPr>
            <w:r w:rsidRPr="00480472">
              <w:rPr>
                <w:rFonts w:ascii="Calibri" w:hAnsi="Calibri" w:cs="Calibri"/>
                <w:b/>
                <w:bCs/>
                <w:sz w:val="22"/>
                <w:szCs w:val="22"/>
              </w:rPr>
              <w:t>Zużycie wody na 1 mieszkańca w roku  [m</w:t>
            </w:r>
            <w:r w:rsidRPr="00480472">
              <w:rPr>
                <w:rFonts w:ascii="Calibri" w:hAnsi="Calibri" w:cs="Calibri"/>
                <w:b/>
                <w:bCs/>
                <w:sz w:val="22"/>
                <w:szCs w:val="22"/>
                <w:vertAlign w:val="superscript"/>
              </w:rPr>
              <w:t>3</w:t>
            </w:r>
            <w:r w:rsidRPr="00480472">
              <w:rPr>
                <w:rFonts w:ascii="Calibri" w:hAnsi="Calibri" w:cs="Calibri"/>
                <w:b/>
                <w:bCs/>
                <w:sz w:val="22"/>
                <w:szCs w:val="22"/>
              </w:rPr>
              <w:t>]</w:t>
            </w:r>
          </w:p>
        </w:tc>
      </w:tr>
      <w:tr w:rsidR="00AF19C6" w:rsidRPr="00480472">
        <w:trPr>
          <w:trHeight w:hRule="exact" w:val="510"/>
          <w:jc w:val="center"/>
        </w:trPr>
        <w:tc>
          <w:tcPr>
            <w:tcW w:w="1896" w:type="dxa"/>
            <w:vMerge/>
            <w:tcBorders>
              <w:bottom w:val="single" w:sz="8" w:space="0" w:color="auto"/>
            </w:tcBorders>
            <w:shd w:val="clear" w:color="auto" w:fill="F5F5F5"/>
            <w:vAlign w:val="center"/>
          </w:tcPr>
          <w:p w:rsidR="00AF19C6" w:rsidRPr="00480472" w:rsidRDefault="00AF19C6" w:rsidP="0099597E">
            <w:pPr>
              <w:jc w:val="both"/>
              <w:rPr>
                <w:rFonts w:ascii="Calibri" w:hAnsi="Calibri" w:cs="Calibri"/>
                <w:b/>
                <w:bCs/>
              </w:rPr>
            </w:pPr>
          </w:p>
        </w:tc>
        <w:tc>
          <w:tcPr>
            <w:tcW w:w="992" w:type="dxa"/>
            <w:shd w:val="clear" w:color="auto" w:fill="F5F5F5"/>
            <w:vAlign w:val="center"/>
          </w:tcPr>
          <w:p w:rsidR="00AF19C6" w:rsidRPr="00480472" w:rsidRDefault="00AF19C6" w:rsidP="00BE40CC">
            <w:pPr>
              <w:jc w:val="center"/>
              <w:rPr>
                <w:rFonts w:ascii="Calibri" w:hAnsi="Calibri" w:cs="Calibri"/>
                <w:b/>
                <w:bCs/>
              </w:rPr>
            </w:pPr>
            <w:r w:rsidRPr="00480472">
              <w:rPr>
                <w:rFonts w:ascii="Calibri" w:hAnsi="Calibri" w:cs="Calibri"/>
                <w:b/>
                <w:bCs/>
                <w:sz w:val="22"/>
                <w:szCs w:val="22"/>
              </w:rPr>
              <w:t>2010</w:t>
            </w:r>
          </w:p>
        </w:tc>
        <w:tc>
          <w:tcPr>
            <w:tcW w:w="993" w:type="dxa"/>
            <w:shd w:val="clear" w:color="auto" w:fill="F5F5F5"/>
            <w:vAlign w:val="center"/>
          </w:tcPr>
          <w:p w:rsidR="00AF19C6" w:rsidRPr="00480472" w:rsidRDefault="00AF19C6" w:rsidP="00BE40CC">
            <w:pPr>
              <w:jc w:val="center"/>
              <w:rPr>
                <w:rFonts w:ascii="Calibri" w:hAnsi="Calibri" w:cs="Calibri"/>
                <w:b/>
                <w:bCs/>
              </w:rPr>
            </w:pPr>
            <w:r w:rsidRPr="00480472">
              <w:rPr>
                <w:rFonts w:ascii="Calibri" w:hAnsi="Calibri" w:cs="Calibri"/>
                <w:b/>
                <w:bCs/>
                <w:sz w:val="22"/>
                <w:szCs w:val="22"/>
              </w:rPr>
              <w:t>2011</w:t>
            </w:r>
          </w:p>
        </w:tc>
        <w:tc>
          <w:tcPr>
            <w:tcW w:w="866" w:type="dxa"/>
            <w:shd w:val="clear" w:color="auto" w:fill="F5F5F5"/>
            <w:vAlign w:val="center"/>
          </w:tcPr>
          <w:p w:rsidR="00AF19C6" w:rsidRPr="00480472" w:rsidRDefault="00AF19C6" w:rsidP="00BE40CC">
            <w:pPr>
              <w:jc w:val="center"/>
              <w:rPr>
                <w:rFonts w:ascii="Calibri" w:hAnsi="Calibri" w:cs="Calibri"/>
                <w:b/>
                <w:bCs/>
              </w:rPr>
            </w:pPr>
            <w:r w:rsidRPr="00480472">
              <w:rPr>
                <w:rFonts w:ascii="Calibri" w:hAnsi="Calibri" w:cs="Calibri"/>
                <w:b/>
                <w:bCs/>
                <w:sz w:val="22"/>
                <w:szCs w:val="22"/>
              </w:rPr>
              <w:t>2012</w:t>
            </w:r>
          </w:p>
        </w:tc>
        <w:tc>
          <w:tcPr>
            <w:tcW w:w="803" w:type="dxa"/>
            <w:shd w:val="clear" w:color="auto" w:fill="F5F5F5"/>
            <w:vAlign w:val="center"/>
          </w:tcPr>
          <w:p w:rsidR="00AF19C6" w:rsidRPr="00480472" w:rsidRDefault="00AF19C6" w:rsidP="00BE40CC">
            <w:pPr>
              <w:jc w:val="center"/>
              <w:rPr>
                <w:rFonts w:ascii="Calibri" w:hAnsi="Calibri" w:cs="Calibri"/>
                <w:b/>
                <w:bCs/>
              </w:rPr>
            </w:pPr>
            <w:r w:rsidRPr="00480472">
              <w:rPr>
                <w:rFonts w:ascii="Calibri" w:hAnsi="Calibri" w:cs="Calibri"/>
                <w:b/>
                <w:bCs/>
                <w:sz w:val="22"/>
                <w:szCs w:val="22"/>
              </w:rPr>
              <w:t>2013</w:t>
            </w:r>
          </w:p>
        </w:tc>
        <w:tc>
          <w:tcPr>
            <w:tcW w:w="898" w:type="dxa"/>
            <w:shd w:val="clear" w:color="auto" w:fill="F5F5F5"/>
            <w:vAlign w:val="center"/>
          </w:tcPr>
          <w:p w:rsidR="00AF19C6" w:rsidRPr="00480472" w:rsidRDefault="00AF19C6" w:rsidP="00BE40CC">
            <w:pPr>
              <w:jc w:val="center"/>
              <w:rPr>
                <w:rFonts w:ascii="Calibri" w:hAnsi="Calibri" w:cs="Calibri"/>
                <w:b/>
                <w:bCs/>
              </w:rPr>
            </w:pPr>
            <w:r w:rsidRPr="00480472">
              <w:rPr>
                <w:rFonts w:ascii="Calibri" w:hAnsi="Calibri" w:cs="Calibri"/>
                <w:b/>
                <w:bCs/>
                <w:sz w:val="22"/>
                <w:szCs w:val="22"/>
              </w:rPr>
              <w:t>2014</w:t>
            </w:r>
          </w:p>
        </w:tc>
        <w:tc>
          <w:tcPr>
            <w:tcW w:w="960" w:type="dxa"/>
            <w:shd w:val="clear" w:color="auto" w:fill="F5F5F5"/>
            <w:vAlign w:val="center"/>
          </w:tcPr>
          <w:p w:rsidR="00AF19C6" w:rsidRPr="00480472" w:rsidRDefault="00AF19C6" w:rsidP="00BE40CC">
            <w:pPr>
              <w:jc w:val="center"/>
              <w:rPr>
                <w:rFonts w:ascii="Calibri" w:hAnsi="Calibri" w:cs="Calibri"/>
                <w:b/>
                <w:bCs/>
              </w:rPr>
            </w:pPr>
            <w:r w:rsidRPr="00480472">
              <w:rPr>
                <w:rFonts w:ascii="Calibri" w:hAnsi="Calibri" w:cs="Calibri"/>
                <w:b/>
                <w:bCs/>
                <w:sz w:val="22"/>
                <w:szCs w:val="22"/>
              </w:rPr>
              <w:t>2015</w:t>
            </w:r>
          </w:p>
        </w:tc>
        <w:tc>
          <w:tcPr>
            <w:tcW w:w="822" w:type="dxa"/>
            <w:shd w:val="clear" w:color="auto" w:fill="F5F5F5"/>
            <w:vAlign w:val="center"/>
          </w:tcPr>
          <w:p w:rsidR="00AF19C6" w:rsidRPr="00480472" w:rsidRDefault="00AF19C6" w:rsidP="00BE40CC">
            <w:pPr>
              <w:jc w:val="center"/>
              <w:rPr>
                <w:rFonts w:ascii="Calibri" w:hAnsi="Calibri" w:cs="Calibri"/>
                <w:b/>
                <w:bCs/>
              </w:rPr>
            </w:pPr>
            <w:r w:rsidRPr="00480472">
              <w:rPr>
                <w:rFonts w:ascii="Calibri" w:hAnsi="Calibri" w:cs="Calibri"/>
                <w:b/>
                <w:bCs/>
                <w:sz w:val="22"/>
                <w:szCs w:val="22"/>
              </w:rPr>
              <w:t>2016</w:t>
            </w:r>
          </w:p>
        </w:tc>
        <w:tc>
          <w:tcPr>
            <w:tcW w:w="802" w:type="dxa"/>
            <w:shd w:val="clear" w:color="auto" w:fill="F5F5F5"/>
            <w:vAlign w:val="center"/>
          </w:tcPr>
          <w:p w:rsidR="00AF19C6" w:rsidRPr="00480472" w:rsidRDefault="00AF19C6" w:rsidP="0099597E">
            <w:pPr>
              <w:jc w:val="center"/>
              <w:rPr>
                <w:rFonts w:ascii="Calibri" w:hAnsi="Calibri" w:cs="Calibri"/>
                <w:b/>
                <w:bCs/>
              </w:rPr>
            </w:pPr>
            <w:r w:rsidRPr="00480472">
              <w:rPr>
                <w:rFonts w:ascii="Calibri" w:hAnsi="Calibri" w:cs="Calibri"/>
                <w:b/>
                <w:bCs/>
                <w:sz w:val="22"/>
                <w:szCs w:val="22"/>
              </w:rPr>
              <w:t>2017</w:t>
            </w:r>
          </w:p>
        </w:tc>
      </w:tr>
      <w:tr w:rsidR="007E2725" w:rsidRPr="005B5F19" w:rsidTr="00E22F7C">
        <w:trPr>
          <w:trHeight w:hRule="exact" w:val="588"/>
          <w:jc w:val="center"/>
        </w:trPr>
        <w:tc>
          <w:tcPr>
            <w:tcW w:w="1896" w:type="dxa"/>
            <w:tcBorders>
              <w:bottom w:val="single" w:sz="8" w:space="0" w:color="000000"/>
            </w:tcBorders>
            <w:vAlign w:val="center"/>
          </w:tcPr>
          <w:p w:rsidR="007E2725" w:rsidRPr="005B5F19" w:rsidRDefault="007E2725" w:rsidP="0099597E">
            <w:pPr>
              <w:jc w:val="center"/>
              <w:rPr>
                <w:rFonts w:ascii="Calibri" w:hAnsi="Calibri" w:cs="Calibri"/>
                <w:sz w:val="22"/>
                <w:szCs w:val="22"/>
              </w:rPr>
            </w:pPr>
            <w:r w:rsidRPr="00480472">
              <w:rPr>
                <w:rFonts w:ascii="Calibri" w:hAnsi="Calibri" w:cs="Calibri"/>
                <w:sz w:val="22"/>
                <w:szCs w:val="22"/>
              </w:rPr>
              <w:t xml:space="preserve">Gmina </w:t>
            </w:r>
            <w:r>
              <w:rPr>
                <w:rFonts w:ascii="Calibri" w:hAnsi="Calibri" w:cs="Calibri"/>
                <w:sz w:val="22"/>
                <w:szCs w:val="22"/>
              </w:rPr>
              <w:t>Kiwity</w:t>
            </w:r>
          </w:p>
        </w:tc>
        <w:tc>
          <w:tcPr>
            <w:tcW w:w="992"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27,3</w:t>
            </w:r>
          </w:p>
        </w:tc>
        <w:tc>
          <w:tcPr>
            <w:tcW w:w="993"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29,4</w:t>
            </w:r>
          </w:p>
        </w:tc>
        <w:tc>
          <w:tcPr>
            <w:tcW w:w="866"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22,9</w:t>
            </w:r>
          </w:p>
        </w:tc>
        <w:tc>
          <w:tcPr>
            <w:tcW w:w="803"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30,3</w:t>
            </w:r>
          </w:p>
        </w:tc>
        <w:tc>
          <w:tcPr>
            <w:tcW w:w="898"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29,9</w:t>
            </w:r>
          </w:p>
        </w:tc>
        <w:tc>
          <w:tcPr>
            <w:tcW w:w="960"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31,4</w:t>
            </w:r>
          </w:p>
        </w:tc>
        <w:tc>
          <w:tcPr>
            <w:tcW w:w="822" w:type="dxa"/>
            <w:tcBorders>
              <w:bottom w:val="single" w:sz="8" w:space="0" w:color="000000"/>
            </w:tcBorders>
            <w:vAlign w:val="bottom"/>
          </w:tcPr>
          <w:p w:rsidR="007E2725" w:rsidRDefault="007E2725" w:rsidP="007E2725">
            <w:pPr>
              <w:jc w:val="center"/>
              <w:rPr>
                <w:rFonts w:ascii="Calibri" w:hAnsi="Calibri"/>
                <w:sz w:val="22"/>
                <w:szCs w:val="22"/>
              </w:rPr>
            </w:pPr>
            <w:r>
              <w:rPr>
                <w:rFonts w:ascii="Calibri" w:hAnsi="Calibri"/>
                <w:sz w:val="22"/>
                <w:szCs w:val="22"/>
              </w:rPr>
              <w:t>42,6</w:t>
            </w:r>
          </w:p>
        </w:tc>
        <w:tc>
          <w:tcPr>
            <w:tcW w:w="802" w:type="dxa"/>
            <w:tcBorders>
              <w:bottom w:val="single" w:sz="8" w:space="0" w:color="000000"/>
            </w:tcBorders>
            <w:vAlign w:val="bottom"/>
          </w:tcPr>
          <w:p w:rsidR="007E2725" w:rsidRDefault="007E2725" w:rsidP="007E2725">
            <w:pPr>
              <w:jc w:val="center"/>
              <w:rPr>
                <w:rFonts w:ascii="Calibri" w:hAnsi="Calibri"/>
                <w:sz w:val="22"/>
                <w:szCs w:val="22"/>
              </w:rPr>
            </w:pPr>
            <w:r>
              <w:rPr>
                <w:rFonts w:ascii="Calibri" w:hAnsi="Calibri"/>
                <w:sz w:val="22"/>
                <w:szCs w:val="22"/>
              </w:rPr>
              <w:t>34,2</w:t>
            </w:r>
          </w:p>
        </w:tc>
      </w:tr>
    </w:tbl>
    <w:p w:rsidR="00AF19C6" w:rsidRPr="00CE0CF4" w:rsidRDefault="00AF19C6" w:rsidP="0099597E">
      <w:pPr>
        <w:jc w:val="both"/>
        <w:rPr>
          <w:rFonts w:ascii="Calibri" w:hAnsi="Calibri" w:cs="Calibri"/>
          <w:sz w:val="22"/>
          <w:szCs w:val="22"/>
        </w:rPr>
      </w:pPr>
      <w:r w:rsidRPr="00CE0CF4">
        <w:rPr>
          <w:rFonts w:ascii="Calibri" w:hAnsi="Calibri" w:cs="Calibri"/>
          <w:sz w:val="22"/>
          <w:szCs w:val="22"/>
        </w:rPr>
        <w:t xml:space="preserve">Źródło: GUS </w:t>
      </w:r>
      <w:hyperlink r:id="rId36" w:history="1">
        <w:r w:rsidRPr="00CE0CF4">
          <w:rPr>
            <w:rStyle w:val="Hipercze"/>
            <w:rFonts w:ascii="Calibri" w:hAnsi="Calibri" w:cs="Calibri"/>
            <w:color w:val="auto"/>
            <w:sz w:val="22"/>
            <w:szCs w:val="22"/>
            <w:u w:val="none"/>
          </w:rPr>
          <w:t xml:space="preserve">https://bdl.stat.gov.pl/BDL  </w:t>
        </w:r>
      </w:hyperlink>
      <w:r w:rsidRPr="00CE0CF4">
        <w:rPr>
          <w:rStyle w:val="Odwoanieprzypisudolnego"/>
          <w:rFonts w:ascii="Calibri" w:hAnsi="Calibri" w:cs="Calibri"/>
          <w:sz w:val="22"/>
          <w:szCs w:val="22"/>
        </w:rPr>
        <w:footnoteReference w:id="10"/>
      </w:r>
    </w:p>
    <w:p w:rsidR="00AF19C6" w:rsidRPr="00CE0CF4" w:rsidRDefault="00AF19C6" w:rsidP="0099597E">
      <w:pPr>
        <w:jc w:val="both"/>
        <w:rPr>
          <w:rFonts w:ascii="Calibri" w:hAnsi="Calibri" w:cs="Calibri"/>
          <w:sz w:val="22"/>
          <w:szCs w:val="22"/>
        </w:rPr>
      </w:pPr>
    </w:p>
    <w:p w:rsidR="00AF19C6" w:rsidRPr="00CE0CF4" w:rsidRDefault="00AF19C6" w:rsidP="0099597E">
      <w:pPr>
        <w:ind w:firstLine="567"/>
        <w:jc w:val="both"/>
        <w:rPr>
          <w:rFonts w:ascii="Calibri" w:hAnsi="Calibri" w:cs="Calibri"/>
          <w:sz w:val="22"/>
          <w:szCs w:val="22"/>
        </w:rPr>
      </w:pPr>
    </w:p>
    <w:p w:rsidR="00AF19C6" w:rsidRPr="00CE0CF4" w:rsidRDefault="00AF19C6" w:rsidP="00480472">
      <w:pPr>
        <w:pStyle w:val="Nagwek1"/>
        <w:jc w:val="both"/>
        <w:rPr>
          <w:rStyle w:val="Tytuksiki"/>
          <w:rFonts w:ascii="Calibri" w:hAnsi="Calibri" w:cs="Calibri"/>
          <w:b w:val="0"/>
          <w:bCs w:val="0"/>
          <w:sz w:val="22"/>
          <w:szCs w:val="22"/>
        </w:rPr>
      </w:pPr>
      <w:bookmarkStart w:id="518" w:name="_Toc490004594"/>
      <w:bookmarkStart w:id="519" w:name="_Toc491100167"/>
      <w:bookmarkStart w:id="520" w:name="_Toc491100549"/>
      <w:bookmarkStart w:id="521" w:name="_Toc491111588"/>
      <w:bookmarkStart w:id="522" w:name="_Toc503610454"/>
      <w:bookmarkStart w:id="523" w:name="_Toc505769551"/>
      <w:bookmarkStart w:id="524" w:name="_Toc508492054"/>
      <w:bookmarkStart w:id="525" w:name="_Toc508656604"/>
      <w:bookmarkStart w:id="526" w:name="_Toc511577577"/>
      <w:bookmarkStart w:id="527" w:name="_Toc511660658"/>
      <w:bookmarkStart w:id="528" w:name="_Toc513807045"/>
      <w:bookmarkStart w:id="529" w:name="_Toc516832057"/>
      <w:bookmarkStart w:id="530" w:name="_Toc524278995"/>
      <w:bookmarkStart w:id="531" w:name="_Toc530850908"/>
      <w:bookmarkStart w:id="532" w:name="_Toc9759003"/>
      <w:bookmarkStart w:id="533" w:name="_Toc9759118"/>
      <w:bookmarkStart w:id="534" w:name="_Toc443639007"/>
      <w:r w:rsidRPr="00CE0CF4">
        <w:rPr>
          <w:rStyle w:val="Tytuksiki"/>
          <w:rFonts w:ascii="Calibri" w:hAnsi="Calibri" w:cs="Calibri"/>
          <w:b w:val="0"/>
          <w:bCs w:val="0"/>
          <w:sz w:val="22"/>
          <w:szCs w:val="22"/>
        </w:rPr>
        <w:t>Tabela 5.</w:t>
      </w:r>
      <w:r w:rsidR="00F16902">
        <w:rPr>
          <w:rStyle w:val="Tytuksiki"/>
          <w:rFonts w:ascii="Calibri" w:hAnsi="Calibri" w:cs="Calibri"/>
          <w:b w:val="0"/>
          <w:bCs w:val="0"/>
          <w:sz w:val="22"/>
          <w:szCs w:val="22"/>
        </w:rPr>
        <w:t>29</w:t>
      </w:r>
      <w:r w:rsidRPr="00CE0CF4">
        <w:rPr>
          <w:rStyle w:val="Tytuksiki"/>
          <w:rFonts w:ascii="Calibri" w:hAnsi="Calibri" w:cs="Calibri"/>
          <w:b w:val="0"/>
          <w:bCs w:val="0"/>
          <w:sz w:val="22"/>
          <w:szCs w:val="22"/>
        </w:rPr>
        <w:t xml:space="preserve"> Ilość mieszkańców korzystających z sieci wodociągowej  na terenie Gminy </w:t>
      </w:r>
      <w:bookmarkEnd w:id="518"/>
      <w:bookmarkEnd w:id="519"/>
      <w:bookmarkEnd w:id="520"/>
      <w:bookmarkEnd w:id="521"/>
      <w:bookmarkEnd w:id="522"/>
      <w:bookmarkEnd w:id="523"/>
      <w:bookmarkEnd w:id="524"/>
      <w:bookmarkEnd w:id="525"/>
      <w:bookmarkEnd w:id="526"/>
      <w:bookmarkEnd w:id="527"/>
      <w:r w:rsidR="00C874C0">
        <w:rPr>
          <w:rStyle w:val="Tytuksiki"/>
          <w:rFonts w:ascii="Calibri" w:hAnsi="Calibri" w:cs="Calibri"/>
          <w:b w:val="0"/>
          <w:bCs w:val="0"/>
          <w:sz w:val="22"/>
          <w:szCs w:val="22"/>
        </w:rPr>
        <w:t>Kiwity</w:t>
      </w:r>
      <w:bookmarkEnd w:id="528"/>
      <w:bookmarkEnd w:id="529"/>
      <w:bookmarkEnd w:id="530"/>
      <w:bookmarkEnd w:id="531"/>
      <w:bookmarkEnd w:id="532"/>
      <w:bookmarkEnd w:id="533"/>
    </w:p>
    <w:tbl>
      <w:tblPr>
        <w:tblW w:w="9929" w:type="dxa"/>
        <w:tblInd w:w="2"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706"/>
        <w:gridCol w:w="1134"/>
        <w:gridCol w:w="993"/>
        <w:gridCol w:w="992"/>
        <w:gridCol w:w="1134"/>
        <w:gridCol w:w="992"/>
        <w:gridCol w:w="992"/>
        <w:gridCol w:w="993"/>
        <w:gridCol w:w="993"/>
      </w:tblGrid>
      <w:tr w:rsidR="007E2725" w:rsidRPr="00CE0CF4" w:rsidTr="00E22F7C">
        <w:trPr>
          <w:trHeight w:hRule="exact" w:val="510"/>
        </w:trPr>
        <w:tc>
          <w:tcPr>
            <w:tcW w:w="1706" w:type="dxa"/>
            <w:vMerge w:val="restart"/>
            <w:tcBorders>
              <w:top w:val="single" w:sz="8" w:space="0" w:color="000000"/>
            </w:tcBorders>
            <w:shd w:val="clear" w:color="auto" w:fill="F5F5F5"/>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Nazwa</w:t>
            </w:r>
          </w:p>
        </w:tc>
        <w:tc>
          <w:tcPr>
            <w:tcW w:w="8223" w:type="dxa"/>
            <w:gridSpan w:val="8"/>
            <w:tcBorders>
              <w:top w:val="single" w:sz="8" w:space="0" w:color="000000"/>
            </w:tcBorders>
            <w:shd w:val="clear" w:color="auto" w:fill="F5F5F5"/>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Ludność korzystająca z sieci wodociągowej w roku</w:t>
            </w:r>
          </w:p>
        </w:tc>
      </w:tr>
      <w:tr w:rsidR="007E2725" w:rsidRPr="00CE0CF4" w:rsidTr="00E22F7C">
        <w:trPr>
          <w:trHeight w:hRule="exact" w:val="414"/>
        </w:trPr>
        <w:tc>
          <w:tcPr>
            <w:tcW w:w="1706" w:type="dxa"/>
            <w:vMerge/>
            <w:shd w:val="clear" w:color="auto" w:fill="F5F5F5"/>
            <w:vAlign w:val="center"/>
          </w:tcPr>
          <w:p w:rsidR="007E2725" w:rsidRPr="00CE0CF4" w:rsidRDefault="007E2725" w:rsidP="0099597E">
            <w:pPr>
              <w:suppressAutoHyphens w:val="0"/>
              <w:jc w:val="both"/>
              <w:rPr>
                <w:rFonts w:ascii="Calibri" w:hAnsi="Calibri" w:cs="Calibri"/>
                <w:b/>
                <w:bCs/>
                <w:color w:val="000000"/>
                <w:lang w:eastAsia="pl-PL"/>
              </w:rPr>
            </w:pPr>
          </w:p>
        </w:tc>
        <w:tc>
          <w:tcPr>
            <w:tcW w:w="1134"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2010</w:t>
            </w:r>
          </w:p>
        </w:tc>
        <w:tc>
          <w:tcPr>
            <w:tcW w:w="993"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2011</w:t>
            </w:r>
          </w:p>
        </w:tc>
        <w:tc>
          <w:tcPr>
            <w:tcW w:w="992"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2012</w:t>
            </w:r>
          </w:p>
        </w:tc>
        <w:tc>
          <w:tcPr>
            <w:tcW w:w="1134"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2013</w:t>
            </w:r>
          </w:p>
        </w:tc>
        <w:tc>
          <w:tcPr>
            <w:tcW w:w="992"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2014</w:t>
            </w:r>
          </w:p>
        </w:tc>
        <w:tc>
          <w:tcPr>
            <w:tcW w:w="992"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2015</w:t>
            </w:r>
          </w:p>
        </w:tc>
        <w:tc>
          <w:tcPr>
            <w:tcW w:w="993"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2016</w:t>
            </w:r>
          </w:p>
        </w:tc>
        <w:tc>
          <w:tcPr>
            <w:tcW w:w="993" w:type="dxa"/>
            <w:shd w:val="clear" w:color="auto" w:fill="F5F5F5"/>
            <w:vAlign w:val="center"/>
          </w:tcPr>
          <w:p w:rsidR="007E2725" w:rsidRPr="00CE0CF4" w:rsidRDefault="007E2725" w:rsidP="007E2725">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w:t>
            </w:r>
            <w:r>
              <w:rPr>
                <w:rFonts w:ascii="Calibri" w:hAnsi="Calibri" w:cs="Calibri"/>
                <w:b/>
                <w:bCs/>
                <w:color w:val="000000"/>
                <w:sz w:val="22"/>
                <w:szCs w:val="22"/>
                <w:lang w:eastAsia="pl-PL"/>
              </w:rPr>
              <w:t>7</w:t>
            </w:r>
          </w:p>
        </w:tc>
      </w:tr>
      <w:tr w:rsidR="007E2725" w:rsidRPr="00CE0CF4" w:rsidTr="00E22F7C">
        <w:trPr>
          <w:trHeight w:hRule="exact" w:val="420"/>
        </w:trPr>
        <w:tc>
          <w:tcPr>
            <w:tcW w:w="1706" w:type="dxa"/>
            <w:vMerge/>
            <w:shd w:val="clear" w:color="auto" w:fill="F5F5F5"/>
            <w:vAlign w:val="center"/>
          </w:tcPr>
          <w:p w:rsidR="007E2725" w:rsidRPr="00CE0CF4" w:rsidRDefault="007E2725" w:rsidP="0099597E">
            <w:pPr>
              <w:suppressAutoHyphens w:val="0"/>
              <w:jc w:val="both"/>
              <w:rPr>
                <w:rFonts w:ascii="Calibri" w:hAnsi="Calibri" w:cs="Calibri"/>
                <w:b/>
                <w:bCs/>
                <w:color w:val="000000"/>
                <w:lang w:eastAsia="pl-PL"/>
              </w:rPr>
            </w:pPr>
          </w:p>
        </w:tc>
        <w:tc>
          <w:tcPr>
            <w:tcW w:w="1134" w:type="dxa"/>
            <w:shd w:val="clear" w:color="auto" w:fill="F5F5F5"/>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[osoba]</w:t>
            </w:r>
          </w:p>
        </w:tc>
        <w:tc>
          <w:tcPr>
            <w:tcW w:w="993" w:type="dxa"/>
            <w:shd w:val="clear" w:color="auto" w:fill="F5F5F5"/>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[osoba]</w:t>
            </w:r>
          </w:p>
        </w:tc>
        <w:tc>
          <w:tcPr>
            <w:tcW w:w="992" w:type="dxa"/>
            <w:shd w:val="clear" w:color="auto" w:fill="F5F5F5"/>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[osoba]</w:t>
            </w:r>
          </w:p>
        </w:tc>
        <w:tc>
          <w:tcPr>
            <w:tcW w:w="1134" w:type="dxa"/>
            <w:shd w:val="clear" w:color="auto" w:fill="F5F5F5"/>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[osoba]</w:t>
            </w:r>
          </w:p>
        </w:tc>
        <w:tc>
          <w:tcPr>
            <w:tcW w:w="992" w:type="dxa"/>
            <w:shd w:val="clear" w:color="auto" w:fill="F5F5F5"/>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[osoba]</w:t>
            </w:r>
          </w:p>
        </w:tc>
        <w:tc>
          <w:tcPr>
            <w:tcW w:w="992" w:type="dxa"/>
            <w:shd w:val="clear" w:color="auto" w:fill="F5F5F5"/>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[osoba]</w:t>
            </w:r>
          </w:p>
        </w:tc>
        <w:tc>
          <w:tcPr>
            <w:tcW w:w="993"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[osoba]</w:t>
            </w:r>
          </w:p>
        </w:tc>
        <w:tc>
          <w:tcPr>
            <w:tcW w:w="993" w:type="dxa"/>
            <w:shd w:val="clear" w:color="auto" w:fill="F5F5F5"/>
            <w:vAlign w:val="center"/>
          </w:tcPr>
          <w:p w:rsidR="007E2725" w:rsidRPr="00CE0CF4" w:rsidRDefault="007E2725" w:rsidP="00E22F7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[osoba]</w:t>
            </w:r>
          </w:p>
        </w:tc>
      </w:tr>
      <w:tr w:rsidR="007E2725" w:rsidRPr="007C3DBE" w:rsidTr="00E22F7C">
        <w:trPr>
          <w:trHeight w:hRule="exact" w:val="630"/>
        </w:trPr>
        <w:tc>
          <w:tcPr>
            <w:tcW w:w="1706" w:type="dxa"/>
            <w:tcBorders>
              <w:bottom w:val="single" w:sz="8" w:space="0" w:color="000000"/>
            </w:tcBorders>
            <w:noWrap/>
            <w:vAlign w:val="center"/>
          </w:tcPr>
          <w:p w:rsidR="007E2725" w:rsidRPr="007C3DBE" w:rsidRDefault="007E2725" w:rsidP="007C3DBE">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1134"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2 707</w:t>
            </w:r>
          </w:p>
        </w:tc>
        <w:tc>
          <w:tcPr>
            <w:tcW w:w="993"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2 683</w:t>
            </w:r>
          </w:p>
        </w:tc>
        <w:tc>
          <w:tcPr>
            <w:tcW w:w="992"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2 705</w:t>
            </w:r>
          </w:p>
        </w:tc>
        <w:tc>
          <w:tcPr>
            <w:tcW w:w="1134"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2 656</w:t>
            </w:r>
          </w:p>
        </w:tc>
        <w:tc>
          <w:tcPr>
            <w:tcW w:w="992"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2 810</w:t>
            </w:r>
          </w:p>
        </w:tc>
        <w:tc>
          <w:tcPr>
            <w:tcW w:w="992" w:type="dxa"/>
            <w:tcBorders>
              <w:bottom w:val="single" w:sz="8" w:space="0" w:color="000000"/>
            </w:tcBorders>
            <w:noWrap/>
            <w:vAlign w:val="bottom"/>
          </w:tcPr>
          <w:p w:rsidR="007E2725" w:rsidRDefault="007E2725" w:rsidP="007E2725">
            <w:pPr>
              <w:jc w:val="center"/>
              <w:rPr>
                <w:rFonts w:ascii="Calibri" w:hAnsi="Calibri"/>
                <w:sz w:val="22"/>
                <w:szCs w:val="22"/>
              </w:rPr>
            </w:pPr>
            <w:r>
              <w:rPr>
                <w:rFonts w:ascii="Calibri" w:hAnsi="Calibri"/>
                <w:sz w:val="22"/>
                <w:szCs w:val="22"/>
              </w:rPr>
              <w:t>2 807</w:t>
            </w:r>
          </w:p>
        </w:tc>
        <w:tc>
          <w:tcPr>
            <w:tcW w:w="993" w:type="dxa"/>
            <w:tcBorders>
              <w:bottom w:val="single" w:sz="8" w:space="0" w:color="000000"/>
            </w:tcBorders>
            <w:vAlign w:val="bottom"/>
          </w:tcPr>
          <w:p w:rsidR="007E2725" w:rsidRDefault="007E2725" w:rsidP="007E2725">
            <w:pPr>
              <w:jc w:val="center"/>
              <w:rPr>
                <w:rFonts w:ascii="Calibri" w:hAnsi="Calibri"/>
                <w:sz w:val="22"/>
                <w:szCs w:val="22"/>
              </w:rPr>
            </w:pPr>
            <w:r>
              <w:rPr>
                <w:rFonts w:ascii="Calibri" w:hAnsi="Calibri"/>
                <w:sz w:val="22"/>
                <w:szCs w:val="22"/>
              </w:rPr>
              <w:t>2 829</w:t>
            </w:r>
          </w:p>
        </w:tc>
        <w:tc>
          <w:tcPr>
            <w:tcW w:w="993" w:type="dxa"/>
            <w:tcBorders>
              <w:bottom w:val="single" w:sz="8" w:space="0" w:color="000000"/>
            </w:tcBorders>
            <w:vAlign w:val="bottom"/>
          </w:tcPr>
          <w:p w:rsidR="007E2725" w:rsidRDefault="007E2725" w:rsidP="007E2725">
            <w:pPr>
              <w:jc w:val="center"/>
              <w:rPr>
                <w:rFonts w:ascii="Calibri" w:hAnsi="Calibri"/>
                <w:sz w:val="22"/>
                <w:szCs w:val="22"/>
              </w:rPr>
            </w:pPr>
            <w:r>
              <w:rPr>
                <w:rFonts w:ascii="Calibri" w:hAnsi="Calibri"/>
                <w:sz w:val="22"/>
                <w:szCs w:val="22"/>
              </w:rPr>
              <w:t>2 839</w:t>
            </w:r>
          </w:p>
        </w:tc>
      </w:tr>
    </w:tbl>
    <w:p w:rsidR="00AF19C6" w:rsidRPr="00CE0CF4" w:rsidRDefault="00AF19C6" w:rsidP="0099597E">
      <w:pPr>
        <w:suppressAutoHyphens w:val="0"/>
        <w:autoSpaceDE w:val="0"/>
        <w:autoSpaceDN w:val="0"/>
        <w:adjustRightInd w:val="0"/>
        <w:jc w:val="both"/>
        <w:rPr>
          <w:rFonts w:ascii="Calibri" w:hAnsi="Calibri" w:cs="Calibri"/>
          <w:sz w:val="22"/>
          <w:szCs w:val="22"/>
          <w:lang w:eastAsia="pl-PL"/>
        </w:rPr>
      </w:pPr>
      <w:r w:rsidRPr="00CE0CF4">
        <w:rPr>
          <w:rFonts w:ascii="Calibri" w:hAnsi="Calibri" w:cs="Calibri"/>
          <w:sz w:val="22"/>
          <w:szCs w:val="22"/>
          <w:lang w:eastAsia="pl-PL"/>
        </w:rPr>
        <w:t>Źródło: GUS https://bdl.stat.gov.pl/BDL</w:t>
      </w:r>
    </w:p>
    <w:p w:rsidR="00AF19C6" w:rsidRPr="00CE0CF4" w:rsidRDefault="00AF19C6" w:rsidP="0099597E">
      <w:pPr>
        <w:jc w:val="both"/>
        <w:rPr>
          <w:rFonts w:ascii="Calibri" w:hAnsi="Calibri" w:cs="Calibri"/>
          <w:sz w:val="22"/>
          <w:szCs w:val="22"/>
        </w:rPr>
      </w:pPr>
    </w:p>
    <w:p w:rsidR="00AF19C6" w:rsidRPr="00CE0CF4" w:rsidRDefault="00AF19C6" w:rsidP="00480472">
      <w:pPr>
        <w:pStyle w:val="Nagwek1"/>
        <w:rPr>
          <w:rStyle w:val="Tytuksiki"/>
          <w:rFonts w:ascii="Calibri" w:hAnsi="Calibri" w:cs="Calibri"/>
          <w:b w:val="0"/>
          <w:bCs w:val="0"/>
          <w:sz w:val="22"/>
          <w:szCs w:val="22"/>
        </w:rPr>
      </w:pPr>
      <w:bookmarkStart w:id="535" w:name="_Toc513807046"/>
      <w:bookmarkStart w:id="536" w:name="_Toc516832058"/>
      <w:bookmarkStart w:id="537" w:name="_Toc524278996"/>
      <w:bookmarkStart w:id="538" w:name="_Toc530850909"/>
      <w:bookmarkStart w:id="539" w:name="_Toc490004595"/>
      <w:bookmarkStart w:id="540" w:name="_Toc491100168"/>
      <w:bookmarkStart w:id="541" w:name="_Toc491100550"/>
      <w:bookmarkStart w:id="542" w:name="_Toc491111589"/>
      <w:bookmarkStart w:id="543" w:name="_Toc503610455"/>
      <w:bookmarkStart w:id="544" w:name="_Toc505769552"/>
      <w:bookmarkStart w:id="545" w:name="_Toc508492055"/>
      <w:bookmarkStart w:id="546" w:name="_Toc508656605"/>
      <w:bookmarkStart w:id="547" w:name="_Toc511577578"/>
      <w:bookmarkStart w:id="548" w:name="_Toc511660659"/>
      <w:bookmarkStart w:id="549" w:name="_Toc9759004"/>
      <w:bookmarkStart w:id="550" w:name="_Toc9759119"/>
      <w:r w:rsidRPr="00CE0CF4">
        <w:rPr>
          <w:rStyle w:val="Tytuksiki"/>
          <w:rFonts w:ascii="Calibri" w:hAnsi="Calibri" w:cs="Calibri"/>
          <w:b w:val="0"/>
          <w:bCs w:val="0"/>
          <w:sz w:val="22"/>
          <w:szCs w:val="22"/>
        </w:rPr>
        <w:t>Tabela 5.</w:t>
      </w:r>
      <w:r w:rsidR="00F16902">
        <w:rPr>
          <w:rStyle w:val="Tytuksiki"/>
          <w:rFonts w:ascii="Calibri" w:hAnsi="Calibri" w:cs="Calibri"/>
          <w:b w:val="0"/>
          <w:bCs w:val="0"/>
          <w:sz w:val="22"/>
          <w:szCs w:val="22"/>
        </w:rPr>
        <w:t>30</w:t>
      </w:r>
      <w:r w:rsidR="008E04C0">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 xml:space="preserve">Długość czynnej sieci rozdzielczej na terenie Gminy </w:t>
      </w:r>
      <w:r w:rsidR="00C874C0">
        <w:rPr>
          <w:rStyle w:val="Tytuksiki"/>
          <w:rFonts w:ascii="Calibri" w:hAnsi="Calibri" w:cs="Calibri"/>
          <w:b w:val="0"/>
          <w:bCs w:val="0"/>
          <w:sz w:val="22"/>
          <w:szCs w:val="22"/>
        </w:rPr>
        <w:t>Kiwity</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tbl>
      <w:tblPr>
        <w:tblW w:w="10381"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241"/>
        <w:gridCol w:w="985"/>
        <w:gridCol w:w="985"/>
        <w:gridCol w:w="1055"/>
        <w:gridCol w:w="936"/>
        <w:gridCol w:w="993"/>
        <w:gridCol w:w="992"/>
        <w:gridCol w:w="1134"/>
        <w:gridCol w:w="1060"/>
      </w:tblGrid>
      <w:tr w:rsidR="007E2725" w:rsidRPr="00CE0CF4" w:rsidTr="007E2725">
        <w:trPr>
          <w:trHeight w:val="300"/>
          <w:jc w:val="center"/>
        </w:trPr>
        <w:tc>
          <w:tcPr>
            <w:tcW w:w="2241" w:type="dxa"/>
            <w:vMerge w:val="restart"/>
            <w:tcBorders>
              <w:top w:val="single" w:sz="8" w:space="0" w:color="000000"/>
            </w:tcBorders>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Nazwa</w:t>
            </w:r>
          </w:p>
        </w:tc>
        <w:tc>
          <w:tcPr>
            <w:tcW w:w="985" w:type="dxa"/>
            <w:tcBorders>
              <w:top w:val="single" w:sz="8" w:space="0" w:color="000000"/>
            </w:tcBorders>
            <w:shd w:val="clear" w:color="auto" w:fill="F5F5F5"/>
          </w:tcPr>
          <w:p w:rsidR="007E2725" w:rsidRPr="00CE0CF4" w:rsidRDefault="007E2725" w:rsidP="0099597E">
            <w:pPr>
              <w:suppressAutoHyphens w:val="0"/>
              <w:autoSpaceDE w:val="0"/>
              <w:autoSpaceDN w:val="0"/>
              <w:adjustRightInd w:val="0"/>
              <w:jc w:val="center"/>
              <w:rPr>
                <w:rFonts w:ascii="Calibri" w:hAnsi="Calibri" w:cs="Calibri"/>
                <w:b/>
                <w:bCs/>
                <w:sz w:val="22"/>
                <w:szCs w:val="22"/>
                <w:lang w:eastAsia="pl-PL"/>
              </w:rPr>
            </w:pPr>
          </w:p>
        </w:tc>
        <w:tc>
          <w:tcPr>
            <w:tcW w:w="7155" w:type="dxa"/>
            <w:gridSpan w:val="7"/>
            <w:tcBorders>
              <w:top w:val="single" w:sz="8" w:space="0" w:color="000000"/>
            </w:tcBorders>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Długość czynnej sieci rozdzielczej w roku</w:t>
            </w:r>
          </w:p>
        </w:tc>
      </w:tr>
      <w:tr w:rsidR="007E2725" w:rsidRPr="00CE0CF4" w:rsidTr="00E22F7C">
        <w:trPr>
          <w:trHeight w:val="300"/>
          <w:jc w:val="center"/>
        </w:trPr>
        <w:tc>
          <w:tcPr>
            <w:tcW w:w="2241" w:type="dxa"/>
            <w:vMerge/>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p>
        </w:tc>
        <w:tc>
          <w:tcPr>
            <w:tcW w:w="985" w:type="dxa"/>
            <w:shd w:val="clear" w:color="auto" w:fill="F5F5F5"/>
            <w:vAlign w:val="center"/>
          </w:tcPr>
          <w:p w:rsidR="007E2725" w:rsidRPr="00CE0CF4" w:rsidRDefault="007E2725" w:rsidP="00E22F7C">
            <w:pPr>
              <w:suppressAutoHyphens w:val="0"/>
              <w:jc w:val="center"/>
              <w:rPr>
                <w:rFonts w:ascii="Calibri" w:hAnsi="Calibri" w:cs="Calibri"/>
                <w:b/>
                <w:bCs/>
                <w:color w:val="000000"/>
                <w:lang w:eastAsia="pl-PL"/>
              </w:rPr>
            </w:pPr>
            <w:r>
              <w:rPr>
                <w:rFonts w:ascii="Calibri" w:hAnsi="Calibri" w:cs="Calibri"/>
                <w:b/>
                <w:bCs/>
                <w:color w:val="000000"/>
                <w:sz w:val="22"/>
                <w:szCs w:val="22"/>
                <w:lang w:eastAsia="pl-PL"/>
              </w:rPr>
              <w:t>2010</w:t>
            </w:r>
          </w:p>
        </w:tc>
        <w:tc>
          <w:tcPr>
            <w:tcW w:w="985"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2011</w:t>
            </w:r>
          </w:p>
        </w:tc>
        <w:tc>
          <w:tcPr>
            <w:tcW w:w="1055"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2012</w:t>
            </w:r>
          </w:p>
        </w:tc>
        <w:tc>
          <w:tcPr>
            <w:tcW w:w="936"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2013</w:t>
            </w:r>
          </w:p>
        </w:tc>
        <w:tc>
          <w:tcPr>
            <w:tcW w:w="993"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2014</w:t>
            </w:r>
          </w:p>
        </w:tc>
        <w:tc>
          <w:tcPr>
            <w:tcW w:w="992"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2015</w:t>
            </w:r>
          </w:p>
        </w:tc>
        <w:tc>
          <w:tcPr>
            <w:tcW w:w="1134"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2016</w:t>
            </w:r>
          </w:p>
        </w:tc>
        <w:tc>
          <w:tcPr>
            <w:tcW w:w="1060" w:type="dxa"/>
            <w:shd w:val="clear" w:color="auto" w:fill="F5F5F5"/>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2017</w:t>
            </w:r>
          </w:p>
        </w:tc>
      </w:tr>
      <w:tr w:rsidR="007E2725" w:rsidRPr="00CE0CF4" w:rsidTr="00E22F7C">
        <w:trPr>
          <w:trHeight w:val="300"/>
          <w:jc w:val="center"/>
        </w:trPr>
        <w:tc>
          <w:tcPr>
            <w:tcW w:w="2241" w:type="dxa"/>
            <w:vMerge/>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p>
        </w:tc>
        <w:tc>
          <w:tcPr>
            <w:tcW w:w="985" w:type="dxa"/>
            <w:shd w:val="clear" w:color="auto" w:fill="F5F5F5"/>
            <w:vAlign w:val="center"/>
          </w:tcPr>
          <w:p w:rsidR="007E2725" w:rsidRPr="00CE0CF4" w:rsidRDefault="007E2725" w:rsidP="00E22F7C">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[km]</w:t>
            </w:r>
          </w:p>
        </w:tc>
        <w:tc>
          <w:tcPr>
            <w:tcW w:w="985" w:type="dxa"/>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[km]</w:t>
            </w:r>
          </w:p>
        </w:tc>
        <w:tc>
          <w:tcPr>
            <w:tcW w:w="1055" w:type="dxa"/>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[km]</w:t>
            </w:r>
          </w:p>
        </w:tc>
        <w:tc>
          <w:tcPr>
            <w:tcW w:w="936" w:type="dxa"/>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[km]</w:t>
            </w:r>
          </w:p>
        </w:tc>
        <w:tc>
          <w:tcPr>
            <w:tcW w:w="993" w:type="dxa"/>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[km]</w:t>
            </w:r>
          </w:p>
        </w:tc>
        <w:tc>
          <w:tcPr>
            <w:tcW w:w="992" w:type="dxa"/>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[km]</w:t>
            </w:r>
          </w:p>
        </w:tc>
        <w:tc>
          <w:tcPr>
            <w:tcW w:w="1134" w:type="dxa"/>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[km]</w:t>
            </w:r>
          </w:p>
        </w:tc>
        <w:tc>
          <w:tcPr>
            <w:tcW w:w="1060" w:type="dxa"/>
            <w:shd w:val="clear" w:color="auto" w:fill="F5F5F5"/>
            <w:vAlign w:val="center"/>
          </w:tcPr>
          <w:p w:rsidR="007E2725" w:rsidRPr="00CE0CF4" w:rsidRDefault="007E2725" w:rsidP="0099597E">
            <w:pPr>
              <w:suppressAutoHyphens w:val="0"/>
              <w:autoSpaceDE w:val="0"/>
              <w:autoSpaceDN w:val="0"/>
              <w:adjustRightInd w:val="0"/>
              <w:jc w:val="center"/>
              <w:rPr>
                <w:rFonts w:ascii="Calibri" w:hAnsi="Calibri" w:cs="Calibri"/>
                <w:b/>
                <w:bCs/>
                <w:lang w:eastAsia="pl-PL"/>
              </w:rPr>
            </w:pPr>
            <w:r w:rsidRPr="00CE0CF4">
              <w:rPr>
                <w:rFonts w:ascii="Calibri" w:hAnsi="Calibri" w:cs="Calibri"/>
                <w:b/>
                <w:bCs/>
                <w:sz w:val="22"/>
                <w:szCs w:val="22"/>
                <w:lang w:eastAsia="pl-PL"/>
              </w:rPr>
              <w:t>[km]</w:t>
            </w:r>
          </w:p>
        </w:tc>
      </w:tr>
      <w:tr w:rsidR="007E2725" w:rsidRPr="007C3DBE" w:rsidTr="00E22F7C">
        <w:trPr>
          <w:trHeight w:val="523"/>
          <w:jc w:val="center"/>
        </w:trPr>
        <w:tc>
          <w:tcPr>
            <w:tcW w:w="2241" w:type="dxa"/>
            <w:noWrap/>
          </w:tcPr>
          <w:p w:rsidR="007E2725" w:rsidRPr="007C3DBE" w:rsidRDefault="007E2725" w:rsidP="007C3DBE">
            <w:pPr>
              <w:jc w:val="center"/>
              <w:rPr>
                <w:rFonts w:ascii="Calibri" w:hAnsi="Calibri" w:cs="Calibri"/>
                <w:sz w:val="22"/>
                <w:szCs w:val="22"/>
              </w:rPr>
            </w:pPr>
            <w:r>
              <w:rPr>
                <w:rFonts w:ascii="Calibri" w:hAnsi="Calibri" w:cs="Calibri"/>
                <w:sz w:val="22"/>
                <w:szCs w:val="22"/>
              </w:rPr>
              <w:t>Warmińsko - mazurskie</w:t>
            </w:r>
          </w:p>
        </w:tc>
        <w:tc>
          <w:tcPr>
            <w:tcW w:w="985" w:type="dxa"/>
            <w:vAlign w:val="bottom"/>
          </w:tcPr>
          <w:p w:rsidR="007E2725" w:rsidRDefault="007E2725">
            <w:pPr>
              <w:jc w:val="right"/>
              <w:rPr>
                <w:rFonts w:ascii="Calibri" w:hAnsi="Calibri"/>
                <w:sz w:val="22"/>
                <w:szCs w:val="22"/>
              </w:rPr>
            </w:pPr>
            <w:r>
              <w:rPr>
                <w:rFonts w:ascii="Calibri" w:hAnsi="Calibri"/>
                <w:sz w:val="22"/>
                <w:szCs w:val="22"/>
              </w:rPr>
              <w:t>13 951,7</w:t>
            </w:r>
          </w:p>
        </w:tc>
        <w:tc>
          <w:tcPr>
            <w:tcW w:w="985" w:type="dxa"/>
            <w:noWrap/>
            <w:vAlign w:val="bottom"/>
          </w:tcPr>
          <w:p w:rsidR="007E2725" w:rsidRDefault="007E2725">
            <w:pPr>
              <w:jc w:val="right"/>
              <w:rPr>
                <w:rFonts w:ascii="Calibri" w:hAnsi="Calibri"/>
                <w:sz w:val="22"/>
                <w:szCs w:val="22"/>
              </w:rPr>
            </w:pPr>
            <w:r>
              <w:rPr>
                <w:rFonts w:ascii="Calibri" w:hAnsi="Calibri"/>
                <w:sz w:val="22"/>
                <w:szCs w:val="22"/>
              </w:rPr>
              <w:t>14 473,0</w:t>
            </w:r>
          </w:p>
        </w:tc>
        <w:tc>
          <w:tcPr>
            <w:tcW w:w="1055" w:type="dxa"/>
            <w:noWrap/>
            <w:vAlign w:val="bottom"/>
          </w:tcPr>
          <w:p w:rsidR="007E2725" w:rsidRDefault="007E2725">
            <w:pPr>
              <w:jc w:val="right"/>
              <w:rPr>
                <w:rFonts w:ascii="Calibri" w:hAnsi="Calibri"/>
                <w:sz w:val="22"/>
                <w:szCs w:val="22"/>
              </w:rPr>
            </w:pPr>
            <w:r>
              <w:rPr>
                <w:rFonts w:ascii="Calibri" w:hAnsi="Calibri"/>
                <w:sz w:val="22"/>
                <w:szCs w:val="22"/>
              </w:rPr>
              <w:t>15 009,5</w:t>
            </w:r>
          </w:p>
        </w:tc>
        <w:tc>
          <w:tcPr>
            <w:tcW w:w="936" w:type="dxa"/>
            <w:noWrap/>
            <w:vAlign w:val="bottom"/>
          </w:tcPr>
          <w:p w:rsidR="007E2725" w:rsidRDefault="007E2725">
            <w:pPr>
              <w:jc w:val="right"/>
              <w:rPr>
                <w:rFonts w:ascii="Calibri" w:hAnsi="Calibri"/>
                <w:sz w:val="22"/>
                <w:szCs w:val="22"/>
              </w:rPr>
            </w:pPr>
            <w:r>
              <w:rPr>
                <w:rFonts w:ascii="Calibri" w:hAnsi="Calibri"/>
                <w:sz w:val="22"/>
                <w:szCs w:val="22"/>
              </w:rPr>
              <w:t>15 261,6</w:t>
            </w:r>
          </w:p>
        </w:tc>
        <w:tc>
          <w:tcPr>
            <w:tcW w:w="993" w:type="dxa"/>
            <w:noWrap/>
            <w:vAlign w:val="bottom"/>
          </w:tcPr>
          <w:p w:rsidR="007E2725" w:rsidRDefault="007E2725">
            <w:pPr>
              <w:jc w:val="right"/>
              <w:rPr>
                <w:rFonts w:ascii="Calibri" w:hAnsi="Calibri"/>
                <w:sz w:val="22"/>
                <w:szCs w:val="22"/>
              </w:rPr>
            </w:pPr>
            <w:r>
              <w:rPr>
                <w:rFonts w:ascii="Calibri" w:hAnsi="Calibri"/>
                <w:sz w:val="22"/>
                <w:szCs w:val="22"/>
              </w:rPr>
              <w:t>15 603,2</w:t>
            </w:r>
          </w:p>
        </w:tc>
        <w:tc>
          <w:tcPr>
            <w:tcW w:w="992" w:type="dxa"/>
            <w:noWrap/>
            <w:vAlign w:val="bottom"/>
          </w:tcPr>
          <w:p w:rsidR="007E2725" w:rsidRDefault="007E2725">
            <w:pPr>
              <w:jc w:val="right"/>
              <w:rPr>
                <w:rFonts w:ascii="Calibri" w:hAnsi="Calibri"/>
                <w:sz w:val="22"/>
                <w:szCs w:val="22"/>
              </w:rPr>
            </w:pPr>
            <w:r>
              <w:rPr>
                <w:rFonts w:ascii="Calibri" w:hAnsi="Calibri"/>
                <w:sz w:val="22"/>
                <w:szCs w:val="22"/>
              </w:rPr>
              <w:t>15 872,2</w:t>
            </w:r>
          </w:p>
        </w:tc>
        <w:tc>
          <w:tcPr>
            <w:tcW w:w="1134" w:type="dxa"/>
            <w:noWrap/>
            <w:vAlign w:val="bottom"/>
          </w:tcPr>
          <w:p w:rsidR="007E2725" w:rsidRDefault="007E2725">
            <w:pPr>
              <w:jc w:val="right"/>
              <w:rPr>
                <w:rFonts w:ascii="Calibri" w:hAnsi="Calibri"/>
                <w:sz w:val="22"/>
                <w:szCs w:val="22"/>
              </w:rPr>
            </w:pPr>
            <w:r>
              <w:rPr>
                <w:rFonts w:ascii="Calibri" w:hAnsi="Calibri"/>
                <w:sz w:val="22"/>
                <w:szCs w:val="22"/>
              </w:rPr>
              <w:t>16 033,9</w:t>
            </w:r>
          </w:p>
        </w:tc>
        <w:tc>
          <w:tcPr>
            <w:tcW w:w="1060" w:type="dxa"/>
            <w:vAlign w:val="bottom"/>
          </w:tcPr>
          <w:p w:rsidR="007E2725" w:rsidRDefault="007E2725">
            <w:pPr>
              <w:jc w:val="right"/>
              <w:rPr>
                <w:rFonts w:ascii="Calibri" w:hAnsi="Calibri"/>
                <w:sz w:val="22"/>
                <w:szCs w:val="22"/>
              </w:rPr>
            </w:pPr>
            <w:r>
              <w:rPr>
                <w:rFonts w:ascii="Calibri" w:hAnsi="Calibri"/>
                <w:sz w:val="22"/>
                <w:szCs w:val="22"/>
              </w:rPr>
              <w:t>16 230,7</w:t>
            </w:r>
          </w:p>
        </w:tc>
      </w:tr>
      <w:tr w:rsidR="007E2725" w:rsidRPr="007C3DBE" w:rsidTr="00E22F7C">
        <w:trPr>
          <w:trHeight w:val="426"/>
          <w:jc w:val="center"/>
        </w:trPr>
        <w:tc>
          <w:tcPr>
            <w:tcW w:w="2241" w:type="dxa"/>
            <w:noWrap/>
          </w:tcPr>
          <w:p w:rsidR="007E2725" w:rsidRPr="007C3DBE" w:rsidRDefault="007E2725" w:rsidP="007E2725">
            <w:pPr>
              <w:jc w:val="center"/>
              <w:rPr>
                <w:rFonts w:ascii="Calibri" w:hAnsi="Calibri" w:cs="Calibri"/>
                <w:sz w:val="22"/>
                <w:szCs w:val="22"/>
              </w:rPr>
            </w:pPr>
            <w:r w:rsidRPr="007C3DBE">
              <w:rPr>
                <w:rFonts w:ascii="Calibri" w:hAnsi="Calibri" w:cs="Calibri"/>
                <w:sz w:val="22"/>
                <w:szCs w:val="22"/>
              </w:rPr>
              <w:t xml:space="preserve">Powiat </w:t>
            </w:r>
            <w:r>
              <w:rPr>
                <w:rFonts w:ascii="Calibri" w:hAnsi="Calibri" w:cs="Calibri"/>
                <w:sz w:val="22"/>
                <w:szCs w:val="22"/>
              </w:rPr>
              <w:t>lidzbarski</w:t>
            </w:r>
          </w:p>
        </w:tc>
        <w:tc>
          <w:tcPr>
            <w:tcW w:w="985" w:type="dxa"/>
            <w:vAlign w:val="bottom"/>
          </w:tcPr>
          <w:p w:rsidR="007E2725" w:rsidRDefault="007E2725">
            <w:pPr>
              <w:jc w:val="right"/>
              <w:rPr>
                <w:rFonts w:ascii="Calibri" w:hAnsi="Calibri"/>
                <w:sz w:val="22"/>
                <w:szCs w:val="22"/>
              </w:rPr>
            </w:pPr>
            <w:r>
              <w:rPr>
                <w:rFonts w:ascii="Calibri" w:hAnsi="Calibri"/>
                <w:sz w:val="22"/>
                <w:szCs w:val="22"/>
              </w:rPr>
              <w:t>664,3</w:t>
            </w:r>
          </w:p>
        </w:tc>
        <w:tc>
          <w:tcPr>
            <w:tcW w:w="985" w:type="dxa"/>
            <w:noWrap/>
            <w:vAlign w:val="bottom"/>
          </w:tcPr>
          <w:p w:rsidR="007E2725" w:rsidRDefault="007E2725">
            <w:pPr>
              <w:jc w:val="right"/>
              <w:rPr>
                <w:rFonts w:ascii="Calibri" w:hAnsi="Calibri"/>
                <w:sz w:val="22"/>
                <w:szCs w:val="22"/>
              </w:rPr>
            </w:pPr>
            <w:r>
              <w:rPr>
                <w:rFonts w:ascii="Calibri" w:hAnsi="Calibri"/>
                <w:sz w:val="22"/>
                <w:szCs w:val="22"/>
              </w:rPr>
              <w:t>708,5</w:t>
            </w:r>
          </w:p>
        </w:tc>
        <w:tc>
          <w:tcPr>
            <w:tcW w:w="1055" w:type="dxa"/>
            <w:noWrap/>
            <w:vAlign w:val="bottom"/>
          </w:tcPr>
          <w:p w:rsidR="007E2725" w:rsidRDefault="007E2725">
            <w:pPr>
              <w:jc w:val="right"/>
              <w:rPr>
                <w:rFonts w:ascii="Calibri" w:hAnsi="Calibri"/>
                <w:sz w:val="22"/>
                <w:szCs w:val="22"/>
              </w:rPr>
            </w:pPr>
            <w:r>
              <w:rPr>
                <w:rFonts w:ascii="Calibri" w:hAnsi="Calibri"/>
                <w:sz w:val="22"/>
                <w:szCs w:val="22"/>
              </w:rPr>
              <w:t>711,8</w:t>
            </w:r>
          </w:p>
        </w:tc>
        <w:tc>
          <w:tcPr>
            <w:tcW w:w="936" w:type="dxa"/>
            <w:noWrap/>
            <w:vAlign w:val="bottom"/>
          </w:tcPr>
          <w:p w:rsidR="007E2725" w:rsidRDefault="007E2725">
            <w:pPr>
              <w:jc w:val="right"/>
              <w:rPr>
                <w:rFonts w:ascii="Calibri" w:hAnsi="Calibri"/>
                <w:sz w:val="22"/>
                <w:szCs w:val="22"/>
              </w:rPr>
            </w:pPr>
            <w:r>
              <w:rPr>
                <w:rFonts w:ascii="Calibri" w:hAnsi="Calibri"/>
                <w:sz w:val="22"/>
                <w:szCs w:val="22"/>
              </w:rPr>
              <w:t>729,9</w:t>
            </w:r>
          </w:p>
        </w:tc>
        <w:tc>
          <w:tcPr>
            <w:tcW w:w="993" w:type="dxa"/>
            <w:noWrap/>
            <w:vAlign w:val="bottom"/>
          </w:tcPr>
          <w:p w:rsidR="007E2725" w:rsidRDefault="007E2725">
            <w:pPr>
              <w:jc w:val="right"/>
              <w:rPr>
                <w:rFonts w:ascii="Calibri" w:hAnsi="Calibri"/>
                <w:sz w:val="22"/>
                <w:szCs w:val="22"/>
              </w:rPr>
            </w:pPr>
            <w:r>
              <w:rPr>
                <w:rFonts w:ascii="Calibri" w:hAnsi="Calibri"/>
                <w:sz w:val="22"/>
                <w:szCs w:val="22"/>
              </w:rPr>
              <w:t>731,4</w:t>
            </w:r>
          </w:p>
        </w:tc>
        <w:tc>
          <w:tcPr>
            <w:tcW w:w="992" w:type="dxa"/>
            <w:noWrap/>
            <w:vAlign w:val="bottom"/>
          </w:tcPr>
          <w:p w:rsidR="007E2725" w:rsidRDefault="007E2725">
            <w:pPr>
              <w:jc w:val="right"/>
              <w:rPr>
                <w:rFonts w:ascii="Calibri" w:hAnsi="Calibri"/>
                <w:sz w:val="22"/>
                <w:szCs w:val="22"/>
              </w:rPr>
            </w:pPr>
            <w:r>
              <w:rPr>
                <w:rFonts w:ascii="Calibri" w:hAnsi="Calibri"/>
                <w:sz w:val="22"/>
                <w:szCs w:val="22"/>
              </w:rPr>
              <w:t>732,1</w:t>
            </w:r>
          </w:p>
        </w:tc>
        <w:tc>
          <w:tcPr>
            <w:tcW w:w="1134" w:type="dxa"/>
            <w:noWrap/>
            <w:vAlign w:val="bottom"/>
          </w:tcPr>
          <w:p w:rsidR="007E2725" w:rsidRDefault="007E2725">
            <w:pPr>
              <w:jc w:val="right"/>
              <w:rPr>
                <w:rFonts w:ascii="Calibri" w:hAnsi="Calibri"/>
                <w:sz w:val="22"/>
                <w:szCs w:val="22"/>
              </w:rPr>
            </w:pPr>
            <w:r>
              <w:rPr>
                <w:rFonts w:ascii="Calibri" w:hAnsi="Calibri"/>
                <w:sz w:val="22"/>
                <w:szCs w:val="22"/>
              </w:rPr>
              <w:t>732,6</w:t>
            </w:r>
          </w:p>
        </w:tc>
        <w:tc>
          <w:tcPr>
            <w:tcW w:w="1060" w:type="dxa"/>
            <w:vAlign w:val="bottom"/>
          </w:tcPr>
          <w:p w:rsidR="007E2725" w:rsidRDefault="007E2725">
            <w:pPr>
              <w:jc w:val="right"/>
              <w:rPr>
                <w:rFonts w:ascii="Calibri" w:hAnsi="Calibri"/>
                <w:sz w:val="22"/>
                <w:szCs w:val="22"/>
              </w:rPr>
            </w:pPr>
            <w:r>
              <w:rPr>
                <w:rFonts w:ascii="Calibri" w:hAnsi="Calibri"/>
                <w:sz w:val="22"/>
                <w:szCs w:val="22"/>
              </w:rPr>
              <w:t>735,6</w:t>
            </w:r>
          </w:p>
        </w:tc>
      </w:tr>
      <w:tr w:rsidR="007E2725" w:rsidRPr="007C3DBE" w:rsidTr="00E22F7C">
        <w:trPr>
          <w:trHeight w:val="300"/>
          <w:jc w:val="center"/>
        </w:trPr>
        <w:tc>
          <w:tcPr>
            <w:tcW w:w="2241" w:type="dxa"/>
            <w:tcBorders>
              <w:bottom w:val="single" w:sz="8" w:space="0" w:color="000000"/>
            </w:tcBorders>
            <w:noWrap/>
            <w:vAlign w:val="center"/>
          </w:tcPr>
          <w:p w:rsidR="007E2725" w:rsidRPr="007C3DBE" w:rsidRDefault="007E2725" w:rsidP="0099597E">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985" w:type="dxa"/>
            <w:tcBorders>
              <w:bottom w:val="single" w:sz="8" w:space="0" w:color="000000"/>
            </w:tcBorders>
            <w:vAlign w:val="bottom"/>
          </w:tcPr>
          <w:p w:rsidR="007E2725" w:rsidRDefault="007E2725">
            <w:pPr>
              <w:jc w:val="right"/>
              <w:rPr>
                <w:rFonts w:ascii="Calibri" w:hAnsi="Calibri"/>
                <w:sz w:val="22"/>
                <w:szCs w:val="22"/>
              </w:rPr>
            </w:pPr>
            <w:r>
              <w:rPr>
                <w:rFonts w:ascii="Calibri" w:hAnsi="Calibri"/>
                <w:sz w:val="22"/>
                <w:szCs w:val="22"/>
              </w:rPr>
              <w:t>118,6</w:t>
            </w:r>
          </w:p>
        </w:tc>
        <w:tc>
          <w:tcPr>
            <w:tcW w:w="985"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118,6</w:t>
            </w:r>
          </w:p>
        </w:tc>
        <w:tc>
          <w:tcPr>
            <w:tcW w:w="1055"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122,9</w:t>
            </w:r>
          </w:p>
        </w:tc>
        <w:tc>
          <w:tcPr>
            <w:tcW w:w="936"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122,9</w:t>
            </w:r>
          </w:p>
        </w:tc>
        <w:tc>
          <w:tcPr>
            <w:tcW w:w="993"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122,1</w:t>
            </w:r>
          </w:p>
        </w:tc>
        <w:tc>
          <w:tcPr>
            <w:tcW w:w="992"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122,1</w:t>
            </w:r>
          </w:p>
        </w:tc>
        <w:tc>
          <w:tcPr>
            <w:tcW w:w="1134"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122,1</w:t>
            </w:r>
          </w:p>
        </w:tc>
        <w:tc>
          <w:tcPr>
            <w:tcW w:w="1060" w:type="dxa"/>
            <w:tcBorders>
              <w:bottom w:val="single" w:sz="8" w:space="0" w:color="000000"/>
            </w:tcBorders>
            <w:vAlign w:val="bottom"/>
          </w:tcPr>
          <w:p w:rsidR="007E2725" w:rsidRDefault="007E2725">
            <w:pPr>
              <w:jc w:val="right"/>
              <w:rPr>
                <w:rFonts w:ascii="Calibri" w:hAnsi="Calibri"/>
                <w:sz w:val="22"/>
                <w:szCs w:val="22"/>
              </w:rPr>
            </w:pPr>
            <w:r>
              <w:rPr>
                <w:rFonts w:ascii="Calibri" w:hAnsi="Calibri"/>
                <w:sz w:val="22"/>
                <w:szCs w:val="22"/>
              </w:rPr>
              <w:t>124,0</w:t>
            </w:r>
          </w:p>
        </w:tc>
      </w:tr>
    </w:tbl>
    <w:p w:rsidR="00AF19C6" w:rsidRPr="00CE0CF4" w:rsidRDefault="00AF19C6" w:rsidP="007C3DBE">
      <w:pPr>
        <w:jc w:val="center"/>
        <w:rPr>
          <w:rFonts w:ascii="Calibri" w:hAnsi="Calibri" w:cs="Calibri"/>
          <w:sz w:val="22"/>
          <w:szCs w:val="22"/>
          <w:lang w:eastAsia="pl-PL"/>
        </w:rPr>
      </w:pPr>
      <w:r w:rsidRPr="00CE0CF4">
        <w:rPr>
          <w:rFonts w:ascii="Calibri" w:hAnsi="Calibri" w:cs="Calibri"/>
          <w:sz w:val="22"/>
          <w:szCs w:val="22"/>
        </w:rPr>
        <w:t>Źró</w:t>
      </w:r>
      <w:r w:rsidRPr="00CE0CF4">
        <w:rPr>
          <w:rFonts w:ascii="Calibri" w:hAnsi="Calibri" w:cs="Calibri"/>
          <w:sz w:val="22"/>
          <w:szCs w:val="22"/>
          <w:lang w:eastAsia="pl-PL"/>
        </w:rPr>
        <w:t>dło: GUS https://bdl.stat.gov.pl/BDL</w:t>
      </w:r>
    </w:p>
    <w:p w:rsidR="00AF19C6" w:rsidRDefault="00AF19C6" w:rsidP="005478C1">
      <w:pPr>
        <w:pStyle w:val="Nagwek1"/>
        <w:numPr>
          <w:ilvl w:val="0"/>
          <w:numId w:val="0"/>
        </w:numPr>
        <w:spacing w:line="360" w:lineRule="auto"/>
        <w:rPr>
          <w:rFonts w:ascii="Calibri" w:hAnsi="Calibri" w:cs="Calibri"/>
          <w:sz w:val="22"/>
          <w:szCs w:val="22"/>
          <w:lang w:eastAsia="pl-PL"/>
        </w:rPr>
      </w:pPr>
      <w:bookmarkStart w:id="551" w:name="_Toc490004596"/>
    </w:p>
    <w:p w:rsidR="00F16902" w:rsidRDefault="00F16902" w:rsidP="00F16902">
      <w:pPr>
        <w:rPr>
          <w:lang w:eastAsia="pl-PL"/>
        </w:rPr>
      </w:pPr>
    </w:p>
    <w:p w:rsidR="00F16902" w:rsidRDefault="00F16902" w:rsidP="00F16902">
      <w:pPr>
        <w:rPr>
          <w:lang w:eastAsia="pl-PL"/>
        </w:rPr>
      </w:pPr>
    </w:p>
    <w:p w:rsidR="00AF19C6" w:rsidRPr="00CE0CF4" w:rsidRDefault="00AF19C6" w:rsidP="005478C1">
      <w:pPr>
        <w:pStyle w:val="Nagwek1"/>
        <w:spacing w:line="360" w:lineRule="auto"/>
        <w:jc w:val="both"/>
        <w:rPr>
          <w:rStyle w:val="Tytuksiki"/>
          <w:rFonts w:ascii="Calibri" w:hAnsi="Calibri" w:cs="Calibri"/>
          <w:b w:val="0"/>
          <w:bCs w:val="0"/>
          <w:sz w:val="22"/>
          <w:szCs w:val="22"/>
        </w:rPr>
      </w:pPr>
      <w:bookmarkStart w:id="552" w:name="_Toc491100169"/>
      <w:bookmarkStart w:id="553" w:name="_Toc491100551"/>
      <w:bookmarkStart w:id="554" w:name="_Toc491111590"/>
      <w:bookmarkStart w:id="555" w:name="_Toc503610456"/>
      <w:bookmarkStart w:id="556" w:name="_Toc505769553"/>
      <w:bookmarkStart w:id="557" w:name="_Toc508492056"/>
      <w:bookmarkStart w:id="558" w:name="_Toc508656606"/>
      <w:bookmarkStart w:id="559" w:name="_Toc511577579"/>
      <w:bookmarkStart w:id="560" w:name="_Toc511660660"/>
      <w:bookmarkStart w:id="561" w:name="_Toc513807047"/>
      <w:bookmarkStart w:id="562" w:name="_Toc516832059"/>
      <w:bookmarkStart w:id="563" w:name="_Toc524278997"/>
      <w:bookmarkStart w:id="564" w:name="_Toc530850910"/>
      <w:bookmarkStart w:id="565" w:name="_Toc9759005"/>
      <w:bookmarkStart w:id="566" w:name="_Toc9759120"/>
      <w:r w:rsidRPr="00CE0CF4">
        <w:rPr>
          <w:rStyle w:val="Tytuksiki"/>
          <w:rFonts w:ascii="Calibri" w:hAnsi="Calibri" w:cs="Calibri"/>
          <w:b w:val="0"/>
          <w:bCs w:val="0"/>
          <w:sz w:val="22"/>
          <w:szCs w:val="22"/>
        </w:rPr>
        <w:t>Tabela 5.</w:t>
      </w:r>
      <w:r w:rsidR="00F16902">
        <w:rPr>
          <w:rStyle w:val="Tytuksiki"/>
          <w:rFonts w:ascii="Calibri" w:hAnsi="Calibri" w:cs="Calibri"/>
          <w:b w:val="0"/>
          <w:bCs w:val="0"/>
          <w:sz w:val="22"/>
          <w:szCs w:val="22"/>
        </w:rPr>
        <w:t>31</w:t>
      </w:r>
      <w:r w:rsidR="00A528EC">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Przyłącza prowadzące do budynków mieszkalnych i zbiorowego zamieszkania na terenie Gminy</w:t>
      </w:r>
      <w:r w:rsidR="008E04C0">
        <w:rPr>
          <w:rStyle w:val="Tytuksiki"/>
          <w:rFonts w:ascii="Calibri" w:hAnsi="Calibri" w:cs="Calibri"/>
          <w:b w:val="0"/>
          <w:bCs w:val="0"/>
          <w:sz w:val="22"/>
          <w:szCs w:val="22"/>
        </w:rPr>
        <w:t xml:space="preserve"> </w:t>
      </w:r>
      <w:r w:rsidR="00C874C0">
        <w:rPr>
          <w:rStyle w:val="Tytuksiki"/>
          <w:rFonts w:ascii="Calibri" w:hAnsi="Calibri" w:cs="Calibri"/>
          <w:b w:val="0"/>
          <w:bCs w:val="0"/>
          <w:sz w:val="22"/>
          <w:szCs w:val="22"/>
        </w:rPr>
        <w:t>Kiwity</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tbl>
      <w:tblPr>
        <w:tblW w:w="10486"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153"/>
        <w:gridCol w:w="977"/>
        <w:gridCol w:w="977"/>
        <w:gridCol w:w="992"/>
        <w:gridCol w:w="993"/>
        <w:gridCol w:w="992"/>
        <w:gridCol w:w="1134"/>
        <w:gridCol w:w="1134"/>
        <w:gridCol w:w="1134"/>
      </w:tblGrid>
      <w:tr w:rsidR="007E2725" w:rsidRPr="00CE0CF4" w:rsidTr="007E2725">
        <w:trPr>
          <w:trHeight w:val="300"/>
          <w:jc w:val="center"/>
        </w:trPr>
        <w:tc>
          <w:tcPr>
            <w:tcW w:w="2153" w:type="dxa"/>
            <w:vMerge w:val="restart"/>
            <w:tcBorders>
              <w:top w:val="single" w:sz="8" w:space="0" w:color="000000"/>
            </w:tcBorders>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Nazwa</w:t>
            </w:r>
          </w:p>
        </w:tc>
        <w:tc>
          <w:tcPr>
            <w:tcW w:w="977" w:type="dxa"/>
            <w:tcBorders>
              <w:top w:val="single" w:sz="8" w:space="0" w:color="000000"/>
            </w:tcBorders>
            <w:shd w:val="clear" w:color="auto" w:fill="F2F2F2"/>
          </w:tcPr>
          <w:p w:rsidR="007E2725" w:rsidRPr="00CE0CF4" w:rsidRDefault="007E2725" w:rsidP="0099597E">
            <w:pPr>
              <w:suppressAutoHyphens w:val="0"/>
              <w:jc w:val="center"/>
              <w:rPr>
                <w:rFonts w:ascii="Calibri" w:hAnsi="Calibri" w:cs="Calibri"/>
                <w:b/>
                <w:bCs/>
                <w:color w:val="000000"/>
                <w:sz w:val="22"/>
                <w:szCs w:val="22"/>
                <w:lang w:eastAsia="pl-PL"/>
              </w:rPr>
            </w:pPr>
          </w:p>
        </w:tc>
        <w:tc>
          <w:tcPr>
            <w:tcW w:w="7356" w:type="dxa"/>
            <w:gridSpan w:val="7"/>
            <w:tcBorders>
              <w:top w:val="single" w:sz="8" w:space="0" w:color="000000"/>
            </w:tcBorders>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Przyłącza prowadzące do budynków mieszkalnych i zbiorowego zamieszkania</w:t>
            </w:r>
          </w:p>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w roku</w:t>
            </w:r>
          </w:p>
        </w:tc>
      </w:tr>
      <w:tr w:rsidR="007E2725" w:rsidRPr="00CE0CF4" w:rsidTr="00E22F7C">
        <w:trPr>
          <w:trHeight w:val="300"/>
          <w:jc w:val="center"/>
        </w:trPr>
        <w:tc>
          <w:tcPr>
            <w:tcW w:w="2153" w:type="dxa"/>
            <w:vMerge/>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p>
        </w:tc>
        <w:tc>
          <w:tcPr>
            <w:tcW w:w="977" w:type="dxa"/>
            <w:shd w:val="clear" w:color="auto" w:fill="F2F2F2"/>
            <w:vAlign w:val="center"/>
          </w:tcPr>
          <w:p w:rsidR="007E2725" w:rsidRPr="00CE0CF4" w:rsidRDefault="007E2725" w:rsidP="00E22F7C">
            <w:pPr>
              <w:suppressAutoHyphens w:val="0"/>
              <w:jc w:val="center"/>
              <w:rPr>
                <w:rFonts w:ascii="Calibri" w:hAnsi="Calibri" w:cs="Calibri"/>
                <w:b/>
                <w:bCs/>
                <w:color w:val="000000"/>
                <w:lang w:eastAsia="pl-PL"/>
              </w:rPr>
            </w:pPr>
            <w:r>
              <w:rPr>
                <w:rFonts w:ascii="Calibri" w:hAnsi="Calibri" w:cs="Calibri"/>
                <w:b/>
                <w:bCs/>
                <w:color w:val="000000"/>
                <w:sz w:val="22"/>
                <w:szCs w:val="22"/>
                <w:lang w:eastAsia="pl-PL"/>
              </w:rPr>
              <w:t>2010</w:t>
            </w:r>
          </w:p>
        </w:tc>
        <w:tc>
          <w:tcPr>
            <w:tcW w:w="977" w:type="dxa"/>
            <w:shd w:val="clear" w:color="auto" w:fill="F2F2F2"/>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2011</w:t>
            </w:r>
          </w:p>
        </w:tc>
        <w:tc>
          <w:tcPr>
            <w:tcW w:w="992" w:type="dxa"/>
            <w:shd w:val="clear" w:color="auto" w:fill="F2F2F2"/>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2012</w:t>
            </w:r>
          </w:p>
        </w:tc>
        <w:tc>
          <w:tcPr>
            <w:tcW w:w="993" w:type="dxa"/>
            <w:shd w:val="clear" w:color="auto" w:fill="F2F2F2"/>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2013</w:t>
            </w:r>
          </w:p>
        </w:tc>
        <w:tc>
          <w:tcPr>
            <w:tcW w:w="992" w:type="dxa"/>
            <w:shd w:val="clear" w:color="auto" w:fill="F2F2F2"/>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2014</w:t>
            </w:r>
          </w:p>
        </w:tc>
        <w:tc>
          <w:tcPr>
            <w:tcW w:w="1134" w:type="dxa"/>
            <w:shd w:val="clear" w:color="auto" w:fill="F2F2F2"/>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2015</w:t>
            </w:r>
          </w:p>
        </w:tc>
        <w:tc>
          <w:tcPr>
            <w:tcW w:w="1134" w:type="dxa"/>
            <w:shd w:val="clear" w:color="auto" w:fill="F2F2F2"/>
            <w:vAlign w:val="center"/>
          </w:tcPr>
          <w:p w:rsidR="007E2725" w:rsidRPr="00CE0CF4" w:rsidRDefault="007E2725"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2016</w:t>
            </w:r>
          </w:p>
        </w:tc>
        <w:tc>
          <w:tcPr>
            <w:tcW w:w="1134" w:type="dxa"/>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2017</w:t>
            </w:r>
          </w:p>
        </w:tc>
      </w:tr>
      <w:tr w:rsidR="007E2725" w:rsidRPr="00CE0CF4" w:rsidTr="00E22F7C">
        <w:trPr>
          <w:trHeight w:val="300"/>
          <w:jc w:val="center"/>
        </w:trPr>
        <w:tc>
          <w:tcPr>
            <w:tcW w:w="2153" w:type="dxa"/>
            <w:vMerge/>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p>
        </w:tc>
        <w:tc>
          <w:tcPr>
            <w:tcW w:w="977" w:type="dxa"/>
            <w:shd w:val="clear" w:color="auto" w:fill="F2F2F2"/>
            <w:vAlign w:val="center"/>
          </w:tcPr>
          <w:p w:rsidR="007E2725" w:rsidRPr="00CE0CF4" w:rsidRDefault="007E2725" w:rsidP="00E22F7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[szt.]</w:t>
            </w:r>
          </w:p>
        </w:tc>
        <w:tc>
          <w:tcPr>
            <w:tcW w:w="977" w:type="dxa"/>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[szt.]</w:t>
            </w:r>
          </w:p>
        </w:tc>
        <w:tc>
          <w:tcPr>
            <w:tcW w:w="992" w:type="dxa"/>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[szt.]</w:t>
            </w:r>
          </w:p>
        </w:tc>
        <w:tc>
          <w:tcPr>
            <w:tcW w:w="993" w:type="dxa"/>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[szt.]</w:t>
            </w:r>
          </w:p>
        </w:tc>
        <w:tc>
          <w:tcPr>
            <w:tcW w:w="992" w:type="dxa"/>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[szt.]</w:t>
            </w:r>
          </w:p>
        </w:tc>
        <w:tc>
          <w:tcPr>
            <w:tcW w:w="1134" w:type="dxa"/>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[szt.]</w:t>
            </w:r>
          </w:p>
        </w:tc>
        <w:tc>
          <w:tcPr>
            <w:tcW w:w="1134" w:type="dxa"/>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[szt.]</w:t>
            </w:r>
          </w:p>
        </w:tc>
        <w:tc>
          <w:tcPr>
            <w:tcW w:w="1134" w:type="dxa"/>
            <w:shd w:val="clear" w:color="auto" w:fill="F2F2F2"/>
            <w:vAlign w:val="center"/>
          </w:tcPr>
          <w:p w:rsidR="007E2725" w:rsidRPr="00CE0CF4" w:rsidRDefault="007E2725" w:rsidP="009959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[szt.]</w:t>
            </w:r>
          </w:p>
        </w:tc>
      </w:tr>
      <w:tr w:rsidR="007E2725" w:rsidRPr="007E518B" w:rsidTr="00E22F7C">
        <w:trPr>
          <w:trHeight w:hRule="exact" w:val="510"/>
          <w:jc w:val="center"/>
        </w:trPr>
        <w:tc>
          <w:tcPr>
            <w:tcW w:w="2153" w:type="dxa"/>
            <w:noWrap/>
          </w:tcPr>
          <w:p w:rsidR="007E2725" w:rsidRPr="007C3DBE" w:rsidRDefault="007E2725" w:rsidP="00E22F7C">
            <w:pPr>
              <w:jc w:val="center"/>
              <w:rPr>
                <w:rFonts w:ascii="Calibri" w:hAnsi="Calibri" w:cs="Calibri"/>
                <w:sz w:val="22"/>
                <w:szCs w:val="22"/>
              </w:rPr>
            </w:pPr>
            <w:r>
              <w:rPr>
                <w:rFonts w:ascii="Calibri" w:hAnsi="Calibri" w:cs="Calibri"/>
                <w:sz w:val="22"/>
                <w:szCs w:val="22"/>
              </w:rPr>
              <w:t>Warmińsko - mazurskie</w:t>
            </w:r>
          </w:p>
        </w:tc>
        <w:tc>
          <w:tcPr>
            <w:tcW w:w="977" w:type="dxa"/>
            <w:vAlign w:val="bottom"/>
          </w:tcPr>
          <w:p w:rsidR="007E2725" w:rsidRDefault="007E2725">
            <w:pPr>
              <w:jc w:val="right"/>
              <w:rPr>
                <w:rFonts w:ascii="Calibri" w:hAnsi="Calibri"/>
                <w:sz w:val="22"/>
                <w:szCs w:val="22"/>
              </w:rPr>
            </w:pPr>
            <w:r>
              <w:rPr>
                <w:rFonts w:ascii="Calibri" w:hAnsi="Calibri"/>
                <w:sz w:val="22"/>
                <w:szCs w:val="22"/>
              </w:rPr>
              <w:t>156 906</w:t>
            </w:r>
          </w:p>
        </w:tc>
        <w:tc>
          <w:tcPr>
            <w:tcW w:w="977" w:type="dxa"/>
            <w:noWrap/>
            <w:vAlign w:val="bottom"/>
          </w:tcPr>
          <w:p w:rsidR="007E2725" w:rsidRDefault="007E2725">
            <w:pPr>
              <w:jc w:val="right"/>
              <w:rPr>
                <w:rFonts w:ascii="Calibri" w:hAnsi="Calibri"/>
                <w:sz w:val="22"/>
                <w:szCs w:val="22"/>
              </w:rPr>
            </w:pPr>
            <w:r>
              <w:rPr>
                <w:rFonts w:ascii="Calibri" w:hAnsi="Calibri"/>
                <w:sz w:val="22"/>
                <w:szCs w:val="22"/>
              </w:rPr>
              <w:t>161 236</w:t>
            </w:r>
          </w:p>
        </w:tc>
        <w:tc>
          <w:tcPr>
            <w:tcW w:w="992" w:type="dxa"/>
            <w:noWrap/>
            <w:vAlign w:val="bottom"/>
          </w:tcPr>
          <w:p w:rsidR="007E2725" w:rsidRDefault="007E2725">
            <w:pPr>
              <w:jc w:val="right"/>
              <w:rPr>
                <w:rFonts w:ascii="Calibri" w:hAnsi="Calibri"/>
                <w:sz w:val="22"/>
                <w:szCs w:val="22"/>
              </w:rPr>
            </w:pPr>
            <w:r>
              <w:rPr>
                <w:rFonts w:ascii="Calibri" w:hAnsi="Calibri"/>
                <w:sz w:val="22"/>
                <w:szCs w:val="22"/>
              </w:rPr>
              <w:t>163 561</w:t>
            </w:r>
          </w:p>
        </w:tc>
        <w:tc>
          <w:tcPr>
            <w:tcW w:w="993" w:type="dxa"/>
            <w:noWrap/>
            <w:vAlign w:val="bottom"/>
          </w:tcPr>
          <w:p w:rsidR="007E2725" w:rsidRDefault="007E2725">
            <w:pPr>
              <w:jc w:val="right"/>
              <w:rPr>
                <w:rFonts w:ascii="Calibri" w:hAnsi="Calibri"/>
                <w:sz w:val="22"/>
                <w:szCs w:val="22"/>
              </w:rPr>
            </w:pPr>
            <w:r>
              <w:rPr>
                <w:rFonts w:ascii="Calibri" w:hAnsi="Calibri"/>
                <w:sz w:val="22"/>
                <w:szCs w:val="22"/>
              </w:rPr>
              <w:t>165 721</w:t>
            </w:r>
          </w:p>
        </w:tc>
        <w:tc>
          <w:tcPr>
            <w:tcW w:w="992" w:type="dxa"/>
            <w:noWrap/>
            <w:vAlign w:val="bottom"/>
          </w:tcPr>
          <w:p w:rsidR="007E2725" w:rsidRDefault="007E2725">
            <w:pPr>
              <w:jc w:val="right"/>
              <w:rPr>
                <w:rFonts w:ascii="Calibri" w:hAnsi="Calibri"/>
                <w:sz w:val="22"/>
                <w:szCs w:val="22"/>
              </w:rPr>
            </w:pPr>
            <w:r>
              <w:rPr>
                <w:rFonts w:ascii="Calibri" w:hAnsi="Calibri"/>
                <w:sz w:val="22"/>
                <w:szCs w:val="22"/>
              </w:rPr>
              <w:t>170 615</w:t>
            </w:r>
          </w:p>
        </w:tc>
        <w:tc>
          <w:tcPr>
            <w:tcW w:w="1134" w:type="dxa"/>
            <w:noWrap/>
            <w:vAlign w:val="bottom"/>
          </w:tcPr>
          <w:p w:rsidR="007E2725" w:rsidRDefault="007E2725">
            <w:pPr>
              <w:jc w:val="right"/>
              <w:rPr>
                <w:rFonts w:ascii="Calibri" w:hAnsi="Calibri"/>
                <w:sz w:val="22"/>
                <w:szCs w:val="22"/>
              </w:rPr>
            </w:pPr>
            <w:r>
              <w:rPr>
                <w:rFonts w:ascii="Calibri" w:hAnsi="Calibri"/>
                <w:sz w:val="22"/>
                <w:szCs w:val="22"/>
              </w:rPr>
              <w:t>174 776</w:t>
            </w:r>
          </w:p>
        </w:tc>
        <w:tc>
          <w:tcPr>
            <w:tcW w:w="1134" w:type="dxa"/>
            <w:noWrap/>
            <w:vAlign w:val="bottom"/>
          </w:tcPr>
          <w:p w:rsidR="007E2725" w:rsidRDefault="007E2725">
            <w:pPr>
              <w:jc w:val="right"/>
              <w:rPr>
                <w:rFonts w:ascii="Calibri" w:hAnsi="Calibri"/>
                <w:sz w:val="22"/>
                <w:szCs w:val="22"/>
              </w:rPr>
            </w:pPr>
            <w:r>
              <w:rPr>
                <w:rFonts w:ascii="Calibri" w:hAnsi="Calibri"/>
                <w:sz w:val="22"/>
                <w:szCs w:val="22"/>
              </w:rPr>
              <w:t>180 702</w:t>
            </w:r>
          </w:p>
        </w:tc>
        <w:tc>
          <w:tcPr>
            <w:tcW w:w="1134" w:type="dxa"/>
            <w:vAlign w:val="bottom"/>
          </w:tcPr>
          <w:p w:rsidR="007E2725" w:rsidRDefault="007E2725">
            <w:pPr>
              <w:jc w:val="right"/>
              <w:rPr>
                <w:rFonts w:ascii="Calibri" w:hAnsi="Calibri"/>
                <w:sz w:val="22"/>
                <w:szCs w:val="22"/>
              </w:rPr>
            </w:pPr>
            <w:r>
              <w:rPr>
                <w:rFonts w:ascii="Calibri" w:hAnsi="Calibri"/>
                <w:sz w:val="22"/>
                <w:szCs w:val="22"/>
              </w:rPr>
              <w:t>174 874</w:t>
            </w:r>
          </w:p>
        </w:tc>
      </w:tr>
      <w:tr w:rsidR="007E2725" w:rsidRPr="007E518B" w:rsidTr="00E22F7C">
        <w:trPr>
          <w:trHeight w:hRule="exact" w:val="458"/>
          <w:jc w:val="center"/>
        </w:trPr>
        <w:tc>
          <w:tcPr>
            <w:tcW w:w="2153" w:type="dxa"/>
            <w:noWrap/>
          </w:tcPr>
          <w:p w:rsidR="007E2725" w:rsidRPr="007C3DBE" w:rsidRDefault="007E2725" w:rsidP="00E22F7C">
            <w:pPr>
              <w:jc w:val="center"/>
              <w:rPr>
                <w:rFonts w:ascii="Calibri" w:hAnsi="Calibri" w:cs="Calibri"/>
                <w:sz w:val="22"/>
                <w:szCs w:val="22"/>
              </w:rPr>
            </w:pPr>
            <w:r w:rsidRPr="007C3DBE">
              <w:rPr>
                <w:rFonts w:ascii="Calibri" w:hAnsi="Calibri" w:cs="Calibri"/>
                <w:sz w:val="22"/>
                <w:szCs w:val="22"/>
              </w:rPr>
              <w:t xml:space="preserve">Powiat </w:t>
            </w:r>
            <w:r>
              <w:rPr>
                <w:rFonts w:ascii="Calibri" w:hAnsi="Calibri" w:cs="Calibri"/>
                <w:sz w:val="22"/>
                <w:szCs w:val="22"/>
              </w:rPr>
              <w:t>lidzbarski</w:t>
            </w:r>
          </w:p>
        </w:tc>
        <w:tc>
          <w:tcPr>
            <w:tcW w:w="977" w:type="dxa"/>
            <w:vAlign w:val="bottom"/>
          </w:tcPr>
          <w:p w:rsidR="007E2725" w:rsidRDefault="007E2725">
            <w:pPr>
              <w:jc w:val="right"/>
              <w:rPr>
                <w:rFonts w:ascii="Calibri" w:hAnsi="Calibri"/>
                <w:sz w:val="22"/>
                <w:szCs w:val="22"/>
              </w:rPr>
            </w:pPr>
            <w:r>
              <w:rPr>
                <w:rFonts w:ascii="Calibri" w:hAnsi="Calibri"/>
                <w:sz w:val="22"/>
                <w:szCs w:val="22"/>
              </w:rPr>
              <w:t>4 790</w:t>
            </w:r>
          </w:p>
        </w:tc>
        <w:tc>
          <w:tcPr>
            <w:tcW w:w="977" w:type="dxa"/>
            <w:noWrap/>
            <w:vAlign w:val="bottom"/>
          </w:tcPr>
          <w:p w:rsidR="007E2725" w:rsidRDefault="007E2725">
            <w:pPr>
              <w:jc w:val="right"/>
              <w:rPr>
                <w:rFonts w:ascii="Calibri" w:hAnsi="Calibri"/>
                <w:sz w:val="22"/>
                <w:szCs w:val="22"/>
              </w:rPr>
            </w:pPr>
            <w:r>
              <w:rPr>
                <w:rFonts w:ascii="Calibri" w:hAnsi="Calibri"/>
                <w:sz w:val="22"/>
                <w:szCs w:val="22"/>
              </w:rPr>
              <w:t>4 874</w:t>
            </w:r>
          </w:p>
        </w:tc>
        <w:tc>
          <w:tcPr>
            <w:tcW w:w="992" w:type="dxa"/>
            <w:noWrap/>
            <w:vAlign w:val="bottom"/>
          </w:tcPr>
          <w:p w:rsidR="007E2725" w:rsidRDefault="007E2725">
            <w:pPr>
              <w:jc w:val="right"/>
              <w:rPr>
                <w:rFonts w:ascii="Calibri" w:hAnsi="Calibri"/>
                <w:sz w:val="22"/>
                <w:szCs w:val="22"/>
              </w:rPr>
            </w:pPr>
            <w:r>
              <w:rPr>
                <w:rFonts w:ascii="Calibri" w:hAnsi="Calibri"/>
                <w:sz w:val="22"/>
                <w:szCs w:val="22"/>
              </w:rPr>
              <w:t>4 882</w:t>
            </w:r>
          </w:p>
        </w:tc>
        <w:tc>
          <w:tcPr>
            <w:tcW w:w="993" w:type="dxa"/>
            <w:noWrap/>
            <w:vAlign w:val="bottom"/>
          </w:tcPr>
          <w:p w:rsidR="007E2725" w:rsidRDefault="007E2725">
            <w:pPr>
              <w:jc w:val="right"/>
              <w:rPr>
                <w:rFonts w:ascii="Calibri" w:hAnsi="Calibri"/>
                <w:sz w:val="22"/>
                <w:szCs w:val="22"/>
              </w:rPr>
            </w:pPr>
            <w:r>
              <w:rPr>
                <w:rFonts w:ascii="Calibri" w:hAnsi="Calibri"/>
                <w:sz w:val="22"/>
                <w:szCs w:val="22"/>
              </w:rPr>
              <w:t>5 098</w:t>
            </w:r>
          </w:p>
        </w:tc>
        <w:tc>
          <w:tcPr>
            <w:tcW w:w="992" w:type="dxa"/>
            <w:noWrap/>
            <w:vAlign w:val="bottom"/>
          </w:tcPr>
          <w:p w:rsidR="007E2725" w:rsidRDefault="007E2725">
            <w:pPr>
              <w:jc w:val="right"/>
              <w:rPr>
                <w:rFonts w:ascii="Calibri" w:hAnsi="Calibri"/>
                <w:sz w:val="22"/>
                <w:szCs w:val="22"/>
              </w:rPr>
            </w:pPr>
            <w:r>
              <w:rPr>
                <w:rFonts w:ascii="Calibri" w:hAnsi="Calibri"/>
                <w:sz w:val="22"/>
                <w:szCs w:val="22"/>
              </w:rPr>
              <w:t>5 148</w:t>
            </w:r>
          </w:p>
        </w:tc>
        <w:tc>
          <w:tcPr>
            <w:tcW w:w="1134" w:type="dxa"/>
            <w:noWrap/>
            <w:vAlign w:val="bottom"/>
          </w:tcPr>
          <w:p w:rsidR="007E2725" w:rsidRDefault="007E2725">
            <w:pPr>
              <w:jc w:val="right"/>
              <w:rPr>
                <w:rFonts w:ascii="Calibri" w:hAnsi="Calibri"/>
                <w:sz w:val="22"/>
                <w:szCs w:val="22"/>
              </w:rPr>
            </w:pPr>
            <w:r>
              <w:rPr>
                <w:rFonts w:ascii="Calibri" w:hAnsi="Calibri"/>
                <w:sz w:val="22"/>
                <w:szCs w:val="22"/>
              </w:rPr>
              <w:t>5 177</w:t>
            </w:r>
          </w:p>
        </w:tc>
        <w:tc>
          <w:tcPr>
            <w:tcW w:w="1134" w:type="dxa"/>
            <w:noWrap/>
            <w:vAlign w:val="bottom"/>
          </w:tcPr>
          <w:p w:rsidR="007E2725" w:rsidRDefault="007E2725">
            <w:pPr>
              <w:jc w:val="right"/>
              <w:rPr>
                <w:rFonts w:ascii="Calibri" w:hAnsi="Calibri"/>
                <w:sz w:val="22"/>
                <w:szCs w:val="22"/>
              </w:rPr>
            </w:pPr>
            <w:r>
              <w:rPr>
                <w:rFonts w:ascii="Calibri" w:hAnsi="Calibri"/>
                <w:sz w:val="22"/>
                <w:szCs w:val="22"/>
              </w:rPr>
              <w:t>5 212</w:t>
            </w:r>
          </w:p>
        </w:tc>
        <w:tc>
          <w:tcPr>
            <w:tcW w:w="1134" w:type="dxa"/>
            <w:vAlign w:val="bottom"/>
          </w:tcPr>
          <w:p w:rsidR="007E2725" w:rsidRDefault="007E2725">
            <w:pPr>
              <w:jc w:val="right"/>
              <w:rPr>
                <w:rFonts w:ascii="Calibri" w:hAnsi="Calibri"/>
                <w:sz w:val="22"/>
                <w:szCs w:val="22"/>
              </w:rPr>
            </w:pPr>
            <w:r>
              <w:rPr>
                <w:rFonts w:ascii="Calibri" w:hAnsi="Calibri"/>
                <w:sz w:val="22"/>
                <w:szCs w:val="22"/>
              </w:rPr>
              <w:t>4 721</w:t>
            </w:r>
          </w:p>
        </w:tc>
      </w:tr>
      <w:tr w:rsidR="007E2725" w:rsidRPr="007E518B" w:rsidTr="00E22F7C">
        <w:trPr>
          <w:trHeight w:hRule="exact" w:val="510"/>
          <w:jc w:val="center"/>
        </w:trPr>
        <w:tc>
          <w:tcPr>
            <w:tcW w:w="2153" w:type="dxa"/>
            <w:tcBorders>
              <w:bottom w:val="single" w:sz="8" w:space="0" w:color="000000"/>
            </w:tcBorders>
            <w:noWrap/>
            <w:vAlign w:val="center"/>
          </w:tcPr>
          <w:p w:rsidR="007E2725" w:rsidRPr="007C3DBE" w:rsidRDefault="007E2725" w:rsidP="00E22F7C">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977" w:type="dxa"/>
            <w:tcBorders>
              <w:bottom w:val="single" w:sz="8" w:space="0" w:color="000000"/>
            </w:tcBorders>
            <w:vAlign w:val="bottom"/>
          </w:tcPr>
          <w:p w:rsidR="007E2725" w:rsidRDefault="007E2725">
            <w:pPr>
              <w:jc w:val="right"/>
              <w:rPr>
                <w:rFonts w:ascii="Calibri" w:hAnsi="Calibri"/>
                <w:sz w:val="22"/>
                <w:szCs w:val="22"/>
              </w:rPr>
            </w:pPr>
            <w:r>
              <w:rPr>
                <w:rFonts w:ascii="Calibri" w:hAnsi="Calibri"/>
                <w:sz w:val="22"/>
                <w:szCs w:val="22"/>
              </w:rPr>
              <w:t>548</w:t>
            </w:r>
          </w:p>
        </w:tc>
        <w:tc>
          <w:tcPr>
            <w:tcW w:w="977"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548</w:t>
            </w:r>
          </w:p>
        </w:tc>
        <w:tc>
          <w:tcPr>
            <w:tcW w:w="992"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555</w:t>
            </w:r>
          </w:p>
        </w:tc>
        <w:tc>
          <w:tcPr>
            <w:tcW w:w="993"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555</w:t>
            </w:r>
          </w:p>
        </w:tc>
        <w:tc>
          <w:tcPr>
            <w:tcW w:w="992"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547</w:t>
            </w:r>
          </w:p>
        </w:tc>
        <w:tc>
          <w:tcPr>
            <w:tcW w:w="1134"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547</w:t>
            </w:r>
          </w:p>
        </w:tc>
        <w:tc>
          <w:tcPr>
            <w:tcW w:w="1134" w:type="dxa"/>
            <w:tcBorders>
              <w:bottom w:val="single" w:sz="8" w:space="0" w:color="000000"/>
            </w:tcBorders>
            <w:noWrap/>
            <w:vAlign w:val="bottom"/>
          </w:tcPr>
          <w:p w:rsidR="007E2725" w:rsidRDefault="007E2725">
            <w:pPr>
              <w:jc w:val="right"/>
              <w:rPr>
                <w:rFonts w:ascii="Calibri" w:hAnsi="Calibri"/>
                <w:sz w:val="22"/>
                <w:szCs w:val="22"/>
              </w:rPr>
            </w:pPr>
            <w:r>
              <w:rPr>
                <w:rFonts w:ascii="Calibri" w:hAnsi="Calibri"/>
                <w:sz w:val="22"/>
                <w:szCs w:val="22"/>
              </w:rPr>
              <w:t>559</w:t>
            </w:r>
          </w:p>
        </w:tc>
        <w:tc>
          <w:tcPr>
            <w:tcW w:w="1134" w:type="dxa"/>
            <w:tcBorders>
              <w:bottom w:val="single" w:sz="8" w:space="0" w:color="000000"/>
            </w:tcBorders>
            <w:vAlign w:val="bottom"/>
          </w:tcPr>
          <w:p w:rsidR="007E2725" w:rsidRDefault="007E2725">
            <w:pPr>
              <w:jc w:val="right"/>
              <w:rPr>
                <w:rFonts w:ascii="Calibri" w:hAnsi="Calibri"/>
                <w:sz w:val="22"/>
                <w:szCs w:val="22"/>
              </w:rPr>
            </w:pPr>
            <w:r>
              <w:rPr>
                <w:rFonts w:ascii="Calibri" w:hAnsi="Calibri"/>
                <w:sz w:val="22"/>
                <w:szCs w:val="22"/>
              </w:rPr>
              <w:t>588</w:t>
            </w:r>
          </w:p>
        </w:tc>
      </w:tr>
    </w:tbl>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 xml:space="preserve">Źródło: GUS </w:t>
      </w:r>
      <w:hyperlink r:id="rId37" w:history="1">
        <w:r w:rsidRPr="00CE0CF4">
          <w:rPr>
            <w:rStyle w:val="Hipercze"/>
            <w:rFonts w:ascii="Calibri" w:hAnsi="Calibri" w:cs="Calibri"/>
            <w:color w:val="auto"/>
            <w:sz w:val="22"/>
            <w:szCs w:val="22"/>
            <w:u w:val="none"/>
          </w:rPr>
          <w:t>https://bdl.stat.gov.pl/BDL</w:t>
        </w:r>
      </w:hyperlink>
    </w:p>
    <w:p w:rsidR="00AF19C6" w:rsidRDefault="00AF19C6" w:rsidP="005478C1">
      <w:pPr>
        <w:spacing w:line="360" w:lineRule="auto"/>
        <w:jc w:val="both"/>
        <w:rPr>
          <w:rFonts w:ascii="Calibri" w:hAnsi="Calibri" w:cs="Calibri"/>
          <w:sz w:val="22"/>
          <w:szCs w:val="22"/>
        </w:rPr>
      </w:pPr>
    </w:p>
    <w:p w:rsidR="007C3DBE" w:rsidRPr="00CE0CF4" w:rsidRDefault="007C3DBE" w:rsidP="005478C1">
      <w:pPr>
        <w:spacing w:line="360" w:lineRule="auto"/>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hanging="567"/>
      </w:pPr>
      <w:bookmarkStart w:id="567" w:name="_Toc484412740"/>
      <w:bookmarkStart w:id="568" w:name="_Toc443639006"/>
      <w:bookmarkStart w:id="569" w:name="_Toc457685940"/>
      <w:bookmarkStart w:id="570" w:name="_Toc491026955"/>
      <w:bookmarkStart w:id="571" w:name="_Toc9759121"/>
      <w:r w:rsidRPr="00CE0CF4">
        <w:t>Opis systemu wodociągowego</w:t>
      </w:r>
      <w:bookmarkEnd w:id="567"/>
      <w:bookmarkEnd w:id="568"/>
      <w:bookmarkEnd w:id="569"/>
      <w:bookmarkEnd w:id="570"/>
      <w:bookmarkEnd w:id="571"/>
    </w:p>
    <w:p w:rsidR="00AF19C6" w:rsidRPr="00CE0CF4" w:rsidRDefault="00AF19C6" w:rsidP="005478C1">
      <w:pPr>
        <w:suppressAutoHyphens w:val="0"/>
        <w:spacing w:line="360" w:lineRule="auto"/>
        <w:ind w:firstLine="436"/>
        <w:jc w:val="both"/>
        <w:rPr>
          <w:rFonts w:ascii="Calibri" w:hAnsi="Calibri" w:cs="Calibri"/>
          <w:sz w:val="22"/>
          <w:szCs w:val="22"/>
          <w:lang w:eastAsia="pl-PL"/>
        </w:rPr>
      </w:pPr>
    </w:p>
    <w:p w:rsidR="00AF19C6" w:rsidRDefault="00F672B7" w:rsidP="007E2725">
      <w:pPr>
        <w:spacing w:line="360" w:lineRule="auto"/>
        <w:jc w:val="both"/>
        <w:rPr>
          <w:rFonts w:ascii="Calibri" w:hAnsi="Calibri" w:cs="Calibri"/>
          <w:sz w:val="22"/>
          <w:szCs w:val="22"/>
        </w:rPr>
      </w:pPr>
      <w:bookmarkStart w:id="572" w:name="_Toc457977707"/>
      <w:bookmarkStart w:id="573" w:name="_Toc491026956"/>
      <w:r w:rsidRPr="00F672B7">
        <w:rPr>
          <w:rFonts w:ascii="Calibri" w:hAnsi="Calibri" w:cs="Calibri"/>
          <w:sz w:val="22"/>
          <w:szCs w:val="22"/>
        </w:rPr>
        <w:tab/>
        <w:t>Miejscowości w których zlokalizowana jest sieć</w:t>
      </w:r>
      <w:r w:rsidR="007E2725">
        <w:rPr>
          <w:rFonts w:ascii="Calibri" w:hAnsi="Calibri" w:cs="Calibri"/>
          <w:sz w:val="22"/>
          <w:szCs w:val="22"/>
        </w:rPr>
        <w:t xml:space="preserve"> wodociągowa to 18 miejscowości. </w:t>
      </w:r>
      <w:r w:rsidR="00AF19C6" w:rsidRPr="00CE5E27">
        <w:rPr>
          <w:rFonts w:ascii="Calibri" w:hAnsi="Calibri" w:cs="Calibri"/>
          <w:sz w:val="22"/>
          <w:szCs w:val="22"/>
        </w:rPr>
        <w:t>Funkcję zaopatrzenia</w:t>
      </w:r>
      <w:r w:rsidR="00AF19C6">
        <w:rPr>
          <w:rFonts w:ascii="Calibri" w:hAnsi="Calibri" w:cs="Calibri"/>
          <w:sz w:val="22"/>
          <w:szCs w:val="22"/>
        </w:rPr>
        <w:t xml:space="preserve"> </w:t>
      </w:r>
      <w:r w:rsidR="00AF19C6" w:rsidRPr="00CE5E27">
        <w:rPr>
          <w:rFonts w:ascii="Calibri" w:hAnsi="Calibri" w:cs="Calibri"/>
          <w:sz w:val="22"/>
          <w:szCs w:val="22"/>
        </w:rPr>
        <w:t xml:space="preserve">w wodę rejonu </w:t>
      </w:r>
      <w:r>
        <w:rPr>
          <w:rFonts w:ascii="Calibri" w:hAnsi="Calibri" w:cs="Calibri"/>
          <w:sz w:val="22"/>
          <w:szCs w:val="22"/>
        </w:rPr>
        <w:t xml:space="preserve">Gminy </w:t>
      </w:r>
      <w:r w:rsidR="00C874C0">
        <w:rPr>
          <w:rFonts w:ascii="Calibri" w:hAnsi="Calibri" w:cs="Calibri"/>
          <w:sz w:val="22"/>
          <w:szCs w:val="22"/>
        </w:rPr>
        <w:t>Kiwity</w:t>
      </w:r>
      <w:r w:rsidR="00AF19C6" w:rsidRPr="00CE5E27">
        <w:rPr>
          <w:rFonts w:ascii="Calibri" w:hAnsi="Calibri" w:cs="Calibri"/>
          <w:sz w:val="22"/>
          <w:szCs w:val="22"/>
        </w:rPr>
        <w:t xml:space="preserve"> spełniają ujęcia wody podziemnej. </w:t>
      </w:r>
      <w:r w:rsidR="007E2725">
        <w:rPr>
          <w:rFonts w:ascii="Calibri" w:hAnsi="Calibri" w:cs="Calibri"/>
          <w:sz w:val="22"/>
          <w:szCs w:val="22"/>
        </w:rPr>
        <w:t xml:space="preserve"> </w:t>
      </w:r>
      <w:r w:rsidR="00AF19C6" w:rsidRPr="00CE5E27">
        <w:rPr>
          <w:rFonts w:ascii="Calibri" w:hAnsi="Calibri" w:cs="Calibri"/>
          <w:sz w:val="22"/>
          <w:szCs w:val="22"/>
        </w:rPr>
        <w:t>Zaopatrzeniem w wodę z sieci wodociągowej jest</w:t>
      </w:r>
      <w:r w:rsidR="00AF19C6">
        <w:rPr>
          <w:rFonts w:ascii="Calibri" w:hAnsi="Calibri" w:cs="Calibri"/>
          <w:sz w:val="22"/>
          <w:szCs w:val="22"/>
        </w:rPr>
        <w:t xml:space="preserve"> </w:t>
      </w:r>
      <w:r w:rsidR="00AF19C6" w:rsidRPr="00CE5E27">
        <w:rPr>
          <w:rFonts w:ascii="Calibri" w:hAnsi="Calibri" w:cs="Calibri"/>
          <w:sz w:val="22"/>
          <w:szCs w:val="22"/>
        </w:rPr>
        <w:t>objętych</w:t>
      </w:r>
      <w:r w:rsidR="007E2725">
        <w:rPr>
          <w:rFonts w:ascii="Calibri" w:hAnsi="Calibri" w:cs="Calibri"/>
          <w:sz w:val="22"/>
          <w:szCs w:val="22"/>
        </w:rPr>
        <w:t xml:space="preserve"> około 8</w:t>
      </w:r>
      <w:r w:rsidR="00AF19C6">
        <w:rPr>
          <w:rFonts w:ascii="Calibri" w:hAnsi="Calibri" w:cs="Calibri"/>
          <w:sz w:val="22"/>
          <w:szCs w:val="22"/>
        </w:rPr>
        <w:t>0% mieszkańców gminy, a </w:t>
      </w:r>
      <w:r w:rsidR="00AF19C6" w:rsidRPr="00CE5E27">
        <w:rPr>
          <w:rFonts w:ascii="Calibri" w:hAnsi="Calibri" w:cs="Calibri"/>
          <w:sz w:val="22"/>
          <w:szCs w:val="22"/>
        </w:rPr>
        <w:t>łączna</w:t>
      </w:r>
      <w:r w:rsidR="00AF19C6">
        <w:rPr>
          <w:rFonts w:ascii="Calibri" w:hAnsi="Calibri" w:cs="Calibri"/>
          <w:sz w:val="22"/>
          <w:szCs w:val="22"/>
        </w:rPr>
        <w:t xml:space="preserve"> </w:t>
      </w:r>
      <w:r w:rsidR="00AF19C6" w:rsidRPr="00CE5E27">
        <w:rPr>
          <w:rFonts w:ascii="Calibri" w:hAnsi="Calibri" w:cs="Calibri"/>
          <w:sz w:val="22"/>
          <w:szCs w:val="22"/>
        </w:rPr>
        <w:t>długość magistralnych sieci wodociągowych</w:t>
      </w:r>
      <w:r w:rsidR="00AF19C6">
        <w:rPr>
          <w:rFonts w:ascii="Calibri" w:hAnsi="Calibri" w:cs="Calibri"/>
          <w:sz w:val="22"/>
          <w:szCs w:val="22"/>
        </w:rPr>
        <w:t xml:space="preserve"> wynosi około </w:t>
      </w:r>
      <w:r w:rsidR="007E2725">
        <w:rPr>
          <w:rFonts w:ascii="Calibri" w:hAnsi="Calibri" w:cs="Calibri"/>
          <w:sz w:val="22"/>
          <w:szCs w:val="22"/>
        </w:rPr>
        <w:t>124</w:t>
      </w:r>
      <w:r w:rsidRPr="00F672B7">
        <w:rPr>
          <w:rFonts w:ascii="Calibri" w:hAnsi="Calibri" w:cs="Calibri"/>
          <w:sz w:val="22"/>
          <w:szCs w:val="22"/>
        </w:rPr>
        <w:t xml:space="preserve"> km</w:t>
      </w:r>
      <w:r w:rsidR="00AF19C6" w:rsidRPr="00CE5E27">
        <w:rPr>
          <w:rFonts w:ascii="Calibri" w:hAnsi="Calibri" w:cs="Calibri"/>
          <w:sz w:val="22"/>
          <w:szCs w:val="22"/>
        </w:rPr>
        <w:t xml:space="preserve">. </w:t>
      </w:r>
      <w:r w:rsidR="007E2725" w:rsidRPr="007E2725">
        <w:rPr>
          <w:rFonts w:ascii="Calibri" w:hAnsi="Calibri" w:cs="Calibri"/>
          <w:sz w:val="22"/>
          <w:szCs w:val="22"/>
        </w:rPr>
        <w:t>Sieć rozdzielcza</w:t>
      </w:r>
      <w:r w:rsidR="007E2725">
        <w:rPr>
          <w:rFonts w:ascii="Calibri" w:hAnsi="Calibri" w:cs="Calibri"/>
          <w:sz w:val="22"/>
          <w:szCs w:val="22"/>
        </w:rPr>
        <w:t xml:space="preserve"> wykonana jest z rur PCV</w:t>
      </w:r>
      <w:r w:rsidR="007E2725" w:rsidRPr="007E2725">
        <w:rPr>
          <w:rFonts w:ascii="Calibri" w:hAnsi="Calibri" w:cs="Calibri"/>
          <w:sz w:val="22"/>
          <w:szCs w:val="22"/>
        </w:rPr>
        <w:t xml:space="preserve"> z zasuwami żeliwnymi odcinającymi wyposażenie w hydranty p-poż ø80 naziemne , wykonan</w:t>
      </w:r>
      <w:r w:rsidR="007E2725">
        <w:rPr>
          <w:rFonts w:ascii="Calibri" w:hAnsi="Calibri" w:cs="Calibri"/>
          <w:sz w:val="22"/>
          <w:szCs w:val="22"/>
        </w:rPr>
        <w:t>a</w:t>
      </w:r>
      <w:r w:rsidR="007E2725" w:rsidRPr="007E2725">
        <w:rPr>
          <w:rFonts w:ascii="Calibri" w:hAnsi="Calibri" w:cs="Calibri"/>
          <w:sz w:val="22"/>
          <w:szCs w:val="22"/>
        </w:rPr>
        <w:t xml:space="preserve"> w c</w:t>
      </w:r>
      <w:r w:rsidR="007E2725">
        <w:rPr>
          <w:rFonts w:ascii="Calibri" w:hAnsi="Calibri" w:cs="Calibri"/>
          <w:sz w:val="22"/>
          <w:szCs w:val="22"/>
        </w:rPr>
        <w:t>a</w:t>
      </w:r>
      <w:r w:rsidR="007E2725" w:rsidRPr="007E2725">
        <w:rPr>
          <w:rFonts w:ascii="Calibri" w:hAnsi="Calibri" w:cs="Calibri"/>
          <w:sz w:val="22"/>
          <w:szCs w:val="22"/>
        </w:rPr>
        <w:t xml:space="preserve">łości z rur pcv ø160 </w:t>
      </w:r>
      <w:r w:rsidR="007E2725">
        <w:rPr>
          <w:rFonts w:ascii="Calibri" w:hAnsi="Calibri" w:cs="Calibri"/>
          <w:sz w:val="22"/>
          <w:szCs w:val="22"/>
        </w:rPr>
        <w:t>mm</w:t>
      </w:r>
      <w:r w:rsidR="007E2725" w:rsidRPr="007E2725">
        <w:rPr>
          <w:rFonts w:ascii="Calibri" w:hAnsi="Calibri" w:cs="Calibri"/>
          <w:sz w:val="22"/>
          <w:szCs w:val="22"/>
        </w:rPr>
        <w:t>,  ø110</w:t>
      </w:r>
      <w:r w:rsidR="007E2725">
        <w:rPr>
          <w:rFonts w:ascii="Calibri" w:hAnsi="Calibri" w:cs="Calibri"/>
          <w:sz w:val="22"/>
          <w:szCs w:val="22"/>
        </w:rPr>
        <w:t xml:space="preserve"> mm</w:t>
      </w:r>
      <w:r w:rsidR="007E2725" w:rsidRPr="007E2725">
        <w:rPr>
          <w:rFonts w:ascii="Calibri" w:hAnsi="Calibri" w:cs="Calibri"/>
          <w:sz w:val="22"/>
          <w:szCs w:val="22"/>
        </w:rPr>
        <w:t>, ø 90</w:t>
      </w:r>
      <w:r w:rsidR="007E2725">
        <w:rPr>
          <w:rFonts w:ascii="Calibri" w:hAnsi="Calibri" w:cs="Calibri"/>
          <w:sz w:val="22"/>
          <w:szCs w:val="22"/>
        </w:rPr>
        <w:t xml:space="preserve"> mm:</w:t>
      </w:r>
    </w:p>
    <w:p w:rsidR="007E2725" w:rsidRPr="00132FA3" w:rsidRDefault="007E2725" w:rsidP="00ED56F7">
      <w:pPr>
        <w:pStyle w:val="Akapitzlist"/>
        <w:numPr>
          <w:ilvl w:val="0"/>
          <w:numId w:val="142"/>
        </w:numPr>
        <w:autoSpaceDE w:val="0"/>
        <w:autoSpaceDN w:val="0"/>
        <w:adjustRightInd w:val="0"/>
        <w:rPr>
          <w:bCs/>
          <w:iCs/>
        </w:rPr>
      </w:pPr>
      <w:r w:rsidRPr="00132FA3">
        <w:rPr>
          <w:bCs/>
          <w:iCs/>
        </w:rPr>
        <w:t xml:space="preserve">sieć rozdzielcza Kiwity-10,2 mb PCV ø110, ø 90, ø 160 </w:t>
      </w:r>
      <w:r w:rsidRPr="00B05AFA">
        <w:rPr>
          <w:bCs/>
          <w:iCs/>
        </w:rPr>
        <w:t>stan sieci</w:t>
      </w:r>
      <w:r>
        <w:rPr>
          <w:bCs/>
          <w:iCs/>
        </w:rPr>
        <w:t xml:space="preserve"> dobry</w:t>
      </w:r>
    </w:p>
    <w:p w:rsidR="007E2725" w:rsidRDefault="007E2725" w:rsidP="00ED56F7">
      <w:pPr>
        <w:pStyle w:val="Akapitzlist"/>
        <w:numPr>
          <w:ilvl w:val="0"/>
          <w:numId w:val="142"/>
        </w:numPr>
        <w:autoSpaceDE w:val="0"/>
        <w:autoSpaceDN w:val="0"/>
        <w:adjustRightInd w:val="0"/>
        <w:rPr>
          <w:bCs/>
          <w:iCs/>
        </w:rPr>
      </w:pPr>
      <w:r>
        <w:rPr>
          <w:bCs/>
          <w:iCs/>
        </w:rPr>
        <w:t>Sieć rozdzielcza Żegoty 32,0mb PCV ø160, ø110, ø 90</w:t>
      </w:r>
      <w:r w:rsidRPr="00132FA3">
        <w:rPr>
          <w:bCs/>
          <w:iCs/>
        </w:rPr>
        <w:t xml:space="preserve"> </w:t>
      </w:r>
      <w:r w:rsidRPr="00B05AFA">
        <w:rPr>
          <w:bCs/>
          <w:iCs/>
        </w:rPr>
        <w:t>stan sieci</w:t>
      </w:r>
      <w:r>
        <w:rPr>
          <w:bCs/>
          <w:iCs/>
        </w:rPr>
        <w:t xml:space="preserve"> dobry</w:t>
      </w:r>
    </w:p>
    <w:p w:rsidR="007E2725" w:rsidRDefault="007E2725" w:rsidP="00ED56F7">
      <w:pPr>
        <w:pStyle w:val="Akapitzlist"/>
        <w:numPr>
          <w:ilvl w:val="0"/>
          <w:numId w:val="142"/>
        </w:numPr>
        <w:autoSpaceDE w:val="0"/>
        <w:autoSpaceDN w:val="0"/>
        <w:adjustRightInd w:val="0"/>
        <w:rPr>
          <w:bCs/>
          <w:iCs/>
        </w:rPr>
      </w:pPr>
      <w:r>
        <w:rPr>
          <w:bCs/>
          <w:iCs/>
        </w:rPr>
        <w:t>Sieć rozdzielcza Kiersnowo 65,6 mb PCV ø160, ø110, ø 90</w:t>
      </w:r>
      <w:r w:rsidRPr="00132FA3">
        <w:rPr>
          <w:bCs/>
          <w:iCs/>
        </w:rPr>
        <w:t xml:space="preserve"> </w:t>
      </w:r>
      <w:r w:rsidRPr="00B05AFA">
        <w:rPr>
          <w:bCs/>
          <w:iCs/>
        </w:rPr>
        <w:t>stan sieci</w:t>
      </w:r>
      <w:r>
        <w:rPr>
          <w:bCs/>
          <w:iCs/>
        </w:rPr>
        <w:t xml:space="preserve"> dobry</w:t>
      </w:r>
    </w:p>
    <w:p w:rsidR="007E2725" w:rsidRDefault="007E2725" w:rsidP="00ED56F7">
      <w:pPr>
        <w:pStyle w:val="Akapitzlist"/>
        <w:numPr>
          <w:ilvl w:val="0"/>
          <w:numId w:val="142"/>
        </w:numPr>
        <w:autoSpaceDE w:val="0"/>
        <w:autoSpaceDN w:val="0"/>
        <w:adjustRightInd w:val="0"/>
        <w:rPr>
          <w:bCs/>
          <w:iCs/>
        </w:rPr>
      </w:pPr>
      <w:r>
        <w:rPr>
          <w:bCs/>
          <w:iCs/>
        </w:rPr>
        <w:t xml:space="preserve">Sieć rozdzielcza Krekole- 14,9 mb </w:t>
      </w:r>
    </w:p>
    <w:p w:rsidR="007E2725" w:rsidRDefault="007E2725" w:rsidP="007E2725">
      <w:pPr>
        <w:spacing w:line="360" w:lineRule="auto"/>
        <w:jc w:val="both"/>
        <w:rPr>
          <w:rFonts w:ascii="Calibri" w:hAnsi="Calibri" w:cs="Calibri"/>
          <w:sz w:val="22"/>
          <w:szCs w:val="22"/>
        </w:rPr>
      </w:pPr>
      <w:r>
        <w:rPr>
          <w:rFonts w:ascii="Calibri" w:hAnsi="Calibri" w:cs="Calibri"/>
          <w:sz w:val="22"/>
          <w:szCs w:val="22"/>
        </w:rPr>
        <w:t>Ujęcia wody podziemnej zlokalizowane są w miejscowościach:</w:t>
      </w:r>
    </w:p>
    <w:p w:rsidR="007E2725" w:rsidRPr="00AA4F6B" w:rsidRDefault="007E2725" w:rsidP="00ED56F7">
      <w:pPr>
        <w:pStyle w:val="Akapitzlist"/>
        <w:numPr>
          <w:ilvl w:val="0"/>
          <w:numId w:val="142"/>
        </w:numPr>
        <w:autoSpaceDE w:val="0"/>
        <w:autoSpaceDN w:val="0"/>
        <w:adjustRightInd w:val="0"/>
        <w:rPr>
          <w:bCs/>
          <w:iCs/>
        </w:rPr>
      </w:pPr>
      <w:r w:rsidRPr="00AA4F6B">
        <w:rPr>
          <w:bCs/>
          <w:iCs/>
        </w:rPr>
        <w:t>Kiwity:</w:t>
      </w:r>
      <w:r w:rsidR="00AA4F6B" w:rsidRPr="00AA4F6B">
        <w:rPr>
          <w:bCs/>
          <w:iCs/>
        </w:rPr>
        <w:t xml:space="preserve"> zaopatruje miejscowości: </w:t>
      </w:r>
      <w:r w:rsidRPr="00AA4F6B">
        <w:rPr>
          <w:bCs/>
          <w:iCs/>
        </w:rPr>
        <w:t xml:space="preserve"> Bartniki, Rokitnik, Kobiela, Kierwiny, Kiwity, </w:t>
      </w:r>
    </w:p>
    <w:p w:rsidR="007E2725" w:rsidRPr="00AA4F6B" w:rsidRDefault="007E2725" w:rsidP="00ED56F7">
      <w:pPr>
        <w:pStyle w:val="Akapitzlist"/>
        <w:numPr>
          <w:ilvl w:val="0"/>
          <w:numId w:val="142"/>
        </w:numPr>
        <w:autoSpaceDE w:val="0"/>
        <w:autoSpaceDN w:val="0"/>
        <w:adjustRightInd w:val="0"/>
        <w:rPr>
          <w:bCs/>
          <w:iCs/>
        </w:rPr>
      </w:pPr>
      <w:r w:rsidRPr="00AA4F6B">
        <w:rPr>
          <w:bCs/>
          <w:iCs/>
        </w:rPr>
        <w:t>Kiersnowo:</w:t>
      </w:r>
      <w:r w:rsidR="00AA4F6B" w:rsidRPr="00AA4F6B">
        <w:rPr>
          <w:bCs/>
          <w:iCs/>
        </w:rPr>
        <w:t xml:space="preserve"> zaopatruje miejscowości:  </w:t>
      </w:r>
      <w:r w:rsidRPr="00AA4F6B">
        <w:rPr>
          <w:bCs/>
          <w:iCs/>
        </w:rPr>
        <w:t xml:space="preserve"> Kiersnowo, Stoczek, Połapin, Napraty, Klejdyty, , Kierwiny, Konity, Czarny Kierz. </w:t>
      </w:r>
    </w:p>
    <w:p w:rsidR="007E2725" w:rsidRPr="00AA4F6B" w:rsidRDefault="007E2725" w:rsidP="00ED56F7">
      <w:pPr>
        <w:pStyle w:val="Akapitzlist"/>
        <w:numPr>
          <w:ilvl w:val="0"/>
          <w:numId w:val="142"/>
        </w:numPr>
        <w:autoSpaceDE w:val="0"/>
        <w:autoSpaceDN w:val="0"/>
        <w:adjustRightInd w:val="0"/>
        <w:rPr>
          <w:bCs/>
          <w:iCs/>
        </w:rPr>
      </w:pPr>
      <w:r w:rsidRPr="00AA4F6B">
        <w:rPr>
          <w:bCs/>
          <w:iCs/>
        </w:rPr>
        <w:t xml:space="preserve">Żegoty: </w:t>
      </w:r>
      <w:r w:rsidR="00AA4F6B" w:rsidRPr="00AA4F6B">
        <w:rPr>
          <w:bCs/>
          <w:iCs/>
        </w:rPr>
        <w:t xml:space="preserve">zaopatruje miejscowości:  </w:t>
      </w:r>
      <w:r w:rsidRPr="00AA4F6B">
        <w:rPr>
          <w:bCs/>
          <w:iCs/>
        </w:rPr>
        <w:t>Żegoty, Tolniki Wielkie, Klutajny, Maków</w:t>
      </w:r>
    </w:p>
    <w:p w:rsidR="007E2725" w:rsidRPr="00AA4F6B" w:rsidRDefault="007E2725" w:rsidP="00ED56F7">
      <w:pPr>
        <w:pStyle w:val="Akapitzlist"/>
        <w:numPr>
          <w:ilvl w:val="0"/>
          <w:numId w:val="142"/>
        </w:numPr>
        <w:autoSpaceDE w:val="0"/>
        <w:autoSpaceDN w:val="0"/>
        <w:adjustRightInd w:val="0"/>
        <w:rPr>
          <w:bCs/>
          <w:iCs/>
        </w:rPr>
      </w:pPr>
      <w:r w:rsidRPr="00AA4F6B">
        <w:rPr>
          <w:bCs/>
          <w:iCs/>
        </w:rPr>
        <w:t xml:space="preserve">Krekole: </w:t>
      </w:r>
      <w:r w:rsidR="00AA4F6B" w:rsidRPr="00AA4F6B">
        <w:rPr>
          <w:bCs/>
          <w:iCs/>
        </w:rPr>
        <w:t xml:space="preserve">zaopatruje miejscowości:  </w:t>
      </w:r>
      <w:r w:rsidRPr="00AA4F6B">
        <w:rPr>
          <w:bCs/>
          <w:iCs/>
        </w:rPr>
        <w:t>Krekole, Samolubie</w:t>
      </w:r>
      <w:r w:rsidR="00AA4F6B" w:rsidRPr="00AA4F6B">
        <w:rPr>
          <w:bCs/>
          <w:iCs/>
        </w:rPr>
        <w:t>.</w:t>
      </w:r>
    </w:p>
    <w:p w:rsidR="00AA4F6B" w:rsidRDefault="00AA4F6B" w:rsidP="00AA4F6B">
      <w:pPr>
        <w:pStyle w:val="Akapitzlist"/>
        <w:autoSpaceDE w:val="0"/>
        <w:autoSpaceDN w:val="0"/>
        <w:adjustRightInd w:val="0"/>
        <w:spacing w:after="0"/>
        <w:ind w:left="1800"/>
        <w:contextualSpacing/>
        <w:jc w:val="left"/>
        <w:rPr>
          <w:bCs/>
          <w:iCs/>
        </w:rPr>
      </w:pPr>
    </w:p>
    <w:p w:rsidR="00AA4F6B" w:rsidRDefault="00AA4F6B" w:rsidP="00AA4F6B">
      <w:pPr>
        <w:pStyle w:val="Akapitzlist"/>
        <w:autoSpaceDE w:val="0"/>
        <w:autoSpaceDN w:val="0"/>
        <w:adjustRightInd w:val="0"/>
        <w:spacing w:after="0"/>
        <w:ind w:left="1800"/>
        <w:contextualSpacing/>
        <w:jc w:val="left"/>
        <w:rPr>
          <w:bCs/>
          <w:iCs/>
        </w:rPr>
      </w:pPr>
      <w:r w:rsidRPr="00B05AFA">
        <w:rPr>
          <w:bCs/>
          <w:iCs/>
        </w:rPr>
        <w:t>typ ujęcia (ilość, rodzaj i głębokość studni)</w:t>
      </w:r>
      <w:r>
        <w:rPr>
          <w:bCs/>
          <w:iCs/>
        </w:rPr>
        <w:t>:</w:t>
      </w:r>
    </w:p>
    <w:p w:rsidR="00AA4F6B" w:rsidRPr="00AA4F6B" w:rsidRDefault="00AA4F6B" w:rsidP="00AA4F6B">
      <w:pPr>
        <w:autoSpaceDE w:val="0"/>
        <w:autoSpaceDN w:val="0"/>
        <w:adjustRightInd w:val="0"/>
        <w:contextualSpacing/>
        <w:rPr>
          <w:bCs/>
          <w:iCs/>
        </w:rPr>
      </w:pPr>
    </w:p>
    <w:p w:rsidR="00AA4F6B" w:rsidRPr="00AA4F6B" w:rsidRDefault="00AA4F6B" w:rsidP="00ED56F7">
      <w:pPr>
        <w:pStyle w:val="Akapitzlist"/>
        <w:numPr>
          <w:ilvl w:val="0"/>
          <w:numId w:val="142"/>
        </w:numPr>
        <w:autoSpaceDE w:val="0"/>
        <w:autoSpaceDN w:val="0"/>
        <w:adjustRightInd w:val="0"/>
        <w:rPr>
          <w:bCs/>
          <w:iCs/>
        </w:rPr>
      </w:pPr>
      <w:r w:rsidRPr="00AA4F6B">
        <w:rPr>
          <w:bCs/>
          <w:iCs/>
        </w:rPr>
        <w:t>Kiwity- ujęcie wody podziemnej , studnia nr 2 gł. 1466 cm,</w:t>
      </w:r>
    </w:p>
    <w:p w:rsidR="00AA4F6B" w:rsidRPr="00AA4F6B" w:rsidRDefault="00AA4F6B" w:rsidP="00ED56F7">
      <w:pPr>
        <w:pStyle w:val="Akapitzlist"/>
        <w:numPr>
          <w:ilvl w:val="0"/>
          <w:numId w:val="142"/>
        </w:numPr>
        <w:autoSpaceDE w:val="0"/>
        <w:autoSpaceDN w:val="0"/>
        <w:adjustRightInd w:val="0"/>
        <w:rPr>
          <w:bCs/>
          <w:iCs/>
        </w:rPr>
      </w:pPr>
      <w:r w:rsidRPr="00AA4F6B">
        <w:rPr>
          <w:bCs/>
          <w:iCs/>
        </w:rPr>
        <w:lastRenderedPageBreak/>
        <w:t>Kiersnowo- ujęcie wody podziemnej, studnia nr 1 gł. 134,5 m,  studnia nr 2 82 m</w:t>
      </w:r>
    </w:p>
    <w:p w:rsidR="00AA4F6B" w:rsidRPr="00AA4F6B" w:rsidRDefault="00AA4F6B" w:rsidP="00ED56F7">
      <w:pPr>
        <w:pStyle w:val="Akapitzlist"/>
        <w:numPr>
          <w:ilvl w:val="0"/>
          <w:numId w:val="142"/>
        </w:numPr>
        <w:autoSpaceDE w:val="0"/>
        <w:autoSpaceDN w:val="0"/>
        <w:adjustRightInd w:val="0"/>
        <w:rPr>
          <w:bCs/>
          <w:iCs/>
        </w:rPr>
      </w:pPr>
      <w:r w:rsidRPr="00AA4F6B">
        <w:rPr>
          <w:bCs/>
          <w:iCs/>
        </w:rPr>
        <w:t>Żegoty- ujęcie wody podziemnej, studnia nr 1 gł. 72,2m , studnia nr 2 gł. 64 m</w:t>
      </w:r>
    </w:p>
    <w:p w:rsidR="00AA4F6B" w:rsidRDefault="00AA4F6B" w:rsidP="00ED56F7">
      <w:pPr>
        <w:pStyle w:val="Akapitzlist"/>
        <w:numPr>
          <w:ilvl w:val="0"/>
          <w:numId w:val="142"/>
        </w:numPr>
        <w:autoSpaceDE w:val="0"/>
        <w:autoSpaceDN w:val="0"/>
        <w:adjustRightInd w:val="0"/>
        <w:rPr>
          <w:bCs/>
          <w:iCs/>
        </w:rPr>
      </w:pPr>
      <w:r w:rsidRPr="00AA4F6B">
        <w:rPr>
          <w:bCs/>
          <w:iCs/>
        </w:rPr>
        <w:t>Krekole ujęcie wody podziemnej, studnia nr 2 gł. 180,5 m , studnia nr 3 gł</w:t>
      </w:r>
      <w:r>
        <w:rPr>
          <w:bCs/>
          <w:iCs/>
        </w:rPr>
        <w:t>.</w:t>
      </w:r>
      <w:r w:rsidRPr="00AA4F6B">
        <w:rPr>
          <w:bCs/>
          <w:iCs/>
        </w:rPr>
        <w:t xml:space="preserve"> 174,3 m</w:t>
      </w:r>
    </w:p>
    <w:p w:rsidR="00D31235" w:rsidRDefault="00D31235" w:rsidP="00D31235">
      <w:pPr>
        <w:autoSpaceDE w:val="0"/>
        <w:autoSpaceDN w:val="0"/>
        <w:adjustRightInd w:val="0"/>
        <w:ind w:left="1440"/>
        <w:rPr>
          <w:bCs/>
          <w:iCs/>
        </w:rPr>
      </w:pPr>
    </w:p>
    <w:p w:rsidR="00D31235" w:rsidRPr="00D31235" w:rsidRDefault="00D31235" w:rsidP="00D31235">
      <w:pPr>
        <w:autoSpaceDE w:val="0"/>
        <w:autoSpaceDN w:val="0"/>
        <w:adjustRightInd w:val="0"/>
        <w:spacing w:line="360" w:lineRule="auto"/>
        <w:rPr>
          <w:rFonts w:asciiTheme="minorHAnsi" w:hAnsiTheme="minorHAnsi"/>
          <w:b/>
          <w:bCs/>
          <w:iCs/>
          <w:sz w:val="22"/>
          <w:szCs w:val="22"/>
        </w:rPr>
      </w:pPr>
      <w:r w:rsidRPr="00D31235">
        <w:rPr>
          <w:rFonts w:asciiTheme="minorHAnsi" w:hAnsiTheme="minorHAnsi"/>
          <w:b/>
          <w:bCs/>
          <w:iCs/>
          <w:sz w:val="22"/>
          <w:szCs w:val="22"/>
        </w:rPr>
        <w:t>Ujęcie wody Kiersnowo</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Decyzja wodnoprawna wydana przez Starostę Lidzbarskiego znak OŚ.6341.81.2014 z dnia 25.11.2014 r. dla  Gminie Kiwity udzielająca pozwolenia wodnoprawnego na pobór wód podziemnych z 2 studni położonych na działce nr 13/6, obręb 5-Kiersnowo w miejscowości Kiersnowo w ilości:</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 xml:space="preserve">Qmax./godz. = 40 m3 /h </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 xml:space="preserve">Qśred./dob. 336,5 m3 /d </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Qmaxrok = 160709,5 m3/rok</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Położenie urządzeń wodnych we współrzędnych geograficznych:</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studnia nr 1 N: 54°8’5,03” i E : 20°43’55,4”,</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studnia nr 2 N: 54°8’4,7” i E : 20°43’55,7”</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Studnia nr 1 ma zatwierdzone zasoby wodne w ilości Q= 35,0 m3/h przy depresji s = 23,0m, a studnia nr 2 ma zatwierdzone zasoby wodne w ilości Q= 56,0 m3/h przy depresji s = 8,0m.</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p>
    <w:p w:rsidR="00D31235" w:rsidRPr="00D31235" w:rsidRDefault="00D31235" w:rsidP="00D31235">
      <w:pPr>
        <w:autoSpaceDE w:val="0"/>
        <w:autoSpaceDN w:val="0"/>
        <w:adjustRightInd w:val="0"/>
        <w:spacing w:line="360" w:lineRule="auto"/>
        <w:rPr>
          <w:rFonts w:asciiTheme="minorHAnsi" w:hAnsiTheme="minorHAnsi"/>
          <w:b/>
          <w:bCs/>
          <w:iCs/>
          <w:sz w:val="22"/>
          <w:szCs w:val="22"/>
        </w:rPr>
      </w:pPr>
      <w:r w:rsidRPr="00D31235">
        <w:rPr>
          <w:rFonts w:asciiTheme="minorHAnsi" w:hAnsiTheme="minorHAnsi"/>
          <w:b/>
          <w:bCs/>
          <w:iCs/>
          <w:sz w:val="22"/>
          <w:szCs w:val="22"/>
        </w:rPr>
        <w:t>Ujęcie wody Kiwity</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Decyzja wodnoprawna wydana przez Starostę Lidzbarskiego znak OS.6341.49.2012 z dnia 20.11.2012r. dla  Gminie Kiwity udzielająca pozwolenia wodnoprawnego na pobór wód podziemnych z 2 studni położonych na działce nr 13/6, obręb 5-Kiersnowo w miejscowości Kiersnowo w ilości:</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 xml:space="preserve">Qmax./godz. = 33,0 m3 /h </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 xml:space="preserve">Qśred./dob. 219,5 m3 /d </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Qmaxrok = 80 117 m3/rok</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Położenie urządzeń wodnych we współrzędnych geograficznych:</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studnia nr 1 N: 54°05’56,1i E : 20°43’55,4”,</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studnia nr 2 N: 54°05’56,04’' i E : 20°46’ 10,55”</w:t>
      </w:r>
    </w:p>
    <w:p w:rsid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Studnia nr 1 (awaryjna) o głębokości 127,5m i studnia nr 2 (podstawowa) o głębokości 146,60m posiada zatwierdzone zasoby eksploatacyjne w ilości: Q= 33,0 m3/h przy depresji s = 2,5m. Zasoby wód podziemnych w miejscowości Kiwity zostały zatwierdzone Decyzją Urzędu Wojewódzkiego z dnia 30.12.1976r. znak: Nr 141/76.</w:t>
      </w:r>
    </w:p>
    <w:p w:rsidR="009D66EF" w:rsidRDefault="009D66EF" w:rsidP="00D31235">
      <w:pPr>
        <w:autoSpaceDE w:val="0"/>
        <w:autoSpaceDN w:val="0"/>
        <w:adjustRightInd w:val="0"/>
        <w:spacing w:line="360" w:lineRule="auto"/>
        <w:rPr>
          <w:rFonts w:asciiTheme="minorHAnsi" w:hAnsiTheme="minorHAnsi"/>
          <w:bCs/>
          <w:iCs/>
          <w:sz w:val="22"/>
          <w:szCs w:val="22"/>
        </w:rPr>
      </w:pPr>
    </w:p>
    <w:p w:rsidR="009D66EF" w:rsidRDefault="009D66EF" w:rsidP="00D31235">
      <w:pPr>
        <w:autoSpaceDE w:val="0"/>
        <w:autoSpaceDN w:val="0"/>
        <w:adjustRightInd w:val="0"/>
        <w:spacing w:line="360" w:lineRule="auto"/>
        <w:rPr>
          <w:rFonts w:asciiTheme="minorHAnsi" w:hAnsiTheme="minorHAnsi"/>
          <w:bCs/>
          <w:iCs/>
          <w:sz w:val="22"/>
          <w:szCs w:val="22"/>
        </w:rPr>
      </w:pPr>
    </w:p>
    <w:p w:rsidR="009D66EF" w:rsidRPr="00D31235" w:rsidRDefault="009D66EF" w:rsidP="00D31235">
      <w:pPr>
        <w:autoSpaceDE w:val="0"/>
        <w:autoSpaceDN w:val="0"/>
        <w:adjustRightInd w:val="0"/>
        <w:spacing w:line="360" w:lineRule="auto"/>
        <w:rPr>
          <w:rFonts w:asciiTheme="minorHAnsi" w:hAnsiTheme="minorHAnsi"/>
          <w:bCs/>
          <w:iCs/>
          <w:sz w:val="22"/>
          <w:szCs w:val="22"/>
        </w:rPr>
      </w:pPr>
    </w:p>
    <w:p w:rsidR="00D31235" w:rsidRPr="00D31235" w:rsidRDefault="00D31235" w:rsidP="00D31235">
      <w:pPr>
        <w:autoSpaceDE w:val="0"/>
        <w:autoSpaceDN w:val="0"/>
        <w:adjustRightInd w:val="0"/>
        <w:spacing w:line="360" w:lineRule="auto"/>
        <w:rPr>
          <w:rFonts w:asciiTheme="minorHAnsi" w:hAnsiTheme="minorHAnsi"/>
          <w:b/>
          <w:bCs/>
          <w:iCs/>
          <w:sz w:val="22"/>
          <w:szCs w:val="22"/>
        </w:rPr>
      </w:pPr>
      <w:r w:rsidRPr="00D31235">
        <w:rPr>
          <w:rFonts w:asciiTheme="minorHAnsi" w:hAnsiTheme="minorHAnsi"/>
          <w:b/>
          <w:bCs/>
          <w:iCs/>
          <w:sz w:val="22"/>
          <w:szCs w:val="22"/>
        </w:rPr>
        <w:lastRenderedPageBreak/>
        <w:t>Ujęcie wody Krekole</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Decyzja wodnoprawna wydana przez Starostę Lidzbarskiego znak OŚ.6341.1.2011 z dnia 22.02.2011r. dla  Gminie Kiwity udzielająca pozwolenia wodnoprawnego na pobór wód podziemnych z wód podziemnych z ujęć głębinowych, tj. studnia nr 2 o głębokości 180,5m i studnia nr 3 o głębokości 174,3m, w miejscowości Krekole, gmina Kiwity, działka nr 158/6, obręb 3-Krekole do spożycia oraz na cele socjalno-bytowe w ilości:</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 xml:space="preserve">Qmaxgodz = 20,9 m3/h </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 xml:space="preserve">Qśrdob. = 125,5 m3/d </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na odprowadzenie oczyszczonych wód popłucznych do rowu przebiegającego przez działkę nr 177, obręb 3-Krekole, w ilości 298 m3/rok.</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Odprowadzane oczyszczone wody popłuczne nie mogą przekraczać poniższych najwyższych dopuszczalnych wartości wskaźników zanieczyszczeń:</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a.</w:t>
      </w:r>
      <w:r w:rsidRPr="00D31235">
        <w:rPr>
          <w:rFonts w:asciiTheme="minorHAnsi" w:hAnsiTheme="minorHAnsi"/>
          <w:bCs/>
          <w:iCs/>
          <w:sz w:val="22"/>
          <w:szCs w:val="22"/>
        </w:rPr>
        <w:tab/>
        <w:t>odczyn pH = 6,5 - 9,0</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b.</w:t>
      </w:r>
      <w:r w:rsidRPr="00D31235">
        <w:rPr>
          <w:rFonts w:asciiTheme="minorHAnsi" w:hAnsiTheme="minorHAnsi"/>
          <w:bCs/>
          <w:iCs/>
          <w:sz w:val="22"/>
          <w:szCs w:val="22"/>
        </w:rPr>
        <w:tab/>
        <w:t>zawiesina ogólna = 35,0 mg/l</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c.</w:t>
      </w:r>
      <w:r w:rsidRPr="00D31235">
        <w:rPr>
          <w:rFonts w:asciiTheme="minorHAnsi" w:hAnsiTheme="minorHAnsi"/>
          <w:bCs/>
          <w:iCs/>
          <w:sz w:val="22"/>
          <w:szCs w:val="22"/>
        </w:rPr>
        <w:tab/>
        <w:t>żelazo ogólne = 10,0 mgFe/l</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Pozwolenie wodnoprawne na pobór wód podziemnych ważne jest do dnia: 22 lutego 2031r.</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Pozwolenie wodnoprawne na odprowadzenie wód popłucznych do rowu ważne jest do dnia: 22 lutego 2021r.</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Ujęcie wody składające się z dwóch studni zlokalizowane jest na terenie działki nr 158/6 w obrębie nr 3-Krekole, będącej własnością Gminy Kiwity. Według dokumentacji hydrogeologicznej głębokość studni nr 2 wynosi 180,5m, a studni nr 3 - 174,3m. Zasoby studni wynoszą odpowiednio: studnia nr 2 - Q=49m3/h, studnia nr 3 - 40m3/h przy depresji s=12,0m dla studni nr 1 i depresji s=10,5m dla studni nr 2.</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p>
    <w:p w:rsidR="00D31235" w:rsidRPr="00D31235" w:rsidRDefault="00D31235" w:rsidP="00D31235">
      <w:pPr>
        <w:autoSpaceDE w:val="0"/>
        <w:autoSpaceDN w:val="0"/>
        <w:adjustRightInd w:val="0"/>
        <w:spacing w:line="360" w:lineRule="auto"/>
        <w:rPr>
          <w:rFonts w:asciiTheme="minorHAnsi" w:hAnsiTheme="minorHAnsi"/>
          <w:b/>
          <w:bCs/>
          <w:iCs/>
          <w:sz w:val="22"/>
          <w:szCs w:val="22"/>
        </w:rPr>
      </w:pPr>
      <w:r w:rsidRPr="00D31235">
        <w:rPr>
          <w:rFonts w:asciiTheme="minorHAnsi" w:hAnsiTheme="minorHAnsi"/>
          <w:b/>
          <w:bCs/>
          <w:iCs/>
          <w:sz w:val="22"/>
          <w:szCs w:val="22"/>
        </w:rPr>
        <w:t>Ujęcie wody Żegoty</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Decyzja wodnoprawna wydana przez Starostę Lidzbarskiego znak OŚ.6341.92.2014 z dnia 07.01.2015r. dla  Gminie Kiwity udzielająca pozwolenia wodnoprawnego na pobór wód podziemnych z 2 położonych na działce nr 311, obręb 21 -Żegoty w miejscowości Żegoty w ilości:</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 xml:space="preserve">Qmax/godz. = 39,2 m3 /h </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 xml:space="preserve">Qśred./dob. 374,3 m3 /d </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Qmaxrok = 176660 m3/rok</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Położenie urządzeń wodnych we współrzędnych geograficznych:</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a.</w:t>
      </w:r>
      <w:r w:rsidRPr="00D31235">
        <w:rPr>
          <w:rFonts w:asciiTheme="minorHAnsi" w:hAnsiTheme="minorHAnsi"/>
          <w:bCs/>
          <w:iCs/>
          <w:sz w:val="22"/>
          <w:szCs w:val="22"/>
        </w:rPr>
        <w:tab/>
        <w:t>studnia nr 1 N: 54°1 ’59,14” i E : 20°40’50,46”,</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lastRenderedPageBreak/>
        <w:t>b.</w:t>
      </w:r>
      <w:r w:rsidRPr="00D31235">
        <w:rPr>
          <w:rFonts w:asciiTheme="minorHAnsi" w:hAnsiTheme="minorHAnsi"/>
          <w:bCs/>
          <w:iCs/>
          <w:sz w:val="22"/>
          <w:szCs w:val="22"/>
        </w:rPr>
        <w:tab/>
        <w:t>studnia nr 2 N: 54°1 ’58,58” i E : 20°40’50,13”,</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 xml:space="preserve">Ujęcie wody składa się z dwóch studni. Studnia nr 1 i nr 2 znajduje się na działce 311, obręb 21- Żegoty w miejscowości Żegoty, gmina Kiwity. Głębokość studni nr 1 wynosi 72,52m, a studni nr 2 wynosi 64,0m. Ujęcie posiada zatwierdzone zasoby eksploatacyjne Decyzją Urzędu Wojewódzkiego w Olsztynie z dnia 04.09.2001 r., znak: OŚR/O.II.7441/34-4/01 w ilości Q= 56m3/h przy depresji s = 3,5m. </w:t>
      </w:r>
    </w:p>
    <w:p w:rsidR="00D31235" w:rsidRPr="00D31235" w:rsidRDefault="00D31235" w:rsidP="00D31235">
      <w:pPr>
        <w:autoSpaceDE w:val="0"/>
        <w:autoSpaceDN w:val="0"/>
        <w:adjustRightInd w:val="0"/>
        <w:spacing w:line="360" w:lineRule="auto"/>
        <w:rPr>
          <w:rFonts w:asciiTheme="minorHAnsi" w:hAnsiTheme="minorHAnsi"/>
          <w:bCs/>
          <w:iCs/>
          <w:sz w:val="22"/>
          <w:szCs w:val="22"/>
        </w:rPr>
      </w:pPr>
      <w:r w:rsidRPr="00D31235">
        <w:rPr>
          <w:rFonts w:asciiTheme="minorHAnsi" w:hAnsiTheme="minorHAnsi"/>
          <w:bCs/>
          <w:iCs/>
          <w:sz w:val="22"/>
          <w:szCs w:val="22"/>
        </w:rPr>
        <w:t>Pobierana woda podziemna ulega uzdatnianiu w stacji uzdatniania wody ze względu na zwiększone ilości związków żelaza i manganu.</w:t>
      </w:r>
    </w:p>
    <w:p w:rsidR="00AA4F6B" w:rsidRPr="00AA4F6B" w:rsidRDefault="00AA4F6B" w:rsidP="00AA4F6B">
      <w:pPr>
        <w:autoSpaceDE w:val="0"/>
        <w:autoSpaceDN w:val="0"/>
        <w:adjustRightInd w:val="0"/>
        <w:rPr>
          <w:rFonts w:ascii="Calibri" w:hAnsi="Calibri" w:cs="Calibri"/>
          <w:bCs/>
          <w:iCs/>
        </w:rPr>
      </w:pPr>
    </w:p>
    <w:bookmarkEnd w:id="534"/>
    <w:bookmarkEnd w:id="572"/>
    <w:p w:rsidR="00B85C9F" w:rsidRDefault="00B85C9F" w:rsidP="00B85C9F">
      <w:pPr>
        <w:pStyle w:val="Styl3"/>
        <w:spacing w:line="360" w:lineRule="auto"/>
        <w:ind w:left="567"/>
      </w:pPr>
    </w:p>
    <w:p w:rsidR="00AF19C6" w:rsidRPr="00CE0CF4" w:rsidRDefault="00AF19C6" w:rsidP="00ED56F7">
      <w:pPr>
        <w:pStyle w:val="Styl3"/>
        <w:numPr>
          <w:ilvl w:val="2"/>
          <w:numId w:val="59"/>
        </w:numPr>
        <w:spacing w:line="360" w:lineRule="auto"/>
        <w:ind w:left="567" w:hanging="567"/>
      </w:pPr>
      <w:bookmarkStart w:id="574" w:name="_Toc9759122"/>
      <w:r w:rsidRPr="00CE0CF4">
        <w:t xml:space="preserve">System kanalizacyjny na terenie Gminy </w:t>
      </w:r>
      <w:r w:rsidR="00C874C0">
        <w:t>Kiwity</w:t>
      </w:r>
      <w:bookmarkEnd w:id="573"/>
      <w:bookmarkEnd w:id="574"/>
    </w:p>
    <w:p w:rsidR="00AF19C6" w:rsidRDefault="00AF19C6" w:rsidP="00407E07">
      <w:pPr>
        <w:rPr>
          <w:rStyle w:val="Tytuksiki"/>
          <w:rFonts w:ascii="Calibri" w:hAnsi="Calibri" w:cs="Calibri"/>
          <w:b w:val="0"/>
          <w:bCs w:val="0"/>
          <w:sz w:val="22"/>
          <w:szCs w:val="22"/>
        </w:rPr>
      </w:pPr>
      <w:bookmarkStart w:id="575" w:name="_Toc490004603"/>
      <w:bookmarkStart w:id="576" w:name="_Toc491100176"/>
      <w:bookmarkStart w:id="577" w:name="_Toc491100560"/>
      <w:bookmarkStart w:id="578" w:name="_Toc491111599"/>
      <w:bookmarkStart w:id="579" w:name="_Toc503610464"/>
      <w:bookmarkStart w:id="580" w:name="_Toc505769556"/>
      <w:bookmarkStart w:id="581" w:name="_Toc508492059"/>
      <w:bookmarkStart w:id="582" w:name="_Toc508656609"/>
      <w:bookmarkStart w:id="583" w:name="_Toc511577582"/>
      <w:bookmarkStart w:id="584" w:name="_Toc511660663"/>
    </w:p>
    <w:p w:rsidR="0039351B" w:rsidRPr="009F3189" w:rsidRDefault="0039351B" w:rsidP="009F3189">
      <w:pPr>
        <w:spacing w:line="360" w:lineRule="auto"/>
        <w:jc w:val="both"/>
        <w:rPr>
          <w:rFonts w:asciiTheme="minorHAnsi" w:hAnsiTheme="minorHAnsi"/>
          <w:iCs/>
          <w:sz w:val="22"/>
          <w:szCs w:val="22"/>
        </w:rPr>
      </w:pPr>
      <w:r w:rsidRPr="009F3189">
        <w:rPr>
          <w:rFonts w:asciiTheme="minorHAnsi" w:hAnsiTheme="minorHAnsi"/>
          <w:iCs/>
          <w:sz w:val="22"/>
          <w:szCs w:val="22"/>
        </w:rPr>
        <w:t xml:space="preserve">Krótki opis systemu kanalizacyjnego. Parametry techniczne sieci sanitarnej: </w:t>
      </w:r>
    </w:p>
    <w:p w:rsidR="0039351B" w:rsidRPr="009F3189" w:rsidRDefault="0039351B" w:rsidP="009F3189">
      <w:pPr>
        <w:spacing w:line="360" w:lineRule="auto"/>
        <w:jc w:val="both"/>
        <w:rPr>
          <w:rFonts w:asciiTheme="minorHAnsi" w:hAnsiTheme="minorHAnsi"/>
          <w:iCs/>
          <w:sz w:val="22"/>
          <w:szCs w:val="22"/>
        </w:rPr>
      </w:pPr>
      <w:r w:rsidRPr="009F3189">
        <w:rPr>
          <w:rFonts w:asciiTheme="minorHAnsi" w:hAnsiTheme="minorHAnsi"/>
          <w:iCs/>
          <w:sz w:val="22"/>
          <w:szCs w:val="22"/>
        </w:rPr>
        <w:t xml:space="preserve">1. Długości – </w:t>
      </w:r>
      <w:r w:rsidR="00872E13">
        <w:rPr>
          <w:rFonts w:asciiTheme="minorHAnsi" w:hAnsiTheme="minorHAnsi"/>
          <w:iCs/>
          <w:sz w:val="22"/>
          <w:szCs w:val="22"/>
        </w:rPr>
        <w:t>5,7</w:t>
      </w:r>
      <w:r w:rsidRPr="009F3189">
        <w:rPr>
          <w:rFonts w:asciiTheme="minorHAnsi" w:hAnsiTheme="minorHAnsi"/>
          <w:iCs/>
          <w:sz w:val="22"/>
          <w:szCs w:val="22"/>
        </w:rPr>
        <w:t xml:space="preserve"> km</w:t>
      </w:r>
    </w:p>
    <w:p w:rsidR="0039351B" w:rsidRPr="009F3189" w:rsidRDefault="0039351B" w:rsidP="009F3189">
      <w:pPr>
        <w:spacing w:line="360" w:lineRule="auto"/>
        <w:jc w:val="both"/>
        <w:rPr>
          <w:rFonts w:asciiTheme="minorHAnsi" w:hAnsiTheme="minorHAnsi"/>
          <w:iCs/>
          <w:sz w:val="22"/>
          <w:szCs w:val="22"/>
        </w:rPr>
      </w:pPr>
      <w:r w:rsidRPr="009F3189">
        <w:rPr>
          <w:rFonts w:asciiTheme="minorHAnsi" w:hAnsiTheme="minorHAnsi"/>
          <w:iCs/>
          <w:sz w:val="22"/>
          <w:szCs w:val="22"/>
        </w:rPr>
        <w:t>2. Średnice – Dn</w:t>
      </w:r>
      <w:r w:rsidR="009F3189">
        <w:rPr>
          <w:rFonts w:asciiTheme="minorHAnsi" w:hAnsiTheme="minorHAnsi"/>
          <w:iCs/>
          <w:sz w:val="22"/>
          <w:szCs w:val="22"/>
        </w:rPr>
        <w:t xml:space="preserve"> = </w:t>
      </w:r>
      <w:r w:rsidR="009F3189" w:rsidRPr="009F3189">
        <w:rPr>
          <w:rFonts w:asciiTheme="minorHAnsi" w:hAnsiTheme="minorHAnsi"/>
          <w:iCs/>
          <w:sz w:val="22"/>
          <w:szCs w:val="22"/>
        </w:rPr>
        <w:t>160 mm</w:t>
      </w:r>
      <w:r w:rsidRPr="009F3189">
        <w:rPr>
          <w:rFonts w:asciiTheme="minorHAnsi" w:hAnsiTheme="minorHAnsi"/>
          <w:iCs/>
          <w:sz w:val="22"/>
          <w:szCs w:val="22"/>
        </w:rPr>
        <w:t xml:space="preserve"> </w:t>
      </w:r>
    </w:p>
    <w:p w:rsidR="0039351B" w:rsidRPr="009F3189" w:rsidRDefault="0039351B" w:rsidP="009F3189">
      <w:pPr>
        <w:spacing w:line="360" w:lineRule="auto"/>
        <w:jc w:val="both"/>
        <w:rPr>
          <w:rFonts w:asciiTheme="minorHAnsi" w:hAnsiTheme="minorHAnsi"/>
          <w:iCs/>
          <w:sz w:val="22"/>
          <w:szCs w:val="22"/>
        </w:rPr>
      </w:pPr>
      <w:r w:rsidRPr="009F3189">
        <w:rPr>
          <w:rFonts w:asciiTheme="minorHAnsi" w:hAnsiTheme="minorHAnsi"/>
          <w:iCs/>
          <w:sz w:val="22"/>
          <w:szCs w:val="22"/>
        </w:rPr>
        <w:t xml:space="preserve">4. Ilość ścieków </w:t>
      </w:r>
      <w:r w:rsidR="00872E13">
        <w:rPr>
          <w:rFonts w:asciiTheme="minorHAnsi" w:hAnsiTheme="minorHAnsi"/>
          <w:iCs/>
          <w:sz w:val="22"/>
          <w:szCs w:val="22"/>
        </w:rPr>
        <w:t>–</w:t>
      </w:r>
      <w:r w:rsidRPr="009F3189">
        <w:rPr>
          <w:rFonts w:asciiTheme="minorHAnsi" w:hAnsiTheme="minorHAnsi"/>
          <w:iCs/>
          <w:sz w:val="22"/>
          <w:szCs w:val="22"/>
        </w:rPr>
        <w:t xml:space="preserve"> </w:t>
      </w:r>
      <w:r w:rsidR="00872E13">
        <w:rPr>
          <w:rFonts w:asciiTheme="minorHAnsi" w:hAnsiTheme="minorHAnsi"/>
          <w:iCs/>
          <w:sz w:val="22"/>
          <w:szCs w:val="22"/>
        </w:rPr>
        <w:t>19 000</w:t>
      </w:r>
      <w:r w:rsidRPr="009F3189">
        <w:rPr>
          <w:rFonts w:asciiTheme="minorHAnsi" w:hAnsiTheme="minorHAnsi"/>
          <w:iCs/>
          <w:sz w:val="22"/>
          <w:szCs w:val="22"/>
        </w:rPr>
        <w:t xml:space="preserve"> m3</w:t>
      </w:r>
      <w:r w:rsidR="00872E13">
        <w:rPr>
          <w:rFonts w:asciiTheme="minorHAnsi" w:hAnsiTheme="minorHAnsi"/>
          <w:iCs/>
          <w:sz w:val="22"/>
          <w:szCs w:val="22"/>
        </w:rPr>
        <w:t>/rok</w:t>
      </w:r>
    </w:p>
    <w:p w:rsidR="0039351B" w:rsidRPr="009F3189" w:rsidRDefault="0039351B" w:rsidP="009F3189">
      <w:pPr>
        <w:spacing w:line="360" w:lineRule="auto"/>
        <w:jc w:val="both"/>
        <w:rPr>
          <w:rFonts w:asciiTheme="minorHAnsi" w:hAnsiTheme="minorHAnsi"/>
          <w:iCs/>
          <w:sz w:val="22"/>
          <w:szCs w:val="22"/>
        </w:rPr>
      </w:pPr>
      <w:r w:rsidRPr="009F3189">
        <w:rPr>
          <w:rFonts w:asciiTheme="minorHAnsi" w:hAnsiTheme="minorHAnsi"/>
          <w:iCs/>
          <w:sz w:val="22"/>
          <w:szCs w:val="22"/>
        </w:rPr>
        <w:t xml:space="preserve">5. Miejscowości w których zlokalizowana jest sieć: </w:t>
      </w:r>
      <w:r w:rsidR="00C874C0" w:rsidRPr="009F3189">
        <w:rPr>
          <w:rFonts w:asciiTheme="minorHAnsi" w:hAnsiTheme="minorHAnsi"/>
          <w:iCs/>
          <w:sz w:val="22"/>
          <w:szCs w:val="22"/>
        </w:rPr>
        <w:t>Kiwity</w:t>
      </w:r>
      <w:r w:rsidRPr="009F3189">
        <w:rPr>
          <w:rFonts w:asciiTheme="minorHAnsi" w:hAnsiTheme="minorHAnsi"/>
          <w:iCs/>
          <w:sz w:val="22"/>
          <w:szCs w:val="22"/>
        </w:rPr>
        <w:t xml:space="preserve">, </w:t>
      </w:r>
      <w:r w:rsidR="009F3189" w:rsidRPr="009F3189">
        <w:rPr>
          <w:rFonts w:asciiTheme="minorHAnsi" w:hAnsiTheme="minorHAnsi"/>
          <w:iCs/>
          <w:sz w:val="22"/>
          <w:szCs w:val="22"/>
        </w:rPr>
        <w:t>Klujtany</w:t>
      </w:r>
      <w:r w:rsidRPr="009F3189">
        <w:rPr>
          <w:rFonts w:asciiTheme="minorHAnsi" w:hAnsiTheme="minorHAnsi"/>
          <w:iCs/>
          <w:sz w:val="22"/>
          <w:szCs w:val="22"/>
        </w:rPr>
        <w:t xml:space="preserve">, </w:t>
      </w:r>
    </w:p>
    <w:p w:rsidR="0039351B" w:rsidRPr="009F3189" w:rsidRDefault="0039351B" w:rsidP="009F3189">
      <w:pPr>
        <w:spacing w:line="360" w:lineRule="auto"/>
        <w:jc w:val="both"/>
        <w:rPr>
          <w:rFonts w:asciiTheme="minorHAnsi" w:hAnsiTheme="minorHAnsi"/>
          <w:iCs/>
          <w:sz w:val="22"/>
          <w:szCs w:val="22"/>
        </w:rPr>
      </w:pPr>
    </w:p>
    <w:p w:rsidR="00AF19C6" w:rsidRPr="00A528EC" w:rsidRDefault="00AF19C6" w:rsidP="00A528EC">
      <w:pPr>
        <w:pStyle w:val="Nagwek1"/>
        <w:spacing w:line="360" w:lineRule="auto"/>
        <w:jc w:val="both"/>
        <w:rPr>
          <w:rStyle w:val="Tytuksiki"/>
          <w:rFonts w:asciiTheme="minorHAnsi" w:hAnsiTheme="minorHAnsi"/>
          <w:b w:val="0"/>
          <w:iCs w:val="0"/>
          <w:sz w:val="22"/>
          <w:szCs w:val="22"/>
        </w:rPr>
      </w:pPr>
      <w:bookmarkStart w:id="585" w:name="_Toc9759006"/>
      <w:bookmarkStart w:id="586" w:name="_Toc9759123"/>
      <w:r w:rsidRPr="00A528EC">
        <w:rPr>
          <w:rStyle w:val="Tytuksiki"/>
          <w:rFonts w:asciiTheme="minorHAnsi" w:hAnsiTheme="minorHAnsi"/>
          <w:b w:val="0"/>
          <w:iCs w:val="0"/>
          <w:sz w:val="22"/>
          <w:szCs w:val="22"/>
        </w:rPr>
        <w:t>Tabela 5.</w:t>
      </w:r>
      <w:r w:rsidR="00F843B9" w:rsidRPr="00A528EC">
        <w:rPr>
          <w:rStyle w:val="Tytuksiki"/>
          <w:rFonts w:asciiTheme="minorHAnsi" w:hAnsiTheme="minorHAnsi"/>
          <w:b w:val="0"/>
          <w:iCs w:val="0"/>
          <w:sz w:val="22"/>
          <w:szCs w:val="22"/>
        </w:rPr>
        <w:t>32</w:t>
      </w:r>
      <w:r w:rsidRPr="00A528EC">
        <w:rPr>
          <w:rStyle w:val="Tytuksiki"/>
          <w:rFonts w:asciiTheme="minorHAnsi" w:hAnsiTheme="minorHAnsi"/>
          <w:b w:val="0"/>
          <w:iCs w:val="0"/>
          <w:sz w:val="22"/>
          <w:szCs w:val="22"/>
        </w:rPr>
        <w:t xml:space="preserve"> Długość czynnej sieci kanalizacyjnej, </w:t>
      </w:r>
      <w:r w:rsidR="00C0752F" w:rsidRPr="00A528EC">
        <w:rPr>
          <w:rStyle w:val="Tytuksiki"/>
          <w:rFonts w:asciiTheme="minorHAnsi" w:hAnsiTheme="minorHAnsi"/>
          <w:b w:val="0"/>
          <w:iCs w:val="0"/>
          <w:sz w:val="22"/>
          <w:szCs w:val="22"/>
        </w:rPr>
        <w:t>liczba</w:t>
      </w:r>
      <w:r w:rsidRPr="00A528EC">
        <w:rPr>
          <w:rStyle w:val="Tytuksiki"/>
          <w:rFonts w:asciiTheme="minorHAnsi" w:hAnsiTheme="minorHAnsi"/>
          <w:b w:val="0"/>
          <w:iCs w:val="0"/>
          <w:sz w:val="22"/>
          <w:szCs w:val="22"/>
        </w:rPr>
        <w:t xml:space="preserve"> przyłączy, bilans ilości ścieków z terenu Gminy </w:t>
      </w:r>
      <w:r w:rsidR="00C874C0">
        <w:rPr>
          <w:rStyle w:val="Tytuksiki"/>
          <w:rFonts w:asciiTheme="minorHAnsi" w:hAnsiTheme="minorHAnsi"/>
          <w:b w:val="0"/>
          <w:iCs w:val="0"/>
          <w:sz w:val="22"/>
          <w:szCs w:val="22"/>
        </w:rPr>
        <w:t>Kiwity</w:t>
      </w:r>
      <w:r w:rsidR="00C0752F" w:rsidRPr="00A528EC">
        <w:rPr>
          <w:rStyle w:val="Tytuksiki"/>
          <w:rFonts w:asciiTheme="minorHAnsi" w:hAnsiTheme="minorHAnsi"/>
          <w:b w:val="0"/>
          <w:iCs w:val="0"/>
          <w:sz w:val="22"/>
          <w:szCs w:val="22"/>
        </w:rPr>
        <w:t xml:space="preserve"> </w:t>
      </w:r>
      <w:r w:rsidRPr="00A528EC">
        <w:rPr>
          <w:rStyle w:val="Tytuksiki"/>
          <w:rFonts w:asciiTheme="minorHAnsi" w:hAnsiTheme="minorHAnsi"/>
          <w:b w:val="0"/>
          <w:iCs w:val="0"/>
          <w:sz w:val="22"/>
          <w:szCs w:val="22"/>
        </w:rPr>
        <w:t>– dane GUS  za rok 201</w:t>
      </w:r>
      <w:bookmarkEnd w:id="575"/>
      <w:bookmarkEnd w:id="576"/>
      <w:bookmarkEnd w:id="577"/>
      <w:bookmarkEnd w:id="578"/>
      <w:bookmarkEnd w:id="579"/>
      <w:bookmarkEnd w:id="580"/>
      <w:bookmarkEnd w:id="581"/>
      <w:bookmarkEnd w:id="582"/>
      <w:bookmarkEnd w:id="583"/>
      <w:bookmarkEnd w:id="584"/>
      <w:r w:rsidRPr="00A528EC">
        <w:rPr>
          <w:rStyle w:val="Tytuksiki"/>
          <w:rFonts w:asciiTheme="minorHAnsi" w:hAnsiTheme="minorHAnsi"/>
          <w:b w:val="0"/>
          <w:iCs w:val="0"/>
          <w:sz w:val="22"/>
          <w:szCs w:val="22"/>
        </w:rPr>
        <w:t>7</w:t>
      </w:r>
      <w:bookmarkEnd w:id="585"/>
      <w:bookmarkEnd w:id="586"/>
    </w:p>
    <w:tbl>
      <w:tblPr>
        <w:tblW w:w="9721" w:type="dxa"/>
        <w:tblInd w:w="-238"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556"/>
        <w:gridCol w:w="1503"/>
        <w:gridCol w:w="2551"/>
        <w:gridCol w:w="2126"/>
        <w:gridCol w:w="1985"/>
      </w:tblGrid>
      <w:tr w:rsidR="00AF19C6" w:rsidRPr="00CE0CF4">
        <w:trPr>
          <w:trHeight w:val="951"/>
        </w:trPr>
        <w:tc>
          <w:tcPr>
            <w:tcW w:w="1556" w:type="dxa"/>
            <w:tcBorders>
              <w:top w:val="single" w:sz="8" w:space="0" w:color="000000"/>
            </w:tcBorders>
            <w:shd w:val="clear" w:color="auto" w:fill="F9F9F9"/>
            <w:vAlign w:val="center"/>
          </w:tcPr>
          <w:p w:rsidR="00AF19C6" w:rsidRPr="00CE0CF4" w:rsidRDefault="00AF19C6" w:rsidP="00CF6C27">
            <w:pPr>
              <w:jc w:val="center"/>
              <w:rPr>
                <w:rFonts w:ascii="Calibri" w:hAnsi="Calibri" w:cs="Calibri"/>
              </w:rPr>
            </w:pPr>
            <w:r w:rsidRPr="00CE0CF4">
              <w:rPr>
                <w:rFonts w:ascii="Calibri" w:hAnsi="Calibri" w:cs="Calibri"/>
                <w:sz w:val="22"/>
                <w:szCs w:val="22"/>
              </w:rPr>
              <w:t>Nazwa</w:t>
            </w:r>
          </w:p>
        </w:tc>
        <w:tc>
          <w:tcPr>
            <w:tcW w:w="1503" w:type="dxa"/>
            <w:tcBorders>
              <w:top w:val="single" w:sz="8" w:space="0" w:color="000000"/>
            </w:tcBorders>
            <w:shd w:val="clear" w:color="auto" w:fill="F9F9F9"/>
            <w:vAlign w:val="center"/>
          </w:tcPr>
          <w:p w:rsidR="00AF19C6" w:rsidRPr="00CE0CF4" w:rsidRDefault="00AF19C6" w:rsidP="00CF6C27">
            <w:pPr>
              <w:jc w:val="center"/>
              <w:rPr>
                <w:rFonts w:ascii="Calibri" w:hAnsi="Calibri" w:cs="Calibri"/>
              </w:rPr>
            </w:pPr>
            <w:r w:rsidRPr="00CE0CF4">
              <w:rPr>
                <w:rFonts w:ascii="Calibri" w:hAnsi="Calibri" w:cs="Calibri"/>
                <w:sz w:val="22"/>
                <w:szCs w:val="22"/>
              </w:rPr>
              <w:t>Długość czynnej sieci kanalizacyjnej</w:t>
            </w:r>
          </w:p>
        </w:tc>
        <w:tc>
          <w:tcPr>
            <w:tcW w:w="2551" w:type="dxa"/>
            <w:tcBorders>
              <w:top w:val="single" w:sz="8" w:space="0" w:color="000000"/>
            </w:tcBorders>
            <w:shd w:val="clear" w:color="auto" w:fill="F9F9F9"/>
            <w:vAlign w:val="center"/>
          </w:tcPr>
          <w:p w:rsidR="00AF19C6" w:rsidRPr="00CE0CF4" w:rsidRDefault="00AF19C6" w:rsidP="00CF6C27">
            <w:pPr>
              <w:jc w:val="center"/>
              <w:rPr>
                <w:rFonts w:ascii="Calibri" w:hAnsi="Calibri" w:cs="Calibri"/>
              </w:rPr>
            </w:pPr>
            <w:r w:rsidRPr="00CE0CF4">
              <w:rPr>
                <w:rFonts w:ascii="Calibri" w:hAnsi="Calibri" w:cs="Calibri"/>
                <w:sz w:val="22"/>
                <w:szCs w:val="22"/>
              </w:rPr>
              <w:t>Przyłącza prowadzące do budynków mieszkalnych i zbiorowego zamieszkania</w:t>
            </w:r>
          </w:p>
        </w:tc>
        <w:tc>
          <w:tcPr>
            <w:tcW w:w="2126" w:type="dxa"/>
            <w:tcBorders>
              <w:top w:val="single" w:sz="8" w:space="0" w:color="000000"/>
            </w:tcBorders>
            <w:shd w:val="clear" w:color="auto" w:fill="F9F9F9"/>
            <w:vAlign w:val="center"/>
          </w:tcPr>
          <w:p w:rsidR="00AF19C6" w:rsidRPr="00CE0CF4" w:rsidRDefault="00AF19C6" w:rsidP="00CF6C27">
            <w:pPr>
              <w:jc w:val="center"/>
              <w:rPr>
                <w:rFonts w:ascii="Calibri" w:hAnsi="Calibri" w:cs="Calibri"/>
              </w:rPr>
            </w:pPr>
            <w:r w:rsidRPr="00CE0CF4">
              <w:rPr>
                <w:rFonts w:ascii="Calibri" w:hAnsi="Calibri" w:cs="Calibri"/>
                <w:sz w:val="22"/>
                <w:szCs w:val="22"/>
              </w:rPr>
              <w:t>Ścieki bytowe odprowadzone siecią kanalizacyjną</w:t>
            </w:r>
          </w:p>
        </w:tc>
        <w:tc>
          <w:tcPr>
            <w:tcW w:w="1985" w:type="dxa"/>
            <w:tcBorders>
              <w:top w:val="single" w:sz="8" w:space="0" w:color="000000"/>
            </w:tcBorders>
            <w:shd w:val="clear" w:color="auto" w:fill="F9F9F9"/>
            <w:vAlign w:val="center"/>
          </w:tcPr>
          <w:p w:rsidR="00AF19C6" w:rsidRPr="00CE0CF4" w:rsidRDefault="00AF19C6" w:rsidP="00CF6C27">
            <w:pPr>
              <w:jc w:val="center"/>
              <w:rPr>
                <w:rFonts w:ascii="Calibri" w:hAnsi="Calibri" w:cs="Calibri"/>
              </w:rPr>
            </w:pPr>
            <w:r w:rsidRPr="00CE0CF4">
              <w:rPr>
                <w:rFonts w:ascii="Calibri" w:hAnsi="Calibri" w:cs="Calibri"/>
                <w:sz w:val="22"/>
                <w:szCs w:val="22"/>
              </w:rPr>
              <w:t>Liczba ludność korzystającej z sieci kanalizacyjnej</w:t>
            </w:r>
          </w:p>
        </w:tc>
      </w:tr>
      <w:tr w:rsidR="00AF19C6" w:rsidRPr="00CE0CF4">
        <w:trPr>
          <w:trHeight w:hRule="exact" w:val="396"/>
        </w:trPr>
        <w:tc>
          <w:tcPr>
            <w:tcW w:w="1556" w:type="dxa"/>
            <w:shd w:val="clear" w:color="auto" w:fill="FFFFFF"/>
            <w:vAlign w:val="center"/>
          </w:tcPr>
          <w:p w:rsidR="00AF19C6" w:rsidRPr="00CE0CF4" w:rsidRDefault="00AF19C6" w:rsidP="00CF6C27">
            <w:pPr>
              <w:jc w:val="center"/>
              <w:rPr>
                <w:rFonts w:ascii="Calibri" w:hAnsi="Calibri" w:cs="Calibri"/>
              </w:rPr>
            </w:pPr>
          </w:p>
        </w:tc>
        <w:tc>
          <w:tcPr>
            <w:tcW w:w="1503" w:type="dxa"/>
            <w:shd w:val="clear" w:color="auto" w:fill="FFFFFF"/>
            <w:vAlign w:val="center"/>
          </w:tcPr>
          <w:p w:rsidR="00AF19C6" w:rsidRPr="00CE0CF4" w:rsidRDefault="00AF19C6" w:rsidP="00CF6C27">
            <w:pPr>
              <w:jc w:val="center"/>
              <w:rPr>
                <w:rFonts w:ascii="Calibri" w:hAnsi="Calibri" w:cs="Calibri"/>
              </w:rPr>
            </w:pPr>
            <w:r w:rsidRPr="00CE0CF4">
              <w:rPr>
                <w:rFonts w:ascii="Calibri" w:hAnsi="Calibri" w:cs="Calibri"/>
                <w:sz w:val="22"/>
                <w:szCs w:val="22"/>
              </w:rPr>
              <w:t>[km]</w:t>
            </w:r>
          </w:p>
        </w:tc>
        <w:tc>
          <w:tcPr>
            <w:tcW w:w="2551" w:type="dxa"/>
            <w:shd w:val="clear" w:color="auto" w:fill="FFFFFF"/>
            <w:vAlign w:val="center"/>
          </w:tcPr>
          <w:p w:rsidR="00AF19C6" w:rsidRPr="00CE0CF4" w:rsidRDefault="00AF19C6" w:rsidP="00CF6C27">
            <w:pPr>
              <w:jc w:val="center"/>
              <w:rPr>
                <w:rFonts w:ascii="Calibri" w:hAnsi="Calibri" w:cs="Calibri"/>
              </w:rPr>
            </w:pPr>
            <w:r w:rsidRPr="00CE0CF4">
              <w:rPr>
                <w:rFonts w:ascii="Calibri" w:hAnsi="Calibri" w:cs="Calibri"/>
                <w:sz w:val="22"/>
                <w:szCs w:val="22"/>
              </w:rPr>
              <w:t>[szt.]</w:t>
            </w:r>
          </w:p>
        </w:tc>
        <w:tc>
          <w:tcPr>
            <w:tcW w:w="2126" w:type="dxa"/>
            <w:shd w:val="clear" w:color="auto" w:fill="FFFFFF"/>
            <w:vAlign w:val="center"/>
          </w:tcPr>
          <w:p w:rsidR="00AF19C6" w:rsidRPr="00CE0CF4" w:rsidRDefault="00AF19C6" w:rsidP="00CF6C27">
            <w:pPr>
              <w:jc w:val="center"/>
              <w:rPr>
                <w:rFonts w:ascii="Calibri" w:hAnsi="Calibri" w:cs="Calibri"/>
              </w:rPr>
            </w:pPr>
            <w:r w:rsidRPr="00CE0CF4">
              <w:rPr>
                <w:rFonts w:ascii="Calibri" w:hAnsi="Calibri" w:cs="Calibri"/>
                <w:sz w:val="22"/>
                <w:szCs w:val="22"/>
              </w:rPr>
              <w:t>[tys.m</w:t>
            </w:r>
            <w:r w:rsidRPr="00CE0CF4">
              <w:rPr>
                <w:rFonts w:ascii="Calibri" w:hAnsi="Calibri" w:cs="Calibri"/>
                <w:sz w:val="22"/>
                <w:szCs w:val="22"/>
                <w:vertAlign w:val="superscript"/>
              </w:rPr>
              <w:t>3</w:t>
            </w:r>
            <w:r w:rsidRPr="00CE0CF4">
              <w:rPr>
                <w:rFonts w:ascii="Calibri" w:hAnsi="Calibri" w:cs="Calibri"/>
                <w:sz w:val="22"/>
                <w:szCs w:val="22"/>
              </w:rPr>
              <w:t>]</w:t>
            </w:r>
          </w:p>
        </w:tc>
        <w:tc>
          <w:tcPr>
            <w:tcW w:w="1985" w:type="dxa"/>
            <w:shd w:val="clear" w:color="auto" w:fill="FFFFFF"/>
            <w:vAlign w:val="center"/>
          </w:tcPr>
          <w:p w:rsidR="00AF19C6" w:rsidRPr="00CE0CF4" w:rsidRDefault="00AF19C6" w:rsidP="00CF6C27">
            <w:pPr>
              <w:jc w:val="center"/>
              <w:rPr>
                <w:rFonts w:ascii="Calibri" w:hAnsi="Calibri" w:cs="Calibri"/>
              </w:rPr>
            </w:pPr>
            <w:r w:rsidRPr="00CE0CF4">
              <w:rPr>
                <w:rFonts w:ascii="Calibri" w:hAnsi="Calibri" w:cs="Calibri"/>
                <w:sz w:val="22"/>
                <w:szCs w:val="22"/>
              </w:rPr>
              <w:t>Szt.</w:t>
            </w:r>
          </w:p>
        </w:tc>
      </w:tr>
      <w:tr w:rsidR="00AF19C6" w:rsidRPr="00CE0CF4">
        <w:trPr>
          <w:trHeight w:hRule="exact" w:val="430"/>
        </w:trPr>
        <w:tc>
          <w:tcPr>
            <w:tcW w:w="1556" w:type="dxa"/>
            <w:tcBorders>
              <w:bottom w:val="single" w:sz="8" w:space="0" w:color="000000"/>
            </w:tcBorders>
            <w:noWrap/>
            <w:vAlign w:val="center"/>
          </w:tcPr>
          <w:p w:rsidR="00AF19C6" w:rsidRPr="00CE0CF4" w:rsidRDefault="00C874C0" w:rsidP="00CF6C27">
            <w:pPr>
              <w:jc w:val="center"/>
              <w:rPr>
                <w:rFonts w:ascii="Calibri" w:hAnsi="Calibri" w:cs="Calibri"/>
              </w:rPr>
            </w:pPr>
            <w:r>
              <w:rPr>
                <w:rFonts w:ascii="Calibri" w:hAnsi="Calibri" w:cs="Calibri"/>
                <w:sz w:val="22"/>
                <w:szCs w:val="22"/>
              </w:rPr>
              <w:t>Kiwity</w:t>
            </w:r>
          </w:p>
        </w:tc>
        <w:tc>
          <w:tcPr>
            <w:tcW w:w="1503" w:type="dxa"/>
            <w:tcBorders>
              <w:bottom w:val="single" w:sz="8" w:space="0" w:color="000000"/>
            </w:tcBorders>
            <w:noWrap/>
            <w:vAlign w:val="center"/>
          </w:tcPr>
          <w:p w:rsidR="00AF19C6" w:rsidRPr="00CE0CF4" w:rsidRDefault="00872E13" w:rsidP="00CF6C27">
            <w:pPr>
              <w:jc w:val="center"/>
              <w:rPr>
                <w:rFonts w:ascii="Calibri" w:hAnsi="Calibri" w:cs="Calibri"/>
              </w:rPr>
            </w:pPr>
            <w:r>
              <w:rPr>
                <w:rFonts w:ascii="Calibri" w:hAnsi="Calibri" w:cs="Calibri"/>
                <w:sz w:val="22"/>
                <w:szCs w:val="22"/>
              </w:rPr>
              <w:t>5,7</w:t>
            </w:r>
          </w:p>
        </w:tc>
        <w:tc>
          <w:tcPr>
            <w:tcW w:w="2551" w:type="dxa"/>
            <w:tcBorders>
              <w:bottom w:val="single" w:sz="8" w:space="0" w:color="000000"/>
            </w:tcBorders>
            <w:noWrap/>
            <w:vAlign w:val="center"/>
          </w:tcPr>
          <w:p w:rsidR="00AF19C6" w:rsidRPr="00CE0CF4" w:rsidRDefault="00872E13" w:rsidP="00CF6C27">
            <w:pPr>
              <w:jc w:val="center"/>
              <w:rPr>
                <w:rFonts w:ascii="Calibri" w:hAnsi="Calibri" w:cs="Calibri"/>
              </w:rPr>
            </w:pPr>
            <w:r>
              <w:rPr>
                <w:rFonts w:ascii="Calibri" w:hAnsi="Calibri" w:cs="Calibri"/>
                <w:sz w:val="22"/>
                <w:szCs w:val="22"/>
              </w:rPr>
              <w:t>51</w:t>
            </w:r>
          </w:p>
        </w:tc>
        <w:tc>
          <w:tcPr>
            <w:tcW w:w="2126" w:type="dxa"/>
            <w:tcBorders>
              <w:bottom w:val="single" w:sz="8" w:space="0" w:color="000000"/>
            </w:tcBorders>
            <w:noWrap/>
            <w:vAlign w:val="center"/>
          </w:tcPr>
          <w:p w:rsidR="00AF19C6" w:rsidRPr="00CE0CF4" w:rsidRDefault="00872E13" w:rsidP="00CF6C27">
            <w:pPr>
              <w:jc w:val="center"/>
              <w:rPr>
                <w:rFonts w:ascii="Calibri" w:hAnsi="Calibri" w:cs="Calibri"/>
              </w:rPr>
            </w:pPr>
            <w:r>
              <w:rPr>
                <w:rFonts w:ascii="Calibri" w:hAnsi="Calibri" w:cs="Calibri"/>
                <w:sz w:val="22"/>
                <w:szCs w:val="22"/>
              </w:rPr>
              <w:t>19</w:t>
            </w:r>
          </w:p>
        </w:tc>
        <w:tc>
          <w:tcPr>
            <w:tcW w:w="1985" w:type="dxa"/>
            <w:tcBorders>
              <w:bottom w:val="single" w:sz="8" w:space="0" w:color="000000"/>
            </w:tcBorders>
            <w:noWrap/>
            <w:vAlign w:val="center"/>
          </w:tcPr>
          <w:p w:rsidR="00AF19C6" w:rsidRPr="00CE0CF4" w:rsidRDefault="00872E13" w:rsidP="00CF6C27">
            <w:pPr>
              <w:jc w:val="center"/>
              <w:rPr>
                <w:rFonts w:ascii="Calibri" w:hAnsi="Calibri" w:cs="Calibri"/>
              </w:rPr>
            </w:pPr>
            <w:r>
              <w:rPr>
                <w:rFonts w:ascii="Calibri" w:hAnsi="Calibri" w:cs="Calibri"/>
                <w:sz w:val="22"/>
                <w:szCs w:val="22"/>
              </w:rPr>
              <w:t>288</w:t>
            </w:r>
          </w:p>
        </w:tc>
      </w:tr>
    </w:tbl>
    <w:p w:rsidR="00AF19C6" w:rsidRPr="00CE0CF4" w:rsidRDefault="00AF19C6" w:rsidP="006D40DF">
      <w:pPr>
        <w:spacing w:line="360" w:lineRule="auto"/>
        <w:jc w:val="both"/>
        <w:rPr>
          <w:rFonts w:ascii="Calibri" w:hAnsi="Calibri" w:cs="Calibri"/>
          <w:sz w:val="22"/>
          <w:szCs w:val="22"/>
        </w:rPr>
      </w:pPr>
      <w:r w:rsidRPr="00CE0CF4">
        <w:rPr>
          <w:rFonts w:ascii="Calibri" w:hAnsi="Calibri" w:cs="Calibri"/>
          <w:sz w:val="22"/>
          <w:szCs w:val="22"/>
        </w:rPr>
        <w:t>Źródło: GUS https://bdl.stat.gov.pl/BDL</w:t>
      </w:r>
      <w:bookmarkStart w:id="587" w:name="_Toc490004604"/>
      <w:bookmarkStart w:id="588" w:name="_Toc491100177"/>
      <w:bookmarkStart w:id="589" w:name="_Toc491100561"/>
      <w:bookmarkStart w:id="590" w:name="_Toc491111600"/>
      <w:bookmarkStart w:id="591" w:name="_Toc503610465"/>
      <w:bookmarkStart w:id="592" w:name="_Toc505769557"/>
      <w:bookmarkStart w:id="593" w:name="_Toc508492060"/>
    </w:p>
    <w:p w:rsidR="00AF19C6" w:rsidRPr="00A528EC" w:rsidRDefault="00AF19C6" w:rsidP="00A528EC">
      <w:pPr>
        <w:pStyle w:val="Nagwek1"/>
        <w:spacing w:line="360" w:lineRule="auto"/>
        <w:jc w:val="both"/>
        <w:rPr>
          <w:rStyle w:val="Tytuksiki"/>
          <w:rFonts w:asciiTheme="minorHAnsi" w:hAnsiTheme="minorHAnsi"/>
          <w:b w:val="0"/>
          <w:iCs w:val="0"/>
          <w:sz w:val="22"/>
          <w:szCs w:val="22"/>
        </w:rPr>
      </w:pPr>
      <w:bookmarkStart w:id="594" w:name="_Toc508656610"/>
      <w:bookmarkStart w:id="595" w:name="_Toc511577583"/>
      <w:bookmarkStart w:id="596" w:name="_Toc511660664"/>
      <w:bookmarkStart w:id="597" w:name="_Toc513807050"/>
      <w:bookmarkStart w:id="598" w:name="_Toc516832109"/>
      <w:bookmarkStart w:id="599" w:name="_Toc524279000"/>
      <w:bookmarkStart w:id="600" w:name="_Toc530850913"/>
      <w:bookmarkStart w:id="601" w:name="_Toc9759007"/>
      <w:bookmarkStart w:id="602" w:name="_Toc9759124"/>
      <w:r w:rsidRPr="00A528EC">
        <w:rPr>
          <w:rStyle w:val="Tytuksiki"/>
          <w:rFonts w:asciiTheme="minorHAnsi" w:hAnsiTheme="minorHAnsi"/>
          <w:b w:val="0"/>
          <w:iCs w:val="0"/>
          <w:sz w:val="22"/>
          <w:szCs w:val="22"/>
        </w:rPr>
        <w:t>Tabela 5.</w:t>
      </w:r>
      <w:r w:rsidR="00F843B9" w:rsidRPr="00A528EC">
        <w:rPr>
          <w:rStyle w:val="Tytuksiki"/>
          <w:rFonts w:asciiTheme="minorHAnsi" w:hAnsiTheme="minorHAnsi"/>
          <w:b w:val="0"/>
          <w:iCs w:val="0"/>
          <w:sz w:val="22"/>
          <w:szCs w:val="22"/>
        </w:rPr>
        <w:t>33</w:t>
      </w:r>
      <w:r w:rsidRPr="00A528EC">
        <w:rPr>
          <w:rStyle w:val="Tytuksiki"/>
          <w:rFonts w:asciiTheme="minorHAnsi" w:hAnsiTheme="minorHAnsi"/>
          <w:b w:val="0"/>
          <w:iCs w:val="0"/>
          <w:sz w:val="22"/>
          <w:szCs w:val="22"/>
        </w:rPr>
        <w:t xml:space="preserve"> Długość czynnej sieci kanalizacyjnej </w:t>
      </w:r>
      <w:bookmarkEnd w:id="587"/>
      <w:r w:rsidRPr="00A528EC">
        <w:rPr>
          <w:rStyle w:val="Tytuksiki"/>
          <w:rFonts w:asciiTheme="minorHAnsi" w:hAnsiTheme="minorHAnsi"/>
          <w:b w:val="0"/>
          <w:iCs w:val="0"/>
          <w:sz w:val="22"/>
          <w:szCs w:val="22"/>
        </w:rPr>
        <w:t>w Gminie</w:t>
      </w:r>
      <w:r w:rsidR="00C0752F" w:rsidRPr="00A528EC">
        <w:rPr>
          <w:rStyle w:val="Tytuksiki"/>
          <w:rFonts w:asciiTheme="minorHAnsi" w:hAnsiTheme="minorHAnsi"/>
          <w:b w:val="0"/>
          <w:iCs w:val="0"/>
          <w:sz w:val="22"/>
          <w:szCs w:val="22"/>
        </w:rPr>
        <w:t xml:space="preserve"> </w:t>
      </w:r>
      <w:r w:rsidR="00C874C0">
        <w:rPr>
          <w:rStyle w:val="Tytuksiki"/>
          <w:rFonts w:asciiTheme="minorHAnsi" w:hAnsiTheme="minorHAnsi"/>
          <w:b w:val="0"/>
          <w:iCs w:val="0"/>
          <w:sz w:val="22"/>
          <w:szCs w:val="22"/>
        </w:rPr>
        <w:t>Kiwity</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tbl>
      <w:tblPr>
        <w:tblW w:w="1014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2193"/>
        <w:gridCol w:w="956"/>
        <w:gridCol w:w="956"/>
        <w:gridCol w:w="980"/>
        <w:gridCol w:w="992"/>
        <w:gridCol w:w="891"/>
        <w:gridCol w:w="986"/>
        <w:gridCol w:w="1126"/>
        <w:gridCol w:w="1064"/>
      </w:tblGrid>
      <w:tr w:rsidR="00872E13" w:rsidRPr="00CE0CF4" w:rsidTr="00872E13">
        <w:trPr>
          <w:trHeight w:hRule="exact" w:val="397"/>
          <w:jc w:val="center"/>
        </w:trPr>
        <w:tc>
          <w:tcPr>
            <w:tcW w:w="2193" w:type="dxa"/>
            <w:vMerge w:val="restart"/>
            <w:tcBorders>
              <w:top w:val="single" w:sz="8" w:space="0" w:color="auto"/>
            </w:tcBorders>
            <w:shd w:val="clear" w:color="auto" w:fill="F9F9F9"/>
            <w:vAlign w:val="center"/>
          </w:tcPr>
          <w:p w:rsidR="00872E13" w:rsidRPr="00CE0CF4" w:rsidRDefault="00872E13" w:rsidP="005F64E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Nazwa</w:t>
            </w:r>
          </w:p>
        </w:tc>
        <w:tc>
          <w:tcPr>
            <w:tcW w:w="956" w:type="dxa"/>
            <w:tcBorders>
              <w:top w:val="single" w:sz="8" w:space="0" w:color="auto"/>
            </w:tcBorders>
            <w:shd w:val="clear" w:color="auto" w:fill="F9F9F9"/>
          </w:tcPr>
          <w:p w:rsidR="00872E13" w:rsidRPr="00CE0CF4" w:rsidRDefault="00872E13" w:rsidP="005F64EE">
            <w:pPr>
              <w:suppressAutoHyphens w:val="0"/>
              <w:jc w:val="center"/>
              <w:rPr>
                <w:rFonts w:ascii="Calibri" w:hAnsi="Calibri" w:cs="Calibri"/>
                <w:b/>
                <w:bCs/>
                <w:color w:val="000000"/>
                <w:sz w:val="22"/>
                <w:szCs w:val="22"/>
                <w:lang w:eastAsia="pl-PL"/>
              </w:rPr>
            </w:pPr>
          </w:p>
        </w:tc>
        <w:tc>
          <w:tcPr>
            <w:tcW w:w="6995" w:type="dxa"/>
            <w:gridSpan w:val="7"/>
            <w:tcBorders>
              <w:top w:val="single" w:sz="8" w:space="0" w:color="auto"/>
            </w:tcBorders>
            <w:shd w:val="clear" w:color="auto" w:fill="F9F9F9"/>
            <w:vAlign w:val="center"/>
          </w:tcPr>
          <w:p w:rsidR="00872E13" w:rsidRPr="00CE0CF4" w:rsidRDefault="00872E13" w:rsidP="005F64E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Długość czynnej sieci kanalizacyjnej</w:t>
            </w:r>
          </w:p>
        </w:tc>
      </w:tr>
      <w:tr w:rsidR="00872E13" w:rsidRPr="00CE0CF4" w:rsidTr="00E22F7C">
        <w:trPr>
          <w:trHeight w:hRule="exact" w:val="340"/>
          <w:jc w:val="center"/>
        </w:trPr>
        <w:tc>
          <w:tcPr>
            <w:tcW w:w="2193" w:type="dxa"/>
            <w:vMerge/>
            <w:shd w:val="clear" w:color="auto" w:fill="F9F9F9"/>
            <w:vAlign w:val="center"/>
          </w:tcPr>
          <w:p w:rsidR="00872E13" w:rsidRPr="00CE0CF4" w:rsidRDefault="00872E13" w:rsidP="005F64EE">
            <w:pPr>
              <w:suppressAutoHyphens w:val="0"/>
              <w:jc w:val="both"/>
              <w:rPr>
                <w:rFonts w:ascii="Calibri" w:hAnsi="Calibri" w:cs="Calibri"/>
                <w:b/>
                <w:bCs/>
                <w:color w:val="000000"/>
                <w:lang w:eastAsia="pl-PL"/>
              </w:rPr>
            </w:pPr>
          </w:p>
        </w:tc>
        <w:tc>
          <w:tcPr>
            <w:tcW w:w="956" w:type="dxa"/>
            <w:shd w:val="clear" w:color="auto" w:fill="F9F9F9"/>
            <w:vAlign w:val="center"/>
          </w:tcPr>
          <w:p w:rsidR="00872E13" w:rsidRPr="00CE0CF4" w:rsidRDefault="00872E13" w:rsidP="00E22F7C">
            <w:pPr>
              <w:suppressAutoHyphens w:val="0"/>
              <w:jc w:val="center"/>
              <w:rPr>
                <w:rFonts w:ascii="Calibri" w:hAnsi="Calibri" w:cs="Calibri"/>
                <w:b/>
                <w:bCs/>
                <w:color w:val="000000"/>
                <w:lang w:eastAsia="pl-PL"/>
              </w:rPr>
            </w:pPr>
            <w:r>
              <w:rPr>
                <w:rFonts w:ascii="Calibri" w:hAnsi="Calibri" w:cs="Calibri"/>
                <w:b/>
                <w:bCs/>
                <w:color w:val="000000"/>
                <w:sz w:val="22"/>
                <w:szCs w:val="22"/>
                <w:lang w:eastAsia="pl-PL"/>
              </w:rPr>
              <w:t>2010</w:t>
            </w:r>
          </w:p>
        </w:tc>
        <w:tc>
          <w:tcPr>
            <w:tcW w:w="956"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2011</w:t>
            </w:r>
          </w:p>
        </w:tc>
        <w:tc>
          <w:tcPr>
            <w:tcW w:w="980"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2012</w:t>
            </w:r>
          </w:p>
        </w:tc>
        <w:tc>
          <w:tcPr>
            <w:tcW w:w="992"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2013</w:t>
            </w:r>
          </w:p>
        </w:tc>
        <w:tc>
          <w:tcPr>
            <w:tcW w:w="891"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2014</w:t>
            </w:r>
          </w:p>
        </w:tc>
        <w:tc>
          <w:tcPr>
            <w:tcW w:w="986"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2015</w:t>
            </w:r>
          </w:p>
        </w:tc>
        <w:tc>
          <w:tcPr>
            <w:tcW w:w="1126"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2016</w:t>
            </w:r>
          </w:p>
        </w:tc>
        <w:tc>
          <w:tcPr>
            <w:tcW w:w="1064" w:type="dxa"/>
            <w:shd w:val="clear" w:color="auto" w:fill="F9F9F9"/>
            <w:vAlign w:val="center"/>
          </w:tcPr>
          <w:p w:rsidR="00872E13" w:rsidRPr="00CE0CF4" w:rsidRDefault="00872E13" w:rsidP="005F64E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2017</w:t>
            </w:r>
          </w:p>
        </w:tc>
      </w:tr>
      <w:tr w:rsidR="00872E13" w:rsidRPr="00CE0CF4" w:rsidTr="00E22F7C">
        <w:trPr>
          <w:trHeight w:hRule="exact" w:val="340"/>
          <w:jc w:val="center"/>
        </w:trPr>
        <w:tc>
          <w:tcPr>
            <w:tcW w:w="2193" w:type="dxa"/>
            <w:vMerge/>
            <w:shd w:val="clear" w:color="auto" w:fill="F9F9F9"/>
            <w:vAlign w:val="center"/>
          </w:tcPr>
          <w:p w:rsidR="00872E13" w:rsidRPr="00CE0CF4" w:rsidRDefault="00872E13" w:rsidP="005F64EE">
            <w:pPr>
              <w:suppressAutoHyphens w:val="0"/>
              <w:jc w:val="both"/>
              <w:rPr>
                <w:rFonts w:ascii="Calibri" w:hAnsi="Calibri" w:cs="Calibri"/>
                <w:b/>
                <w:bCs/>
                <w:color w:val="000000"/>
                <w:lang w:eastAsia="pl-PL"/>
              </w:rPr>
            </w:pPr>
          </w:p>
        </w:tc>
        <w:tc>
          <w:tcPr>
            <w:tcW w:w="956" w:type="dxa"/>
            <w:shd w:val="clear" w:color="auto" w:fill="F9F9F9"/>
            <w:vAlign w:val="center"/>
          </w:tcPr>
          <w:p w:rsidR="00872E13" w:rsidRPr="00CE0CF4" w:rsidRDefault="00872E13" w:rsidP="00E22F7C">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[km]</w:t>
            </w:r>
          </w:p>
        </w:tc>
        <w:tc>
          <w:tcPr>
            <w:tcW w:w="956" w:type="dxa"/>
            <w:shd w:val="clear" w:color="auto" w:fill="F9F9F9"/>
            <w:vAlign w:val="center"/>
          </w:tcPr>
          <w:p w:rsidR="00872E13" w:rsidRPr="00CE0CF4" w:rsidRDefault="00872E13" w:rsidP="005F64E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[km]</w:t>
            </w:r>
          </w:p>
        </w:tc>
        <w:tc>
          <w:tcPr>
            <w:tcW w:w="980" w:type="dxa"/>
            <w:shd w:val="clear" w:color="auto" w:fill="F9F9F9"/>
            <w:vAlign w:val="center"/>
          </w:tcPr>
          <w:p w:rsidR="00872E13" w:rsidRPr="00CE0CF4" w:rsidRDefault="00872E13" w:rsidP="005F64E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[km]</w:t>
            </w:r>
          </w:p>
        </w:tc>
        <w:tc>
          <w:tcPr>
            <w:tcW w:w="992" w:type="dxa"/>
            <w:shd w:val="clear" w:color="auto" w:fill="F9F9F9"/>
            <w:vAlign w:val="center"/>
          </w:tcPr>
          <w:p w:rsidR="00872E13" w:rsidRPr="00CE0CF4" w:rsidRDefault="00872E13" w:rsidP="005F64E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[km]</w:t>
            </w:r>
          </w:p>
        </w:tc>
        <w:tc>
          <w:tcPr>
            <w:tcW w:w="891" w:type="dxa"/>
            <w:shd w:val="clear" w:color="auto" w:fill="F9F9F9"/>
            <w:vAlign w:val="center"/>
          </w:tcPr>
          <w:p w:rsidR="00872E13" w:rsidRPr="00CE0CF4" w:rsidRDefault="00872E13" w:rsidP="005F64E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[km]</w:t>
            </w:r>
          </w:p>
        </w:tc>
        <w:tc>
          <w:tcPr>
            <w:tcW w:w="986" w:type="dxa"/>
            <w:shd w:val="clear" w:color="auto" w:fill="F9F9F9"/>
            <w:vAlign w:val="center"/>
          </w:tcPr>
          <w:p w:rsidR="00872E13" w:rsidRPr="00CE0CF4" w:rsidRDefault="00872E13" w:rsidP="005F64E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[km]</w:t>
            </w:r>
          </w:p>
        </w:tc>
        <w:tc>
          <w:tcPr>
            <w:tcW w:w="1126" w:type="dxa"/>
            <w:shd w:val="clear" w:color="auto" w:fill="F9F9F9"/>
            <w:vAlign w:val="center"/>
          </w:tcPr>
          <w:p w:rsidR="00872E13" w:rsidRPr="00CE0CF4" w:rsidRDefault="00872E13" w:rsidP="005F64E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[km]</w:t>
            </w:r>
          </w:p>
        </w:tc>
        <w:tc>
          <w:tcPr>
            <w:tcW w:w="1064" w:type="dxa"/>
            <w:shd w:val="clear" w:color="auto" w:fill="F9F9F9"/>
            <w:vAlign w:val="center"/>
          </w:tcPr>
          <w:p w:rsidR="00872E13" w:rsidRPr="00CE0CF4" w:rsidRDefault="00872E13" w:rsidP="005F64E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[km]</w:t>
            </w:r>
          </w:p>
        </w:tc>
      </w:tr>
      <w:tr w:rsidR="00872E13" w:rsidRPr="00CE0CF4" w:rsidTr="00E22F7C">
        <w:trPr>
          <w:trHeight w:hRule="exact" w:val="630"/>
          <w:jc w:val="center"/>
        </w:trPr>
        <w:tc>
          <w:tcPr>
            <w:tcW w:w="2193" w:type="dxa"/>
            <w:noWrap/>
          </w:tcPr>
          <w:p w:rsidR="00872E13" w:rsidRPr="007C3DBE" w:rsidRDefault="00872E13" w:rsidP="00E22F7C">
            <w:pPr>
              <w:jc w:val="center"/>
              <w:rPr>
                <w:rFonts w:ascii="Calibri" w:hAnsi="Calibri" w:cs="Calibri"/>
                <w:sz w:val="22"/>
                <w:szCs w:val="22"/>
              </w:rPr>
            </w:pPr>
            <w:r>
              <w:rPr>
                <w:rFonts w:ascii="Calibri" w:hAnsi="Calibri" w:cs="Calibri"/>
                <w:sz w:val="22"/>
                <w:szCs w:val="22"/>
              </w:rPr>
              <w:t>Warmińsko - mazurskie</w:t>
            </w:r>
          </w:p>
        </w:tc>
        <w:tc>
          <w:tcPr>
            <w:tcW w:w="956" w:type="dxa"/>
            <w:vAlign w:val="bottom"/>
          </w:tcPr>
          <w:p w:rsidR="00872E13" w:rsidRDefault="00872E13">
            <w:pPr>
              <w:jc w:val="right"/>
              <w:rPr>
                <w:rFonts w:ascii="Calibri" w:hAnsi="Calibri"/>
                <w:sz w:val="22"/>
                <w:szCs w:val="22"/>
              </w:rPr>
            </w:pPr>
            <w:r>
              <w:rPr>
                <w:rFonts w:ascii="Calibri" w:hAnsi="Calibri"/>
                <w:sz w:val="22"/>
                <w:szCs w:val="22"/>
              </w:rPr>
              <w:t>4 794,6</w:t>
            </w:r>
          </w:p>
        </w:tc>
        <w:tc>
          <w:tcPr>
            <w:tcW w:w="956" w:type="dxa"/>
            <w:noWrap/>
            <w:vAlign w:val="bottom"/>
          </w:tcPr>
          <w:p w:rsidR="00872E13" w:rsidRDefault="00872E13">
            <w:pPr>
              <w:jc w:val="right"/>
              <w:rPr>
                <w:rFonts w:ascii="Calibri" w:hAnsi="Calibri"/>
                <w:sz w:val="22"/>
                <w:szCs w:val="22"/>
              </w:rPr>
            </w:pPr>
            <w:r>
              <w:rPr>
                <w:rFonts w:ascii="Calibri" w:hAnsi="Calibri"/>
                <w:sz w:val="22"/>
                <w:szCs w:val="22"/>
              </w:rPr>
              <w:t>5 358,3</w:t>
            </w:r>
          </w:p>
        </w:tc>
        <w:tc>
          <w:tcPr>
            <w:tcW w:w="980" w:type="dxa"/>
            <w:noWrap/>
            <w:vAlign w:val="bottom"/>
          </w:tcPr>
          <w:p w:rsidR="00872E13" w:rsidRDefault="00872E13">
            <w:pPr>
              <w:jc w:val="right"/>
              <w:rPr>
                <w:rFonts w:ascii="Calibri" w:hAnsi="Calibri"/>
                <w:sz w:val="22"/>
                <w:szCs w:val="22"/>
              </w:rPr>
            </w:pPr>
            <w:r>
              <w:rPr>
                <w:rFonts w:ascii="Calibri" w:hAnsi="Calibri"/>
                <w:sz w:val="22"/>
                <w:szCs w:val="22"/>
              </w:rPr>
              <w:t>5 882,7</w:t>
            </w:r>
          </w:p>
        </w:tc>
        <w:tc>
          <w:tcPr>
            <w:tcW w:w="992" w:type="dxa"/>
            <w:noWrap/>
            <w:vAlign w:val="bottom"/>
          </w:tcPr>
          <w:p w:rsidR="00872E13" w:rsidRDefault="00872E13">
            <w:pPr>
              <w:jc w:val="right"/>
              <w:rPr>
                <w:rFonts w:ascii="Calibri" w:hAnsi="Calibri"/>
                <w:sz w:val="22"/>
                <w:szCs w:val="22"/>
              </w:rPr>
            </w:pPr>
            <w:r>
              <w:rPr>
                <w:rFonts w:ascii="Calibri" w:hAnsi="Calibri"/>
                <w:sz w:val="22"/>
                <w:szCs w:val="22"/>
              </w:rPr>
              <w:t>6 299,0</w:t>
            </w:r>
          </w:p>
        </w:tc>
        <w:tc>
          <w:tcPr>
            <w:tcW w:w="891" w:type="dxa"/>
            <w:noWrap/>
            <w:vAlign w:val="bottom"/>
          </w:tcPr>
          <w:p w:rsidR="00872E13" w:rsidRDefault="00872E13">
            <w:pPr>
              <w:jc w:val="right"/>
              <w:rPr>
                <w:rFonts w:ascii="Calibri" w:hAnsi="Calibri"/>
                <w:sz w:val="22"/>
                <w:szCs w:val="22"/>
              </w:rPr>
            </w:pPr>
            <w:r>
              <w:rPr>
                <w:rFonts w:ascii="Calibri" w:hAnsi="Calibri"/>
                <w:sz w:val="22"/>
                <w:szCs w:val="22"/>
              </w:rPr>
              <w:t>6 731,6</w:t>
            </w:r>
          </w:p>
        </w:tc>
        <w:tc>
          <w:tcPr>
            <w:tcW w:w="986" w:type="dxa"/>
            <w:noWrap/>
            <w:vAlign w:val="bottom"/>
          </w:tcPr>
          <w:p w:rsidR="00872E13" w:rsidRDefault="00872E13">
            <w:pPr>
              <w:jc w:val="right"/>
              <w:rPr>
                <w:rFonts w:ascii="Calibri" w:hAnsi="Calibri"/>
                <w:sz w:val="22"/>
                <w:szCs w:val="22"/>
              </w:rPr>
            </w:pPr>
            <w:r>
              <w:rPr>
                <w:rFonts w:ascii="Calibri" w:hAnsi="Calibri"/>
                <w:sz w:val="22"/>
                <w:szCs w:val="22"/>
              </w:rPr>
              <w:t>6 922,3</w:t>
            </w:r>
          </w:p>
        </w:tc>
        <w:tc>
          <w:tcPr>
            <w:tcW w:w="1126" w:type="dxa"/>
            <w:noWrap/>
            <w:vAlign w:val="bottom"/>
          </w:tcPr>
          <w:p w:rsidR="00872E13" w:rsidRDefault="00872E13">
            <w:pPr>
              <w:jc w:val="right"/>
              <w:rPr>
                <w:rFonts w:ascii="Calibri" w:hAnsi="Calibri"/>
                <w:sz w:val="22"/>
                <w:szCs w:val="22"/>
              </w:rPr>
            </w:pPr>
            <w:r>
              <w:rPr>
                <w:rFonts w:ascii="Calibri" w:hAnsi="Calibri"/>
                <w:sz w:val="22"/>
                <w:szCs w:val="22"/>
              </w:rPr>
              <w:t>7 040,6</w:t>
            </w:r>
          </w:p>
        </w:tc>
        <w:tc>
          <w:tcPr>
            <w:tcW w:w="1064" w:type="dxa"/>
            <w:vAlign w:val="bottom"/>
          </w:tcPr>
          <w:p w:rsidR="00872E13" w:rsidRDefault="00872E13">
            <w:pPr>
              <w:jc w:val="right"/>
              <w:rPr>
                <w:rFonts w:ascii="Calibri" w:hAnsi="Calibri"/>
                <w:sz w:val="22"/>
                <w:szCs w:val="22"/>
              </w:rPr>
            </w:pPr>
            <w:r>
              <w:rPr>
                <w:rFonts w:ascii="Calibri" w:hAnsi="Calibri"/>
                <w:sz w:val="22"/>
                <w:szCs w:val="22"/>
              </w:rPr>
              <w:t>7 177,2</w:t>
            </w:r>
          </w:p>
        </w:tc>
      </w:tr>
      <w:tr w:rsidR="00872E13" w:rsidRPr="00CE0CF4" w:rsidTr="00E22F7C">
        <w:trPr>
          <w:trHeight w:val="402"/>
          <w:jc w:val="center"/>
        </w:trPr>
        <w:tc>
          <w:tcPr>
            <w:tcW w:w="2193" w:type="dxa"/>
            <w:noWrap/>
          </w:tcPr>
          <w:p w:rsidR="00872E13" w:rsidRPr="007C3DBE" w:rsidRDefault="00872E13" w:rsidP="00E22F7C">
            <w:pPr>
              <w:jc w:val="center"/>
              <w:rPr>
                <w:rFonts w:ascii="Calibri" w:hAnsi="Calibri" w:cs="Calibri"/>
                <w:sz w:val="22"/>
                <w:szCs w:val="22"/>
              </w:rPr>
            </w:pPr>
            <w:r w:rsidRPr="007C3DBE">
              <w:rPr>
                <w:rFonts w:ascii="Calibri" w:hAnsi="Calibri" w:cs="Calibri"/>
                <w:sz w:val="22"/>
                <w:szCs w:val="22"/>
              </w:rPr>
              <w:t xml:space="preserve">Powiat </w:t>
            </w:r>
            <w:r>
              <w:rPr>
                <w:rFonts w:ascii="Calibri" w:hAnsi="Calibri" w:cs="Calibri"/>
                <w:sz w:val="22"/>
                <w:szCs w:val="22"/>
              </w:rPr>
              <w:t>lidzbarski</w:t>
            </w:r>
          </w:p>
        </w:tc>
        <w:tc>
          <w:tcPr>
            <w:tcW w:w="956" w:type="dxa"/>
            <w:vAlign w:val="bottom"/>
          </w:tcPr>
          <w:p w:rsidR="00872E13" w:rsidRDefault="00872E13">
            <w:pPr>
              <w:jc w:val="right"/>
              <w:rPr>
                <w:rFonts w:ascii="Calibri" w:hAnsi="Calibri"/>
                <w:sz w:val="22"/>
                <w:szCs w:val="22"/>
              </w:rPr>
            </w:pPr>
            <w:r>
              <w:rPr>
                <w:rFonts w:ascii="Calibri" w:hAnsi="Calibri"/>
                <w:sz w:val="22"/>
                <w:szCs w:val="22"/>
              </w:rPr>
              <w:t>81,9</w:t>
            </w:r>
          </w:p>
        </w:tc>
        <w:tc>
          <w:tcPr>
            <w:tcW w:w="956" w:type="dxa"/>
            <w:noWrap/>
            <w:vAlign w:val="bottom"/>
          </w:tcPr>
          <w:p w:rsidR="00872E13" w:rsidRDefault="00872E13">
            <w:pPr>
              <w:jc w:val="right"/>
              <w:rPr>
                <w:rFonts w:ascii="Calibri" w:hAnsi="Calibri"/>
                <w:sz w:val="22"/>
                <w:szCs w:val="22"/>
              </w:rPr>
            </w:pPr>
            <w:r>
              <w:rPr>
                <w:rFonts w:ascii="Calibri" w:hAnsi="Calibri"/>
                <w:sz w:val="22"/>
                <w:szCs w:val="22"/>
              </w:rPr>
              <w:t>101,6</w:t>
            </w:r>
          </w:p>
        </w:tc>
        <w:tc>
          <w:tcPr>
            <w:tcW w:w="980" w:type="dxa"/>
            <w:noWrap/>
            <w:vAlign w:val="bottom"/>
          </w:tcPr>
          <w:p w:rsidR="00872E13" w:rsidRDefault="00872E13">
            <w:pPr>
              <w:jc w:val="right"/>
              <w:rPr>
                <w:rFonts w:ascii="Calibri" w:hAnsi="Calibri"/>
                <w:sz w:val="22"/>
                <w:szCs w:val="22"/>
              </w:rPr>
            </w:pPr>
            <w:r>
              <w:rPr>
                <w:rFonts w:ascii="Calibri" w:hAnsi="Calibri"/>
                <w:sz w:val="22"/>
                <w:szCs w:val="22"/>
              </w:rPr>
              <w:t>101,6</w:t>
            </w:r>
          </w:p>
        </w:tc>
        <w:tc>
          <w:tcPr>
            <w:tcW w:w="992" w:type="dxa"/>
            <w:noWrap/>
            <w:vAlign w:val="bottom"/>
          </w:tcPr>
          <w:p w:rsidR="00872E13" w:rsidRDefault="00872E13">
            <w:pPr>
              <w:jc w:val="right"/>
              <w:rPr>
                <w:rFonts w:ascii="Calibri" w:hAnsi="Calibri"/>
                <w:sz w:val="22"/>
                <w:szCs w:val="22"/>
              </w:rPr>
            </w:pPr>
            <w:r>
              <w:rPr>
                <w:rFonts w:ascii="Calibri" w:hAnsi="Calibri"/>
                <w:sz w:val="22"/>
                <w:szCs w:val="22"/>
              </w:rPr>
              <w:t>133,3</w:t>
            </w:r>
          </w:p>
        </w:tc>
        <w:tc>
          <w:tcPr>
            <w:tcW w:w="891" w:type="dxa"/>
            <w:noWrap/>
            <w:vAlign w:val="bottom"/>
          </w:tcPr>
          <w:p w:rsidR="00872E13" w:rsidRDefault="00872E13">
            <w:pPr>
              <w:jc w:val="right"/>
              <w:rPr>
                <w:rFonts w:ascii="Calibri" w:hAnsi="Calibri"/>
                <w:sz w:val="22"/>
                <w:szCs w:val="22"/>
              </w:rPr>
            </w:pPr>
            <w:r>
              <w:rPr>
                <w:rFonts w:ascii="Calibri" w:hAnsi="Calibri"/>
                <w:sz w:val="22"/>
                <w:szCs w:val="22"/>
              </w:rPr>
              <w:t>136,5</w:t>
            </w:r>
          </w:p>
        </w:tc>
        <w:tc>
          <w:tcPr>
            <w:tcW w:w="986" w:type="dxa"/>
            <w:noWrap/>
            <w:vAlign w:val="bottom"/>
          </w:tcPr>
          <w:p w:rsidR="00872E13" w:rsidRDefault="00872E13">
            <w:pPr>
              <w:jc w:val="right"/>
              <w:rPr>
                <w:rFonts w:ascii="Calibri" w:hAnsi="Calibri"/>
                <w:sz w:val="22"/>
                <w:szCs w:val="22"/>
              </w:rPr>
            </w:pPr>
            <w:r>
              <w:rPr>
                <w:rFonts w:ascii="Calibri" w:hAnsi="Calibri"/>
                <w:sz w:val="22"/>
                <w:szCs w:val="22"/>
              </w:rPr>
              <w:t>136,9</w:t>
            </w:r>
          </w:p>
        </w:tc>
        <w:tc>
          <w:tcPr>
            <w:tcW w:w="1126" w:type="dxa"/>
            <w:noWrap/>
            <w:vAlign w:val="bottom"/>
          </w:tcPr>
          <w:p w:rsidR="00872E13" w:rsidRDefault="00872E13">
            <w:pPr>
              <w:jc w:val="right"/>
              <w:rPr>
                <w:rFonts w:ascii="Calibri" w:hAnsi="Calibri"/>
                <w:sz w:val="22"/>
                <w:szCs w:val="22"/>
              </w:rPr>
            </w:pPr>
            <w:r>
              <w:rPr>
                <w:rFonts w:ascii="Calibri" w:hAnsi="Calibri"/>
                <w:sz w:val="22"/>
                <w:szCs w:val="22"/>
              </w:rPr>
              <w:t>136,9</w:t>
            </w:r>
          </w:p>
        </w:tc>
        <w:tc>
          <w:tcPr>
            <w:tcW w:w="1064" w:type="dxa"/>
            <w:vAlign w:val="bottom"/>
          </w:tcPr>
          <w:p w:rsidR="00872E13" w:rsidRDefault="00872E13">
            <w:pPr>
              <w:jc w:val="right"/>
              <w:rPr>
                <w:rFonts w:ascii="Calibri" w:hAnsi="Calibri"/>
                <w:sz w:val="22"/>
                <w:szCs w:val="22"/>
              </w:rPr>
            </w:pPr>
            <w:r>
              <w:rPr>
                <w:rFonts w:ascii="Calibri" w:hAnsi="Calibri"/>
                <w:sz w:val="22"/>
                <w:szCs w:val="22"/>
              </w:rPr>
              <w:t>136,9</w:t>
            </w:r>
          </w:p>
        </w:tc>
      </w:tr>
      <w:tr w:rsidR="00872E13" w:rsidRPr="00CE0CF4" w:rsidTr="00E22F7C">
        <w:trPr>
          <w:trHeight w:hRule="exact" w:val="520"/>
          <w:jc w:val="center"/>
        </w:trPr>
        <w:tc>
          <w:tcPr>
            <w:tcW w:w="2193" w:type="dxa"/>
            <w:tcBorders>
              <w:bottom w:val="single" w:sz="8" w:space="0" w:color="auto"/>
            </w:tcBorders>
            <w:noWrap/>
            <w:vAlign w:val="center"/>
          </w:tcPr>
          <w:p w:rsidR="00872E13" w:rsidRPr="007C3DBE" w:rsidRDefault="00872E13" w:rsidP="00E22F7C">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956" w:type="dxa"/>
            <w:tcBorders>
              <w:bottom w:val="single" w:sz="8" w:space="0" w:color="auto"/>
            </w:tcBorders>
            <w:vAlign w:val="bottom"/>
          </w:tcPr>
          <w:p w:rsidR="00872E13" w:rsidRDefault="00872E13">
            <w:pPr>
              <w:jc w:val="right"/>
              <w:rPr>
                <w:rFonts w:ascii="Calibri" w:hAnsi="Calibri"/>
                <w:sz w:val="22"/>
                <w:szCs w:val="22"/>
              </w:rPr>
            </w:pPr>
            <w:r>
              <w:rPr>
                <w:rFonts w:ascii="Calibri" w:hAnsi="Calibri"/>
                <w:sz w:val="22"/>
                <w:szCs w:val="22"/>
              </w:rPr>
              <w:t>5,7</w:t>
            </w:r>
          </w:p>
        </w:tc>
        <w:tc>
          <w:tcPr>
            <w:tcW w:w="956"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5,7</w:t>
            </w:r>
          </w:p>
        </w:tc>
        <w:tc>
          <w:tcPr>
            <w:tcW w:w="980"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5,7</w:t>
            </w:r>
          </w:p>
        </w:tc>
        <w:tc>
          <w:tcPr>
            <w:tcW w:w="992"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5,7</w:t>
            </w:r>
          </w:p>
        </w:tc>
        <w:tc>
          <w:tcPr>
            <w:tcW w:w="891" w:type="dxa"/>
            <w:tcBorders>
              <w:bottom w:val="single" w:sz="8" w:space="0" w:color="auto"/>
            </w:tcBorders>
            <w:noWrap/>
            <w:vAlign w:val="bottom"/>
          </w:tcPr>
          <w:p w:rsidR="00872E13" w:rsidRDefault="00E32CA1">
            <w:pPr>
              <w:jc w:val="right"/>
              <w:rPr>
                <w:rFonts w:ascii="Calibri" w:hAnsi="Calibri"/>
                <w:sz w:val="22"/>
                <w:szCs w:val="22"/>
              </w:rPr>
            </w:pPr>
            <w:r>
              <w:rPr>
                <w:rFonts w:ascii="Calibri" w:hAnsi="Calibri"/>
                <w:sz w:val="22"/>
                <w:szCs w:val="22"/>
              </w:rPr>
              <w:t>5,7</w:t>
            </w:r>
          </w:p>
        </w:tc>
        <w:tc>
          <w:tcPr>
            <w:tcW w:w="986" w:type="dxa"/>
            <w:tcBorders>
              <w:bottom w:val="single" w:sz="8" w:space="0" w:color="auto"/>
            </w:tcBorders>
            <w:noWrap/>
            <w:vAlign w:val="bottom"/>
          </w:tcPr>
          <w:p w:rsidR="00872E13" w:rsidRDefault="00E32CA1">
            <w:pPr>
              <w:jc w:val="right"/>
              <w:rPr>
                <w:rFonts w:ascii="Calibri" w:hAnsi="Calibri"/>
                <w:sz w:val="22"/>
                <w:szCs w:val="22"/>
              </w:rPr>
            </w:pPr>
            <w:r>
              <w:rPr>
                <w:rFonts w:ascii="Calibri" w:hAnsi="Calibri"/>
                <w:sz w:val="22"/>
                <w:szCs w:val="22"/>
              </w:rPr>
              <w:t>5,7</w:t>
            </w:r>
          </w:p>
        </w:tc>
        <w:tc>
          <w:tcPr>
            <w:tcW w:w="1126" w:type="dxa"/>
            <w:tcBorders>
              <w:bottom w:val="single" w:sz="8" w:space="0" w:color="auto"/>
            </w:tcBorders>
            <w:noWrap/>
            <w:vAlign w:val="bottom"/>
          </w:tcPr>
          <w:p w:rsidR="00872E13" w:rsidRDefault="00E32CA1" w:rsidP="00E32CA1">
            <w:pPr>
              <w:jc w:val="center"/>
              <w:rPr>
                <w:rFonts w:ascii="Calibri" w:hAnsi="Calibri"/>
                <w:sz w:val="22"/>
                <w:szCs w:val="22"/>
              </w:rPr>
            </w:pPr>
            <w:r>
              <w:rPr>
                <w:rFonts w:ascii="Calibri" w:hAnsi="Calibri"/>
                <w:sz w:val="22"/>
                <w:szCs w:val="22"/>
              </w:rPr>
              <w:t>5,7</w:t>
            </w:r>
          </w:p>
        </w:tc>
        <w:tc>
          <w:tcPr>
            <w:tcW w:w="1064" w:type="dxa"/>
            <w:tcBorders>
              <w:bottom w:val="single" w:sz="8" w:space="0" w:color="auto"/>
            </w:tcBorders>
            <w:vAlign w:val="bottom"/>
          </w:tcPr>
          <w:p w:rsidR="00872E13" w:rsidRDefault="00E32CA1">
            <w:pPr>
              <w:jc w:val="right"/>
              <w:rPr>
                <w:rFonts w:ascii="Calibri" w:hAnsi="Calibri"/>
                <w:sz w:val="22"/>
                <w:szCs w:val="22"/>
              </w:rPr>
            </w:pPr>
            <w:r>
              <w:rPr>
                <w:rFonts w:ascii="Calibri" w:hAnsi="Calibri"/>
                <w:sz w:val="22"/>
                <w:szCs w:val="22"/>
              </w:rPr>
              <w:t>5,7</w:t>
            </w:r>
          </w:p>
        </w:tc>
      </w:tr>
    </w:tbl>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Źródło: GUS https://bdl.stat.gov.pl/BDL</w:t>
      </w:r>
    </w:p>
    <w:p w:rsidR="00F16902" w:rsidRDefault="00F16902" w:rsidP="00FB24F8">
      <w:pPr>
        <w:pStyle w:val="Nagwek1"/>
        <w:jc w:val="both"/>
        <w:rPr>
          <w:rStyle w:val="Tytuksiki"/>
          <w:rFonts w:ascii="Calibri" w:hAnsi="Calibri" w:cs="Calibri"/>
          <w:b w:val="0"/>
          <w:bCs w:val="0"/>
          <w:sz w:val="22"/>
          <w:szCs w:val="22"/>
        </w:rPr>
      </w:pPr>
      <w:bookmarkStart w:id="603" w:name="_Toc490004605"/>
      <w:bookmarkStart w:id="604" w:name="_Toc513807051"/>
      <w:bookmarkStart w:id="605" w:name="_Toc516832110"/>
      <w:bookmarkStart w:id="606" w:name="_Toc524279001"/>
      <w:bookmarkStart w:id="607" w:name="_Toc530850914"/>
      <w:bookmarkStart w:id="608" w:name="_Toc491100178"/>
      <w:bookmarkStart w:id="609" w:name="_Toc491100562"/>
      <w:bookmarkStart w:id="610" w:name="_Toc491111601"/>
      <w:bookmarkStart w:id="611" w:name="_Toc503610466"/>
      <w:bookmarkStart w:id="612" w:name="_Toc505769558"/>
      <w:bookmarkStart w:id="613" w:name="_Toc508492061"/>
      <w:bookmarkStart w:id="614" w:name="_Toc508656611"/>
      <w:bookmarkStart w:id="615" w:name="_Toc511577584"/>
      <w:bookmarkStart w:id="616" w:name="_Toc511660665"/>
    </w:p>
    <w:p w:rsidR="00AF19C6" w:rsidRPr="00CE0CF4" w:rsidRDefault="00AF19C6" w:rsidP="00FB24F8">
      <w:pPr>
        <w:pStyle w:val="Nagwek1"/>
        <w:jc w:val="both"/>
        <w:rPr>
          <w:rStyle w:val="Tytuksiki"/>
          <w:rFonts w:ascii="Calibri" w:hAnsi="Calibri" w:cs="Calibri"/>
          <w:b w:val="0"/>
          <w:bCs w:val="0"/>
          <w:sz w:val="22"/>
          <w:szCs w:val="22"/>
        </w:rPr>
      </w:pPr>
      <w:bookmarkStart w:id="617" w:name="_Toc9759008"/>
      <w:bookmarkStart w:id="618" w:name="_Toc9759125"/>
      <w:r w:rsidRPr="00CE0CF4">
        <w:rPr>
          <w:rStyle w:val="Tytuksiki"/>
          <w:rFonts w:ascii="Calibri" w:hAnsi="Calibri" w:cs="Calibri"/>
          <w:b w:val="0"/>
          <w:bCs w:val="0"/>
          <w:sz w:val="22"/>
          <w:szCs w:val="22"/>
        </w:rPr>
        <w:lastRenderedPageBreak/>
        <w:t>Tabela 5.</w:t>
      </w:r>
      <w:r w:rsidR="00F843B9">
        <w:rPr>
          <w:rStyle w:val="Tytuksiki"/>
          <w:rFonts w:ascii="Calibri" w:hAnsi="Calibri" w:cs="Calibri"/>
          <w:b w:val="0"/>
          <w:bCs w:val="0"/>
          <w:sz w:val="22"/>
          <w:szCs w:val="22"/>
        </w:rPr>
        <w:t>34</w:t>
      </w:r>
      <w:r w:rsidR="00C0752F">
        <w:rPr>
          <w:rStyle w:val="Tytuksiki"/>
          <w:rFonts w:ascii="Calibri" w:hAnsi="Calibri" w:cs="Calibri"/>
          <w:b w:val="0"/>
          <w:bCs w:val="0"/>
          <w:sz w:val="22"/>
          <w:szCs w:val="22"/>
        </w:rPr>
        <w:t xml:space="preserve"> Liczba</w:t>
      </w:r>
      <w:r w:rsidRPr="00CE0CF4">
        <w:rPr>
          <w:rStyle w:val="Tytuksiki"/>
          <w:rFonts w:ascii="Calibri" w:hAnsi="Calibri" w:cs="Calibri"/>
          <w:b w:val="0"/>
          <w:bCs w:val="0"/>
          <w:sz w:val="22"/>
          <w:szCs w:val="22"/>
        </w:rPr>
        <w:t xml:space="preserve"> przyłączy prowadzących do budynków mieszkalnych i zbiorowego zamieszkania w  Gminie </w:t>
      </w:r>
      <w:bookmarkEnd w:id="603"/>
      <w:r w:rsidR="00C874C0">
        <w:rPr>
          <w:rStyle w:val="Tytuksiki"/>
          <w:rFonts w:ascii="Calibri" w:hAnsi="Calibri" w:cs="Calibri"/>
          <w:b w:val="0"/>
          <w:bCs w:val="0"/>
          <w:sz w:val="22"/>
          <w:szCs w:val="22"/>
        </w:rPr>
        <w:t>Kiwity</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tbl>
      <w:tblPr>
        <w:tblW w:w="1064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2178"/>
        <w:gridCol w:w="989"/>
        <w:gridCol w:w="989"/>
        <w:gridCol w:w="1095"/>
        <w:gridCol w:w="1095"/>
        <w:gridCol w:w="1095"/>
        <w:gridCol w:w="1095"/>
        <w:gridCol w:w="1095"/>
        <w:gridCol w:w="1017"/>
      </w:tblGrid>
      <w:tr w:rsidR="00872E13" w:rsidRPr="00CE0CF4" w:rsidTr="00872E13">
        <w:trPr>
          <w:trHeight w:val="300"/>
          <w:jc w:val="center"/>
        </w:trPr>
        <w:tc>
          <w:tcPr>
            <w:tcW w:w="2178" w:type="dxa"/>
            <w:vMerge w:val="restart"/>
            <w:tcBorders>
              <w:top w:val="single" w:sz="8" w:space="0" w:color="auto"/>
            </w:tcBorders>
            <w:shd w:val="clear" w:color="auto" w:fill="F9F9F9"/>
            <w:vAlign w:val="center"/>
          </w:tcPr>
          <w:p w:rsidR="00872E13" w:rsidRPr="00CE0CF4" w:rsidRDefault="00872E13" w:rsidP="004621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Nazwa</w:t>
            </w:r>
          </w:p>
        </w:tc>
        <w:tc>
          <w:tcPr>
            <w:tcW w:w="989" w:type="dxa"/>
            <w:tcBorders>
              <w:top w:val="single" w:sz="8" w:space="0" w:color="auto"/>
            </w:tcBorders>
            <w:shd w:val="clear" w:color="auto" w:fill="F9F9F9"/>
          </w:tcPr>
          <w:p w:rsidR="00872E13" w:rsidRPr="00CE0CF4" w:rsidRDefault="00872E13" w:rsidP="0046217E">
            <w:pPr>
              <w:suppressAutoHyphens w:val="0"/>
              <w:jc w:val="center"/>
              <w:rPr>
                <w:rFonts w:ascii="Calibri" w:hAnsi="Calibri" w:cs="Calibri"/>
                <w:b/>
                <w:bCs/>
                <w:color w:val="000000"/>
                <w:sz w:val="22"/>
                <w:szCs w:val="22"/>
                <w:lang w:eastAsia="pl-PL"/>
              </w:rPr>
            </w:pPr>
          </w:p>
        </w:tc>
        <w:tc>
          <w:tcPr>
            <w:tcW w:w="7481" w:type="dxa"/>
            <w:gridSpan w:val="7"/>
            <w:tcBorders>
              <w:top w:val="single" w:sz="8" w:space="0" w:color="auto"/>
            </w:tcBorders>
            <w:shd w:val="clear" w:color="auto" w:fill="F9F9F9"/>
            <w:vAlign w:val="center"/>
          </w:tcPr>
          <w:p w:rsidR="00872E13" w:rsidRPr="00CE0CF4" w:rsidRDefault="00872E13" w:rsidP="0046217E">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Przyłącza prowadzące do budynków mieszkalnych i zbiorowego zamieszkania</w:t>
            </w:r>
          </w:p>
        </w:tc>
      </w:tr>
      <w:tr w:rsidR="00872E13" w:rsidRPr="00CE0CF4" w:rsidTr="00E22F7C">
        <w:trPr>
          <w:trHeight w:hRule="exact" w:val="397"/>
          <w:jc w:val="center"/>
        </w:trPr>
        <w:tc>
          <w:tcPr>
            <w:tcW w:w="2178" w:type="dxa"/>
            <w:vMerge/>
            <w:shd w:val="clear" w:color="auto" w:fill="F9F9F9"/>
            <w:vAlign w:val="center"/>
          </w:tcPr>
          <w:p w:rsidR="00872E13" w:rsidRPr="00CE0CF4" w:rsidRDefault="00872E13" w:rsidP="0046217E">
            <w:pPr>
              <w:suppressAutoHyphens w:val="0"/>
              <w:jc w:val="both"/>
              <w:rPr>
                <w:rFonts w:ascii="Calibri" w:hAnsi="Calibri" w:cs="Calibri"/>
                <w:b/>
                <w:bCs/>
                <w:color w:val="000000"/>
                <w:lang w:eastAsia="pl-PL"/>
              </w:rPr>
            </w:pPr>
          </w:p>
        </w:tc>
        <w:tc>
          <w:tcPr>
            <w:tcW w:w="989" w:type="dxa"/>
            <w:shd w:val="clear" w:color="auto" w:fill="F9F9F9"/>
            <w:vAlign w:val="center"/>
          </w:tcPr>
          <w:p w:rsidR="00872E13" w:rsidRPr="00CE0CF4" w:rsidRDefault="00872E13" w:rsidP="00872E13">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w:t>
            </w:r>
            <w:r>
              <w:rPr>
                <w:rFonts w:ascii="Calibri" w:hAnsi="Calibri" w:cs="Calibri"/>
                <w:b/>
                <w:bCs/>
                <w:color w:val="000000"/>
                <w:sz w:val="22"/>
                <w:szCs w:val="22"/>
                <w:lang w:eastAsia="pl-PL"/>
              </w:rPr>
              <w:t>0</w:t>
            </w:r>
          </w:p>
        </w:tc>
        <w:tc>
          <w:tcPr>
            <w:tcW w:w="989"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2011</w:t>
            </w:r>
          </w:p>
        </w:tc>
        <w:tc>
          <w:tcPr>
            <w:tcW w:w="1095"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2012</w:t>
            </w:r>
          </w:p>
        </w:tc>
        <w:tc>
          <w:tcPr>
            <w:tcW w:w="1095"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2013</w:t>
            </w:r>
          </w:p>
        </w:tc>
        <w:tc>
          <w:tcPr>
            <w:tcW w:w="1095"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2014</w:t>
            </w:r>
          </w:p>
        </w:tc>
        <w:tc>
          <w:tcPr>
            <w:tcW w:w="1095"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2015</w:t>
            </w:r>
          </w:p>
        </w:tc>
        <w:tc>
          <w:tcPr>
            <w:tcW w:w="1095"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2016</w:t>
            </w:r>
          </w:p>
        </w:tc>
        <w:tc>
          <w:tcPr>
            <w:tcW w:w="1017" w:type="dxa"/>
            <w:shd w:val="clear" w:color="auto" w:fill="F9F9F9"/>
            <w:vAlign w:val="center"/>
          </w:tcPr>
          <w:p w:rsidR="00872E13" w:rsidRPr="00CE0CF4" w:rsidRDefault="00872E13" w:rsidP="00BE40CC">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2017</w:t>
            </w:r>
          </w:p>
        </w:tc>
      </w:tr>
      <w:tr w:rsidR="00872E13" w:rsidRPr="00CE0CF4" w:rsidTr="00E22F7C">
        <w:trPr>
          <w:trHeight w:hRule="exact" w:val="272"/>
          <w:jc w:val="center"/>
        </w:trPr>
        <w:tc>
          <w:tcPr>
            <w:tcW w:w="2178" w:type="dxa"/>
            <w:vMerge/>
            <w:shd w:val="clear" w:color="auto" w:fill="F9F9F9"/>
            <w:vAlign w:val="center"/>
          </w:tcPr>
          <w:p w:rsidR="00872E13" w:rsidRPr="00CE0CF4" w:rsidRDefault="00872E13" w:rsidP="0046217E">
            <w:pPr>
              <w:suppressAutoHyphens w:val="0"/>
              <w:jc w:val="both"/>
              <w:rPr>
                <w:rFonts w:ascii="Calibri" w:hAnsi="Calibri" w:cs="Calibri"/>
                <w:b/>
                <w:bCs/>
                <w:color w:val="000000"/>
                <w:lang w:eastAsia="pl-PL"/>
              </w:rPr>
            </w:pPr>
          </w:p>
        </w:tc>
        <w:tc>
          <w:tcPr>
            <w:tcW w:w="989" w:type="dxa"/>
            <w:shd w:val="clear" w:color="auto" w:fill="F9F9F9"/>
            <w:vAlign w:val="center"/>
          </w:tcPr>
          <w:p w:rsidR="00872E13" w:rsidRPr="00CE0CF4" w:rsidRDefault="00872E13" w:rsidP="00E22F7C">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[szt.]</w:t>
            </w:r>
          </w:p>
        </w:tc>
        <w:tc>
          <w:tcPr>
            <w:tcW w:w="989" w:type="dxa"/>
            <w:shd w:val="clear" w:color="auto" w:fill="F9F9F9"/>
            <w:vAlign w:val="center"/>
          </w:tcPr>
          <w:p w:rsidR="00872E13" w:rsidRPr="00CE0CF4" w:rsidRDefault="00872E13" w:rsidP="0046217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[szt.]</w:t>
            </w:r>
          </w:p>
        </w:tc>
        <w:tc>
          <w:tcPr>
            <w:tcW w:w="1095" w:type="dxa"/>
            <w:shd w:val="clear" w:color="auto" w:fill="F9F9F9"/>
            <w:vAlign w:val="center"/>
          </w:tcPr>
          <w:p w:rsidR="00872E13" w:rsidRPr="00CE0CF4" w:rsidRDefault="00872E13" w:rsidP="0046217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[szt.]</w:t>
            </w:r>
          </w:p>
        </w:tc>
        <w:tc>
          <w:tcPr>
            <w:tcW w:w="1095" w:type="dxa"/>
            <w:shd w:val="clear" w:color="auto" w:fill="F9F9F9"/>
            <w:vAlign w:val="center"/>
          </w:tcPr>
          <w:p w:rsidR="00872E13" w:rsidRPr="00CE0CF4" w:rsidRDefault="00872E13" w:rsidP="0046217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[szt.]</w:t>
            </w:r>
          </w:p>
        </w:tc>
        <w:tc>
          <w:tcPr>
            <w:tcW w:w="1095" w:type="dxa"/>
            <w:shd w:val="clear" w:color="auto" w:fill="F9F9F9"/>
            <w:vAlign w:val="center"/>
          </w:tcPr>
          <w:p w:rsidR="00872E13" w:rsidRPr="00CE0CF4" w:rsidRDefault="00872E13" w:rsidP="0046217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[szt.]</w:t>
            </w:r>
          </w:p>
        </w:tc>
        <w:tc>
          <w:tcPr>
            <w:tcW w:w="1095" w:type="dxa"/>
            <w:shd w:val="clear" w:color="auto" w:fill="F9F9F9"/>
            <w:vAlign w:val="center"/>
          </w:tcPr>
          <w:p w:rsidR="00872E13" w:rsidRPr="00CE0CF4" w:rsidRDefault="00872E13" w:rsidP="0046217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[szt.]</w:t>
            </w:r>
          </w:p>
        </w:tc>
        <w:tc>
          <w:tcPr>
            <w:tcW w:w="1095" w:type="dxa"/>
            <w:shd w:val="clear" w:color="auto" w:fill="F9F9F9"/>
            <w:vAlign w:val="center"/>
          </w:tcPr>
          <w:p w:rsidR="00872E13" w:rsidRPr="00CE0CF4" w:rsidRDefault="00872E13" w:rsidP="0046217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[szt.]</w:t>
            </w:r>
          </w:p>
        </w:tc>
        <w:tc>
          <w:tcPr>
            <w:tcW w:w="1017" w:type="dxa"/>
            <w:shd w:val="clear" w:color="auto" w:fill="F9F9F9"/>
            <w:vAlign w:val="center"/>
          </w:tcPr>
          <w:p w:rsidR="00872E13" w:rsidRPr="00CE0CF4" w:rsidRDefault="00872E13" w:rsidP="0046217E">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[szt.]</w:t>
            </w:r>
          </w:p>
        </w:tc>
      </w:tr>
      <w:tr w:rsidR="00872E13" w:rsidRPr="00CE0CF4" w:rsidTr="00E22F7C">
        <w:trPr>
          <w:trHeight w:hRule="exact" w:val="510"/>
          <w:jc w:val="center"/>
        </w:trPr>
        <w:tc>
          <w:tcPr>
            <w:tcW w:w="2178" w:type="dxa"/>
            <w:noWrap/>
          </w:tcPr>
          <w:p w:rsidR="00872E13" w:rsidRPr="007C3DBE" w:rsidRDefault="00872E13" w:rsidP="00E22F7C">
            <w:pPr>
              <w:jc w:val="center"/>
              <w:rPr>
                <w:rFonts w:ascii="Calibri" w:hAnsi="Calibri" w:cs="Calibri"/>
                <w:sz w:val="22"/>
                <w:szCs w:val="22"/>
              </w:rPr>
            </w:pPr>
            <w:r>
              <w:rPr>
                <w:rFonts w:ascii="Calibri" w:hAnsi="Calibri" w:cs="Calibri"/>
                <w:sz w:val="22"/>
                <w:szCs w:val="22"/>
              </w:rPr>
              <w:t>Warmińsko - mazurskie</w:t>
            </w:r>
          </w:p>
        </w:tc>
        <w:tc>
          <w:tcPr>
            <w:tcW w:w="989" w:type="dxa"/>
            <w:vAlign w:val="bottom"/>
          </w:tcPr>
          <w:p w:rsidR="00872E13" w:rsidRDefault="00872E13">
            <w:pPr>
              <w:jc w:val="right"/>
              <w:rPr>
                <w:rFonts w:ascii="Calibri" w:hAnsi="Calibri"/>
                <w:sz w:val="22"/>
                <w:szCs w:val="22"/>
              </w:rPr>
            </w:pPr>
            <w:r>
              <w:rPr>
                <w:rFonts w:ascii="Calibri" w:hAnsi="Calibri"/>
                <w:sz w:val="22"/>
                <w:szCs w:val="22"/>
              </w:rPr>
              <w:t>74 883</w:t>
            </w:r>
          </w:p>
        </w:tc>
        <w:tc>
          <w:tcPr>
            <w:tcW w:w="989" w:type="dxa"/>
            <w:noWrap/>
            <w:vAlign w:val="bottom"/>
          </w:tcPr>
          <w:p w:rsidR="00872E13" w:rsidRDefault="00872E13">
            <w:pPr>
              <w:jc w:val="right"/>
              <w:rPr>
                <w:rFonts w:ascii="Calibri" w:hAnsi="Calibri"/>
                <w:sz w:val="22"/>
                <w:szCs w:val="22"/>
              </w:rPr>
            </w:pPr>
            <w:r>
              <w:rPr>
                <w:rFonts w:ascii="Calibri" w:hAnsi="Calibri"/>
                <w:sz w:val="22"/>
                <w:szCs w:val="22"/>
              </w:rPr>
              <w:t>79 928</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84 040</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88 260</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94 108</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99 338</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108 784</w:t>
            </w:r>
          </w:p>
        </w:tc>
        <w:tc>
          <w:tcPr>
            <w:tcW w:w="1017" w:type="dxa"/>
            <w:vAlign w:val="bottom"/>
          </w:tcPr>
          <w:p w:rsidR="00872E13" w:rsidRDefault="00872E13">
            <w:pPr>
              <w:jc w:val="right"/>
              <w:rPr>
                <w:rFonts w:ascii="Calibri" w:hAnsi="Calibri"/>
                <w:sz w:val="22"/>
                <w:szCs w:val="22"/>
              </w:rPr>
            </w:pPr>
            <w:r>
              <w:rPr>
                <w:rFonts w:ascii="Calibri" w:hAnsi="Calibri"/>
                <w:sz w:val="22"/>
                <w:szCs w:val="22"/>
              </w:rPr>
              <w:t>104 062</w:t>
            </w:r>
          </w:p>
        </w:tc>
      </w:tr>
      <w:tr w:rsidR="00872E13" w:rsidRPr="00CE0CF4" w:rsidTr="00E22F7C">
        <w:trPr>
          <w:trHeight w:val="300"/>
          <w:jc w:val="center"/>
        </w:trPr>
        <w:tc>
          <w:tcPr>
            <w:tcW w:w="2178" w:type="dxa"/>
            <w:noWrap/>
          </w:tcPr>
          <w:p w:rsidR="00872E13" w:rsidRPr="007C3DBE" w:rsidRDefault="00872E13" w:rsidP="00E22F7C">
            <w:pPr>
              <w:jc w:val="center"/>
              <w:rPr>
                <w:rFonts w:ascii="Calibri" w:hAnsi="Calibri" w:cs="Calibri"/>
                <w:sz w:val="22"/>
                <w:szCs w:val="22"/>
              </w:rPr>
            </w:pPr>
            <w:r w:rsidRPr="007C3DBE">
              <w:rPr>
                <w:rFonts w:ascii="Calibri" w:hAnsi="Calibri" w:cs="Calibri"/>
                <w:sz w:val="22"/>
                <w:szCs w:val="22"/>
              </w:rPr>
              <w:t xml:space="preserve">Powiat </w:t>
            </w:r>
            <w:r>
              <w:rPr>
                <w:rFonts w:ascii="Calibri" w:hAnsi="Calibri" w:cs="Calibri"/>
                <w:sz w:val="22"/>
                <w:szCs w:val="22"/>
              </w:rPr>
              <w:t>lidzbarski</w:t>
            </w:r>
          </w:p>
        </w:tc>
        <w:tc>
          <w:tcPr>
            <w:tcW w:w="989" w:type="dxa"/>
            <w:vAlign w:val="bottom"/>
          </w:tcPr>
          <w:p w:rsidR="00872E13" w:rsidRDefault="00872E13">
            <w:pPr>
              <w:jc w:val="right"/>
              <w:rPr>
                <w:rFonts w:ascii="Calibri" w:hAnsi="Calibri"/>
                <w:sz w:val="22"/>
                <w:szCs w:val="22"/>
              </w:rPr>
            </w:pPr>
            <w:r>
              <w:rPr>
                <w:rFonts w:ascii="Calibri" w:hAnsi="Calibri"/>
                <w:sz w:val="22"/>
                <w:szCs w:val="22"/>
              </w:rPr>
              <w:t>1 750</w:t>
            </w:r>
          </w:p>
        </w:tc>
        <w:tc>
          <w:tcPr>
            <w:tcW w:w="989" w:type="dxa"/>
            <w:noWrap/>
            <w:vAlign w:val="bottom"/>
          </w:tcPr>
          <w:p w:rsidR="00872E13" w:rsidRDefault="00872E13">
            <w:pPr>
              <w:jc w:val="right"/>
              <w:rPr>
                <w:rFonts w:ascii="Calibri" w:hAnsi="Calibri"/>
                <w:sz w:val="22"/>
                <w:szCs w:val="22"/>
              </w:rPr>
            </w:pPr>
            <w:r>
              <w:rPr>
                <w:rFonts w:ascii="Calibri" w:hAnsi="Calibri"/>
                <w:sz w:val="22"/>
                <w:szCs w:val="22"/>
              </w:rPr>
              <w:t>1 826</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1 829</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2 304</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2 360</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2 418</w:t>
            </w:r>
          </w:p>
        </w:tc>
        <w:tc>
          <w:tcPr>
            <w:tcW w:w="1095" w:type="dxa"/>
            <w:noWrap/>
            <w:vAlign w:val="bottom"/>
          </w:tcPr>
          <w:p w:rsidR="00872E13" w:rsidRDefault="00872E13">
            <w:pPr>
              <w:jc w:val="right"/>
              <w:rPr>
                <w:rFonts w:ascii="Calibri" w:hAnsi="Calibri"/>
                <w:sz w:val="22"/>
                <w:szCs w:val="22"/>
              </w:rPr>
            </w:pPr>
            <w:r>
              <w:rPr>
                <w:rFonts w:ascii="Calibri" w:hAnsi="Calibri"/>
                <w:sz w:val="22"/>
                <w:szCs w:val="22"/>
              </w:rPr>
              <w:t>2 431</w:t>
            </w:r>
          </w:p>
        </w:tc>
        <w:tc>
          <w:tcPr>
            <w:tcW w:w="1017" w:type="dxa"/>
            <w:vAlign w:val="bottom"/>
          </w:tcPr>
          <w:p w:rsidR="00872E13" w:rsidRDefault="00872E13">
            <w:pPr>
              <w:jc w:val="right"/>
              <w:rPr>
                <w:rFonts w:ascii="Calibri" w:hAnsi="Calibri"/>
                <w:sz w:val="22"/>
                <w:szCs w:val="22"/>
              </w:rPr>
            </w:pPr>
            <w:r>
              <w:rPr>
                <w:rFonts w:ascii="Calibri" w:hAnsi="Calibri"/>
                <w:sz w:val="22"/>
                <w:szCs w:val="22"/>
              </w:rPr>
              <w:t>1 988</w:t>
            </w:r>
          </w:p>
        </w:tc>
      </w:tr>
      <w:tr w:rsidR="00872E13" w:rsidRPr="00CE0CF4" w:rsidTr="00E22F7C">
        <w:trPr>
          <w:trHeight w:hRule="exact" w:val="375"/>
          <w:jc w:val="center"/>
        </w:trPr>
        <w:tc>
          <w:tcPr>
            <w:tcW w:w="2178" w:type="dxa"/>
            <w:tcBorders>
              <w:bottom w:val="single" w:sz="8" w:space="0" w:color="auto"/>
            </w:tcBorders>
            <w:noWrap/>
            <w:vAlign w:val="center"/>
          </w:tcPr>
          <w:p w:rsidR="00872E13" w:rsidRPr="007C3DBE" w:rsidRDefault="00872E13" w:rsidP="00E22F7C">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989" w:type="dxa"/>
            <w:tcBorders>
              <w:bottom w:val="single" w:sz="8" w:space="0" w:color="auto"/>
            </w:tcBorders>
            <w:vAlign w:val="bottom"/>
          </w:tcPr>
          <w:p w:rsidR="00872E13" w:rsidRDefault="00872E13">
            <w:pPr>
              <w:jc w:val="right"/>
              <w:rPr>
                <w:rFonts w:ascii="Calibri" w:hAnsi="Calibri"/>
                <w:sz w:val="22"/>
                <w:szCs w:val="22"/>
              </w:rPr>
            </w:pPr>
            <w:r>
              <w:rPr>
                <w:rFonts w:ascii="Calibri" w:hAnsi="Calibri"/>
                <w:sz w:val="22"/>
                <w:szCs w:val="22"/>
              </w:rPr>
              <w:t>58</w:t>
            </w:r>
          </w:p>
        </w:tc>
        <w:tc>
          <w:tcPr>
            <w:tcW w:w="989"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58</w:t>
            </w:r>
          </w:p>
        </w:tc>
        <w:tc>
          <w:tcPr>
            <w:tcW w:w="1095"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58</w:t>
            </w:r>
          </w:p>
        </w:tc>
        <w:tc>
          <w:tcPr>
            <w:tcW w:w="1095"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58</w:t>
            </w:r>
          </w:p>
        </w:tc>
        <w:tc>
          <w:tcPr>
            <w:tcW w:w="1095"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52</w:t>
            </w:r>
          </w:p>
        </w:tc>
        <w:tc>
          <w:tcPr>
            <w:tcW w:w="1095"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52</w:t>
            </w:r>
          </w:p>
        </w:tc>
        <w:tc>
          <w:tcPr>
            <w:tcW w:w="1095"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52</w:t>
            </w:r>
          </w:p>
        </w:tc>
        <w:tc>
          <w:tcPr>
            <w:tcW w:w="1017" w:type="dxa"/>
            <w:tcBorders>
              <w:bottom w:val="single" w:sz="8" w:space="0" w:color="auto"/>
            </w:tcBorders>
            <w:vAlign w:val="bottom"/>
          </w:tcPr>
          <w:p w:rsidR="00872E13" w:rsidRDefault="00872E13">
            <w:pPr>
              <w:jc w:val="right"/>
              <w:rPr>
                <w:rFonts w:ascii="Calibri" w:hAnsi="Calibri"/>
                <w:sz w:val="22"/>
                <w:szCs w:val="22"/>
              </w:rPr>
            </w:pPr>
            <w:r>
              <w:rPr>
                <w:rFonts w:ascii="Calibri" w:hAnsi="Calibri"/>
                <w:sz w:val="22"/>
                <w:szCs w:val="22"/>
              </w:rPr>
              <w:t>51</w:t>
            </w:r>
          </w:p>
        </w:tc>
      </w:tr>
    </w:tbl>
    <w:p w:rsidR="00AF19C6" w:rsidRPr="00CE0CF4" w:rsidRDefault="00AF19C6" w:rsidP="006D40DF">
      <w:pPr>
        <w:jc w:val="both"/>
        <w:rPr>
          <w:rFonts w:ascii="Calibri" w:hAnsi="Calibri" w:cs="Calibri"/>
          <w:sz w:val="22"/>
          <w:szCs w:val="22"/>
        </w:rPr>
      </w:pPr>
      <w:r w:rsidRPr="00CE0CF4">
        <w:rPr>
          <w:rFonts w:ascii="Calibri" w:hAnsi="Calibri" w:cs="Calibri"/>
          <w:sz w:val="22"/>
          <w:szCs w:val="22"/>
        </w:rPr>
        <w:t>Źródło: GUS https://bdl.stat.gov.pl/BDL</w:t>
      </w:r>
    </w:p>
    <w:p w:rsidR="00AF19C6" w:rsidRPr="00CE0CF4" w:rsidRDefault="00AF19C6" w:rsidP="006D40DF">
      <w:pPr>
        <w:jc w:val="both"/>
        <w:rPr>
          <w:rFonts w:ascii="Calibri" w:hAnsi="Calibri" w:cs="Calibri"/>
          <w:sz w:val="22"/>
          <w:szCs w:val="22"/>
        </w:rPr>
      </w:pPr>
    </w:p>
    <w:p w:rsidR="00AF19C6" w:rsidRPr="00CE0CF4" w:rsidRDefault="00AF19C6" w:rsidP="005478C1">
      <w:pPr>
        <w:pStyle w:val="Nagwek1"/>
        <w:spacing w:line="360" w:lineRule="auto"/>
        <w:rPr>
          <w:rStyle w:val="Tytuksiki"/>
          <w:rFonts w:ascii="Calibri" w:hAnsi="Calibri" w:cs="Calibri"/>
          <w:b w:val="0"/>
          <w:bCs w:val="0"/>
          <w:sz w:val="22"/>
          <w:szCs w:val="22"/>
        </w:rPr>
      </w:pPr>
      <w:bookmarkStart w:id="619" w:name="_Toc490004606"/>
      <w:bookmarkStart w:id="620" w:name="_Toc491100179"/>
      <w:bookmarkStart w:id="621" w:name="_Toc491100563"/>
      <w:bookmarkStart w:id="622" w:name="_Toc491111602"/>
      <w:bookmarkStart w:id="623" w:name="_Toc503610467"/>
      <w:bookmarkStart w:id="624" w:name="_Toc505769559"/>
      <w:bookmarkStart w:id="625" w:name="_Toc508492062"/>
      <w:bookmarkStart w:id="626" w:name="_Toc508656612"/>
      <w:bookmarkStart w:id="627" w:name="_Toc511577585"/>
      <w:bookmarkStart w:id="628" w:name="_Toc511660666"/>
      <w:bookmarkStart w:id="629" w:name="_Toc513807052"/>
      <w:bookmarkStart w:id="630" w:name="_Toc516832111"/>
      <w:bookmarkStart w:id="631" w:name="_Toc524279002"/>
      <w:bookmarkStart w:id="632" w:name="_Toc530850915"/>
      <w:bookmarkStart w:id="633" w:name="_Toc9759009"/>
      <w:bookmarkStart w:id="634" w:name="_Toc9759126"/>
      <w:r w:rsidRPr="00CE0CF4">
        <w:rPr>
          <w:rStyle w:val="Tytuksiki"/>
          <w:rFonts w:ascii="Calibri" w:hAnsi="Calibri" w:cs="Calibri"/>
          <w:b w:val="0"/>
          <w:bCs w:val="0"/>
          <w:sz w:val="22"/>
          <w:szCs w:val="22"/>
        </w:rPr>
        <w:t>Tabela</w:t>
      </w:r>
      <w:r w:rsidR="00C0752F">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5.</w:t>
      </w:r>
      <w:r w:rsidR="00F843B9">
        <w:rPr>
          <w:rStyle w:val="Tytuksiki"/>
          <w:rFonts w:ascii="Calibri" w:hAnsi="Calibri" w:cs="Calibri"/>
          <w:b w:val="0"/>
          <w:bCs w:val="0"/>
          <w:sz w:val="22"/>
          <w:szCs w:val="22"/>
        </w:rPr>
        <w:t>35</w:t>
      </w:r>
      <w:r w:rsidR="00C0752F">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Liczba ludnoś</w:t>
      </w:r>
      <w:r w:rsidR="00C0752F">
        <w:rPr>
          <w:rStyle w:val="Tytuksiki"/>
          <w:rFonts w:ascii="Calibri" w:hAnsi="Calibri" w:cs="Calibri"/>
          <w:b w:val="0"/>
          <w:bCs w:val="0"/>
          <w:sz w:val="22"/>
          <w:szCs w:val="22"/>
        </w:rPr>
        <w:t>ci</w:t>
      </w:r>
      <w:r w:rsidRPr="00CE0CF4">
        <w:rPr>
          <w:rStyle w:val="Tytuksiki"/>
          <w:rFonts w:ascii="Calibri" w:hAnsi="Calibri" w:cs="Calibri"/>
          <w:b w:val="0"/>
          <w:bCs w:val="0"/>
          <w:sz w:val="22"/>
          <w:szCs w:val="22"/>
        </w:rPr>
        <w:t xml:space="preserve"> korzystającej z  sieci kanalizacyjnej</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tbl>
      <w:tblPr>
        <w:tblW w:w="1007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2122"/>
        <w:gridCol w:w="1076"/>
        <w:gridCol w:w="1134"/>
        <w:gridCol w:w="1134"/>
        <w:gridCol w:w="1135"/>
        <w:gridCol w:w="1134"/>
        <w:gridCol w:w="1134"/>
        <w:gridCol w:w="1206"/>
      </w:tblGrid>
      <w:tr w:rsidR="00AF19C6" w:rsidRPr="00CE0CF4">
        <w:trPr>
          <w:trHeight w:hRule="exact" w:val="397"/>
          <w:jc w:val="center"/>
        </w:trPr>
        <w:tc>
          <w:tcPr>
            <w:tcW w:w="2122" w:type="dxa"/>
            <w:vMerge w:val="restart"/>
            <w:tcBorders>
              <w:top w:val="single" w:sz="8" w:space="0" w:color="auto"/>
            </w:tcBorders>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Nazwa</w:t>
            </w:r>
          </w:p>
        </w:tc>
        <w:tc>
          <w:tcPr>
            <w:tcW w:w="7953" w:type="dxa"/>
            <w:gridSpan w:val="7"/>
            <w:tcBorders>
              <w:top w:val="single" w:sz="8" w:space="0" w:color="auto"/>
            </w:tcBorders>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Liczna ludności korzystającej z  sieci kanalizacyjnej</w:t>
            </w:r>
          </w:p>
        </w:tc>
      </w:tr>
      <w:tr w:rsidR="00AF19C6" w:rsidRPr="00CE0CF4">
        <w:trPr>
          <w:trHeight w:hRule="exact" w:val="397"/>
          <w:jc w:val="center"/>
        </w:trPr>
        <w:tc>
          <w:tcPr>
            <w:tcW w:w="2122" w:type="dxa"/>
            <w:vMerge/>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p>
        </w:tc>
        <w:tc>
          <w:tcPr>
            <w:tcW w:w="1076" w:type="dxa"/>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2010</w:t>
            </w:r>
          </w:p>
        </w:tc>
        <w:tc>
          <w:tcPr>
            <w:tcW w:w="1134" w:type="dxa"/>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2011</w:t>
            </w:r>
          </w:p>
        </w:tc>
        <w:tc>
          <w:tcPr>
            <w:tcW w:w="1134" w:type="dxa"/>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2012</w:t>
            </w:r>
          </w:p>
        </w:tc>
        <w:tc>
          <w:tcPr>
            <w:tcW w:w="1135" w:type="dxa"/>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2013</w:t>
            </w:r>
          </w:p>
        </w:tc>
        <w:tc>
          <w:tcPr>
            <w:tcW w:w="1134" w:type="dxa"/>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2014</w:t>
            </w:r>
          </w:p>
        </w:tc>
        <w:tc>
          <w:tcPr>
            <w:tcW w:w="1134" w:type="dxa"/>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2015</w:t>
            </w:r>
          </w:p>
        </w:tc>
        <w:tc>
          <w:tcPr>
            <w:tcW w:w="1206" w:type="dxa"/>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2016</w:t>
            </w:r>
          </w:p>
        </w:tc>
      </w:tr>
      <w:tr w:rsidR="00AF19C6" w:rsidRPr="00CE0CF4">
        <w:trPr>
          <w:trHeight w:hRule="exact" w:val="397"/>
          <w:jc w:val="center"/>
        </w:trPr>
        <w:tc>
          <w:tcPr>
            <w:tcW w:w="2122" w:type="dxa"/>
            <w:vMerge/>
            <w:shd w:val="clear" w:color="auto" w:fill="F9F9F9"/>
            <w:vAlign w:val="center"/>
          </w:tcPr>
          <w:p w:rsidR="00AF19C6" w:rsidRPr="00CE0CF4" w:rsidRDefault="00AF19C6" w:rsidP="006D40DF">
            <w:pPr>
              <w:suppressAutoHyphens w:val="0"/>
              <w:jc w:val="center"/>
              <w:rPr>
                <w:rFonts w:ascii="Calibri" w:hAnsi="Calibri" w:cs="Calibri"/>
                <w:b/>
                <w:bCs/>
                <w:color w:val="000000"/>
                <w:lang w:eastAsia="pl-PL"/>
              </w:rPr>
            </w:pPr>
          </w:p>
        </w:tc>
        <w:tc>
          <w:tcPr>
            <w:tcW w:w="1076" w:type="dxa"/>
            <w:shd w:val="clear" w:color="auto" w:fill="F9F9F9"/>
            <w:vAlign w:val="center"/>
          </w:tcPr>
          <w:p w:rsidR="00AF19C6" w:rsidRPr="00CE0CF4" w:rsidRDefault="00AF19C6" w:rsidP="006D40DF">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134" w:type="dxa"/>
            <w:shd w:val="clear" w:color="auto" w:fill="F9F9F9"/>
            <w:vAlign w:val="center"/>
          </w:tcPr>
          <w:p w:rsidR="00AF19C6" w:rsidRPr="00CE0CF4" w:rsidRDefault="00AF19C6" w:rsidP="006D40DF">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134" w:type="dxa"/>
            <w:shd w:val="clear" w:color="auto" w:fill="F9F9F9"/>
            <w:vAlign w:val="center"/>
          </w:tcPr>
          <w:p w:rsidR="00AF19C6" w:rsidRPr="00CE0CF4" w:rsidRDefault="00AF19C6" w:rsidP="006D40DF">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135" w:type="dxa"/>
            <w:shd w:val="clear" w:color="auto" w:fill="F9F9F9"/>
            <w:vAlign w:val="center"/>
          </w:tcPr>
          <w:p w:rsidR="00AF19C6" w:rsidRPr="00CE0CF4" w:rsidRDefault="00AF19C6" w:rsidP="006D40DF">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134" w:type="dxa"/>
            <w:shd w:val="clear" w:color="auto" w:fill="F9F9F9"/>
            <w:vAlign w:val="center"/>
          </w:tcPr>
          <w:p w:rsidR="00AF19C6" w:rsidRPr="00CE0CF4" w:rsidRDefault="00AF19C6" w:rsidP="006D40DF">
            <w:pPr>
              <w:suppressAutoHyphens w:val="0"/>
              <w:jc w:val="center"/>
              <w:rPr>
                <w:rFonts w:ascii="Calibri" w:hAnsi="Calibri" w:cs="Calibri"/>
                <w:color w:val="000000"/>
                <w:lang w:eastAsia="pl-PL"/>
              </w:rPr>
            </w:pPr>
            <w:r w:rsidRPr="00CE0CF4">
              <w:rPr>
                <w:rFonts w:ascii="Calibri" w:hAnsi="Calibri" w:cs="Calibri"/>
                <w:color w:val="000000"/>
                <w:sz w:val="22"/>
                <w:szCs w:val="22"/>
                <w:lang w:eastAsia="pl-PL"/>
              </w:rPr>
              <w:t>[osoba]</w:t>
            </w:r>
          </w:p>
        </w:tc>
        <w:tc>
          <w:tcPr>
            <w:tcW w:w="1134" w:type="dxa"/>
            <w:shd w:val="clear" w:color="auto" w:fill="F9F9F9"/>
            <w:noWrap/>
            <w:vAlign w:val="center"/>
          </w:tcPr>
          <w:p w:rsidR="00AF19C6" w:rsidRPr="00CE0CF4" w:rsidRDefault="00AF19C6" w:rsidP="006D40DF">
            <w:pPr>
              <w:suppressAutoHyphens w:val="0"/>
              <w:jc w:val="center"/>
              <w:rPr>
                <w:rFonts w:ascii="Calibri" w:hAnsi="Calibri" w:cs="Calibri"/>
                <w:lang w:eastAsia="pl-PL"/>
              </w:rPr>
            </w:pPr>
            <w:r w:rsidRPr="00CE0CF4">
              <w:rPr>
                <w:rFonts w:ascii="Calibri" w:hAnsi="Calibri" w:cs="Calibri"/>
                <w:sz w:val="22"/>
                <w:szCs w:val="22"/>
                <w:lang w:eastAsia="pl-PL"/>
              </w:rPr>
              <w:t>[osoba]</w:t>
            </w:r>
          </w:p>
        </w:tc>
        <w:tc>
          <w:tcPr>
            <w:tcW w:w="1206" w:type="dxa"/>
            <w:shd w:val="clear" w:color="auto" w:fill="F9F9F9"/>
            <w:vAlign w:val="center"/>
          </w:tcPr>
          <w:p w:rsidR="00AF19C6" w:rsidRPr="00CE0CF4" w:rsidRDefault="00AF19C6" w:rsidP="006D40DF">
            <w:pPr>
              <w:suppressAutoHyphens w:val="0"/>
              <w:jc w:val="center"/>
              <w:rPr>
                <w:rFonts w:ascii="Calibri" w:hAnsi="Calibri" w:cs="Calibri"/>
                <w:lang w:eastAsia="pl-PL"/>
              </w:rPr>
            </w:pPr>
            <w:r w:rsidRPr="00CE0CF4">
              <w:rPr>
                <w:rFonts w:ascii="Calibri" w:hAnsi="Calibri" w:cs="Calibri"/>
                <w:sz w:val="22"/>
                <w:szCs w:val="22"/>
                <w:lang w:eastAsia="pl-PL"/>
              </w:rPr>
              <w:t>[osoba]</w:t>
            </w:r>
          </w:p>
        </w:tc>
      </w:tr>
      <w:tr w:rsidR="00872E13" w:rsidRPr="00CE0CF4" w:rsidTr="00E22F7C">
        <w:trPr>
          <w:trHeight w:hRule="exact" w:val="531"/>
          <w:jc w:val="center"/>
        </w:trPr>
        <w:tc>
          <w:tcPr>
            <w:tcW w:w="2122" w:type="dxa"/>
            <w:noWrap/>
          </w:tcPr>
          <w:p w:rsidR="00872E13" w:rsidRPr="007C3DBE" w:rsidRDefault="00872E13" w:rsidP="00E22F7C">
            <w:pPr>
              <w:jc w:val="center"/>
              <w:rPr>
                <w:rFonts w:ascii="Calibri" w:hAnsi="Calibri" w:cs="Calibri"/>
                <w:sz w:val="22"/>
                <w:szCs w:val="22"/>
              </w:rPr>
            </w:pPr>
            <w:r>
              <w:rPr>
                <w:rFonts w:ascii="Calibri" w:hAnsi="Calibri" w:cs="Calibri"/>
                <w:sz w:val="22"/>
                <w:szCs w:val="22"/>
              </w:rPr>
              <w:t>Warmińsko - mazurskie</w:t>
            </w:r>
          </w:p>
        </w:tc>
        <w:tc>
          <w:tcPr>
            <w:tcW w:w="1076" w:type="dxa"/>
            <w:noWrap/>
            <w:vAlign w:val="bottom"/>
          </w:tcPr>
          <w:p w:rsidR="00872E13" w:rsidRDefault="00872E13">
            <w:pPr>
              <w:jc w:val="right"/>
              <w:rPr>
                <w:rFonts w:ascii="Calibri" w:hAnsi="Calibri"/>
                <w:sz w:val="22"/>
                <w:szCs w:val="22"/>
              </w:rPr>
            </w:pPr>
            <w:r>
              <w:rPr>
                <w:rFonts w:ascii="Calibri" w:hAnsi="Calibri"/>
                <w:sz w:val="22"/>
                <w:szCs w:val="22"/>
              </w:rPr>
              <w:t>956 487</w:t>
            </w:r>
          </w:p>
        </w:tc>
        <w:tc>
          <w:tcPr>
            <w:tcW w:w="1134" w:type="dxa"/>
            <w:noWrap/>
            <w:vAlign w:val="bottom"/>
          </w:tcPr>
          <w:p w:rsidR="00872E13" w:rsidRDefault="00872E13">
            <w:pPr>
              <w:jc w:val="right"/>
              <w:rPr>
                <w:rFonts w:ascii="Calibri" w:hAnsi="Calibri"/>
                <w:sz w:val="22"/>
                <w:szCs w:val="22"/>
              </w:rPr>
            </w:pPr>
            <w:r>
              <w:rPr>
                <w:rFonts w:ascii="Calibri" w:hAnsi="Calibri"/>
                <w:sz w:val="22"/>
                <w:szCs w:val="22"/>
              </w:rPr>
              <w:t>970 134</w:t>
            </w:r>
          </w:p>
        </w:tc>
        <w:tc>
          <w:tcPr>
            <w:tcW w:w="1134" w:type="dxa"/>
            <w:noWrap/>
            <w:vAlign w:val="bottom"/>
          </w:tcPr>
          <w:p w:rsidR="00872E13" w:rsidRDefault="00872E13">
            <w:pPr>
              <w:jc w:val="right"/>
              <w:rPr>
                <w:rFonts w:ascii="Calibri" w:hAnsi="Calibri"/>
                <w:sz w:val="22"/>
                <w:szCs w:val="22"/>
              </w:rPr>
            </w:pPr>
            <w:r>
              <w:rPr>
                <w:rFonts w:ascii="Calibri" w:hAnsi="Calibri"/>
                <w:sz w:val="22"/>
                <w:szCs w:val="22"/>
              </w:rPr>
              <w:t>981 827</w:t>
            </w:r>
          </w:p>
        </w:tc>
        <w:tc>
          <w:tcPr>
            <w:tcW w:w="1135" w:type="dxa"/>
            <w:noWrap/>
            <w:vAlign w:val="bottom"/>
          </w:tcPr>
          <w:p w:rsidR="00872E13" w:rsidRDefault="00872E13">
            <w:pPr>
              <w:jc w:val="right"/>
              <w:rPr>
                <w:rFonts w:ascii="Calibri" w:hAnsi="Calibri"/>
                <w:sz w:val="22"/>
                <w:szCs w:val="22"/>
              </w:rPr>
            </w:pPr>
            <w:r>
              <w:rPr>
                <w:rFonts w:ascii="Calibri" w:hAnsi="Calibri"/>
                <w:sz w:val="22"/>
                <w:szCs w:val="22"/>
              </w:rPr>
              <w:t>988 067</w:t>
            </w:r>
          </w:p>
        </w:tc>
        <w:tc>
          <w:tcPr>
            <w:tcW w:w="1134" w:type="dxa"/>
            <w:noWrap/>
            <w:vAlign w:val="bottom"/>
          </w:tcPr>
          <w:p w:rsidR="00872E13" w:rsidRDefault="00872E13">
            <w:pPr>
              <w:jc w:val="right"/>
              <w:rPr>
                <w:rFonts w:ascii="Calibri" w:hAnsi="Calibri"/>
                <w:sz w:val="22"/>
                <w:szCs w:val="22"/>
              </w:rPr>
            </w:pPr>
            <w:r>
              <w:rPr>
                <w:rFonts w:ascii="Calibri" w:hAnsi="Calibri"/>
                <w:sz w:val="22"/>
                <w:szCs w:val="22"/>
              </w:rPr>
              <w:t>1 059 358</w:t>
            </w:r>
          </w:p>
        </w:tc>
        <w:tc>
          <w:tcPr>
            <w:tcW w:w="1134" w:type="dxa"/>
            <w:noWrap/>
            <w:vAlign w:val="bottom"/>
          </w:tcPr>
          <w:p w:rsidR="00872E13" w:rsidRDefault="00872E13">
            <w:pPr>
              <w:jc w:val="right"/>
              <w:rPr>
                <w:rFonts w:ascii="Calibri" w:hAnsi="Calibri"/>
                <w:sz w:val="22"/>
                <w:szCs w:val="22"/>
              </w:rPr>
            </w:pPr>
            <w:r>
              <w:rPr>
                <w:rFonts w:ascii="Calibri" w:hAnsi="Calibri"/>
                <w:sz w:val="22"/>
                <w:szCs w:val="22"/>
              </w:rPr>
              <w:t>1 066 065</w:t>
            </w:r>
          </w:p>
        </w:tc>
        <w:tc>
          <w:tcPr>
            <w:tcW w:w="1206" w:type="dxa"/>
            <w:vAlign w:val="bottom"/>
          </w:tcPr>
          <w:p w:rsidR="00872E13" w:rsidRDefault="00872E13">
            <w:pPr>
              <w:jc w:val="right"/>
              <w:rPr>
                <w:rFonts w:ascii="Calibri" w:hAnsi="Calibri"/>
                <w:sz w:val="22"/>
                <w:szCs w:val="22"/>
              </w:rPr>
            </w:pPr>
            <w:r>
              <w:rPr>
                <w:rFonts w:ascii="Calibri" w:hAnsi="Calibri"/>
                <w:sz w:val="22"/>
                <w:szCs w:val="22"/>
              </w:rPr>
              <w:t>1 067 717</w:t>
            </w:r>
          </w:p>
        </w:tc>
      </w:tr>
      <w:tr w:rsidR="00872E13" w:rsidRPr="00CE0CF4" w:rsidTr="001B6D72">
        <w:trPr>
          <w:trHeight w:hRule="exact" w:val="382"/>
          <w:jc w:val="center"/>
        </w:trPr>
        <w:tc>
          <w:tcPr>
            <w:tcW w:w="2122" w:type="dxa"/>
            <w:noWrap/>
          </w:tcPr>
          <w:p w:rsidR="00872E13" w:rsidRPr="007C3DBE" w:rsidRDefault="00872E13" w:rsidP="00E22F7C">
            <w:pPr>
              <w:jc w:val="center"/>
              <w:rPr>
                <w:rFonts w:ascii="Calibri" w:hAnsi="Calibri" w:cs="Calibri"/>
                <w:sz w:val="22"/>
                <w:szCs w:val="22"/>
              </w:rPr>
            </w:pPr>
            <w:r w:rsidRPr="007C3DBE">
              <w:rPr>
                <w:rFonts w:ascii="Calibri" w:hAnsi="Calibri" w:cs="Calibri"/>
                <w:sz w:val="22"/>
                <w:szCs w:val="22"/>
              </w:rPr>
              <w:t xml:space="preserve">Powiat </w:t>
            </w:r>
            <w:r>
              <w:rPr>
                <w:rFonts w:ascii="Calibri" w:hAnsi="Calibri" w:cs="Calibri"/>
                <w:sz w:val="22"/>
                <w:szCs w:val="22"/>
              </w:rPr>
              <w:t>lidzbarski</w:t>
            </w:r>
          </w:p>
        </w:tc>
        <w:tc>
          <w:tcPr>
            <w:tcW w:w="1076" w:type="dxa"/>
            <w:noWrap/>
            <w:vAlign w:val="bottom"/>
          </w:tcPr>
          <w:p w:rsidR="00872E13" w:rsidRDefault="00872E13">
            <w:pPr>
              <w:jc w:val="right"/>
              <w:rPr>
                <w:rFonts w:ascii="Calibri" w:hAnsi="Calibri"/>
                <w:sz w:val="22"/>
                <w:szCs w:val="22"/>
              </w:rPr>
            </w:pPr>
            <w:r>
              <w:rPr>
                <w:rFonts w:ascii="Calibri" w:hAnsi="Calibri"/>
                <w:sz w:val="22"/>
                <w:szCs w:val="22"/>
              </w:rPr>
              <w:t>26 298</w:t>
            </w:r>
          </w:p>
        </w:tc>
        <w:tc>
          <w:tcPr>
            <w:tcW w:w="1134" w:type="dxa"/>
            <w:noWrap/>
            <w:vAlign w:val="bottom"/>
          </w:tcPr>
          <w:p w:rsidR="00872E13" w:rsidRDefault="00872E13">
            <w:pPr>
              <w:jc w:val="right"/>
              <w:rPr>
                <w:rFonts w:ascii="Calibri" w:hAnsi="Calibri"/>
                <w:sz w:val="22"/>
                <w:szCs w:val="22"/>
              </w:rPr>
            </w:pPr>
            <w:r>
              <w:rPr>
                <w:rFonts w:ascii="Calibri" w:hAnsi="Calibri"/>
                <w:sz w:val="22"/>
                <w:szCs w:val="22"/>
              </w:rPr>
              <w:t>26 375</w:t>
            </w:r>
          </w:p>
        </w:tc>
        <w:tc>
          <w:tcPr>
            <w:tcW w:w="1134" w:type="dxa"/>
            <w:noWrap/>
            <w:vAlign w:val="bottom"/>
          </w:tcPr>
          <w:p w:rsidR="00872E13" w:rsidRDefault="00872E13">
            <w:pPr>
              <w:jc w:val="right"/>
              <w:rPr>
                <w:rFonts w:ascii="Calibri" w:hAnsi="Calibri"/>
                <w:sz w:val="22"/>
                <w:szCs w:val="22"/>
              </w:rPr>
            </w:pPr>
            <w:r>
              <w:rPr>
                <w:rFonts w:ascii="Calibri" w:hAnsi="Calibri"/>
                <w:sz w:val="22"/>
                <w:szCs w:val="22"/>
              </w:rPr>
              <w:t>26 285</w:t>
            </w:r>
          </w:p>
        </w:tc>
        <w:tc>
          <w:tcPr>
            <w:tcW w:w="1135" w:type="dxa"/>
            <w:noWrap/>
            <w:vAlign w:val="bottom"/>
          </w:tcPr>
          <w:p w:rsidR="00872E13" w:rsidRDefault="00872E13">
            <w:pPr>
              <w:jc w:val="right"/>
              <w:rPr>
                <w:rFonts w:ascii="Calibri" w:hAnsi="Calibri"/>
                <w:sz w:val="22"/>
                <w:szCs w:val="22"/>
              </w:rPr>
            </w:pPr>
            <w:r>
              <w:rPr>
                <w:rFonts w:ascii="Calibri" w:hAnsi="Calibri"/>
                <w:sz w:val="22"/>
                <w:szCs w:val="22"/>
              </w:rPr>
              <w:t>26 785</w:t>
            </w:r>
          </w:p>
        </w:tc>
        <w:tc>
          <w:tcPr>
            <w:tcW w:w="1134" w:type="dxa"/>
            <w:noWrap/>
            <w:vAlign w:val="bottom"/>
          </w:tcPr>
          <w:p w:rsidR="00872E13" w:rsidRDefault="00872E13">
            <w:pPr>
              <w:jc w:val="right"/>
              <w:rPr>
                <w:rFonts w:ascii="Calibri" w:hAnsi="Calibri"/>
                <w:sz w:val="22"/>
                <w:szCs w:val="22"/>
              </w:rPr>
            </w:pPr>
            <w:r>
              <w:rPr>
                <w:rFonts w:ascii="Calibri" w:hAnsi="Calibri"/>
                <w:sz w:val="22"/>
                <w:szCs w:val="22"/>
              </w:rPr>
              <w:t>27 406</w:t>
            </w:r>
          </w:p>
        </w:tc>
        <w:tc>
          <w:tcPr>
            <w:tcW w:w="1134" w:type="dxa"/>
            <w:noWrap/>
            <w:vAlign w:val="bottom"/>
          </w:tcPr>
          <w:p w:rsidR="00872E13" w:rsidRDefault="00872E13">
            <w:pPr>
              <w:jc w:val="right"/>
              <w:rPr>
                <w:rFonts w:ascii="Calibri" w:hAnsi="Calibri"/>
                <w:sz w:val="22"/>
                <w:szCs w:val="22"/>
              </w:rPr>
            </w:pPr>
            <w:r>
              <w:rPr>
                <w:rFonts w:ascii="Calibri" w:hAnsi="Calibri"/>
                <w:sz w:val="22"/>
                <w:szCs w:val="22"/>
              </w:rPr>
              <w:t>27 333</w:t>
            </w:r>
          </w:p>
        </w:tc>
        <w:tc>
          <w:tcPr>
            <w:tcW w:w="1206" w:type="dxa"/>
            <w:vAlign w:val="bottom"/>
          </w:tcPr>
          <w:p w:rsidR="00872E13" w:rsidRDefault="00872E13">
            <w:pPr>
              <w:jc w:val="right"/>
              <w:rPr>
                <w:rFonts w:ascii="Calibri" w:hAnsi="Calibri"/>
                <w:sz w:val="22"/>
                <w:szCs w:val="22"/>
              </w:rPr>
            </w:pPr>
            <w:r>
              <w:rPr>
                <w:rFonts w:ascii="Calibri" w:hAnsi="Calibri"/>
                <w:sz w:val="22"/>
                <w:szCs w:val="22"/>
              </w:rPr>
              <w:t>27 102</w:t>
            </w:r>
          </w:p>
        </w:tc>
      </w:tr>
      <w:tr w:rsidR="00872E13" w:rsidRPr="00CE0CF4" w:rsidTr="001B6D72">
        <w:trPr>
          <w:trHeight w:hRule="exact" w:val="602"/>
          <w:jc w:val="center"/>
        </w:trPr>
        <w:tc>
          <w:tcPr>
            <w:tcW w:w="2122" w:type="dxa"/>
            <w:tcBorders>
              <w:bottom w:val="single" w:sz="8" w:space="0" w:color="auto"/>
            </w:tcBorders>
            <w:noWrap/>
            <w:vAlign w:val="center"/>
          </w:tcPr>
          <w:p w:rsidR="00872E13" w:rsidRPr="007C3DBE" w:rsidRDefault="00872E13" w:rsidP="00E22F7C">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1076"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223</w:t>
            </w:r>
          </w:p>
        </w:tc>
        <w:tc>
          <w:tcPr>
            <w:tcW w:w="1134"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221</w:t>
            </w:r>
          </w:p>
        </w:tc>
        <w:tc>
          <w:tcPr>
            <w:tcW w:w="1134"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222</w:t>
            </w:r>
          </w:p>
        </w:tc>
        <w:tc>
          <w:tcPr>
            <w:tcW w:w="1135"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218</w:t>
            </w:r>
          </w:p>
        </w:tc>
        <w:tc>
          <w:tcPr>
            <w:tcW w:w="1134"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287</w:t>
            </w:r>
          </w:p>
        </w:tc>
        <w:tc>
          <w:tcPr>
            <w:tcW w:w="1134" w:type="dxa"/>
            <w:tcBorders>
              <w:bottom w:val="single" w:sz="8" w:space="0" w:color="auto"/>
            </w:tcBorders>
            <w:noWrap/>
            <w:vAlign w:val="bottom"/>
          </w:tcPr>
          <w:p w:rsidR="00872E13" w:rsidRDefault="00872E13">
            <w:pPr>
              <w:jc w:val="right"/>
              <w:rPr>
                <w:rFonts w:ascii="Calibri" w:hAnsi="Calibri"/>
                <w:sz w:val="22"/>
                <w:szCs w:val="22"/>
              </w:rPr>
            </w:pPr>
            <w:r>
              <w:rPr>
                <w:rFonts w:ascii="Calibri" w:hAnsi="Calibri"/>
                <w:sz w:val="22"/>
                <w:szCs w:val="22"/>
              </w:rPr>
              <w:t>287</w:t>
            </w:r>
          </w:p>
        </w:tc>
        <w:tc>
          <w:tcPr>
            <w:tcW w:w="1206" w:type="dxa"/>
            <w:tcBorders>
              <w:bottom w:val="single" w:sz="8" w:space="0" w:color="auto"/>
            </w:tcBorders>
            <w:vAlign w:val="bottom"/>
          </w:tcPr>
          <w:p w:rsidR="00872E13" w:rsidRDefault="00872E13">
            <w:pPr>
              <w:jc w:val="right"/>
              <w:rPr>
                <w:rFonts w:ascii="Calibri" w:hAnsi="Calibri"/>
                <w:sz w:val="22"/>
                <w:szCs w:val="22"/>
              </w:rPr>
            </w:pPr>
            <w:r>
              <w:rPr>
                <w:rFonts w:ascii="Calibri" w:hAnsi="Calibri"/>
                <w:sz w:val="22"/>
                <w:szCs w:val="22"/>
              </w:rPr>
              <w:t>288</w:t>
            </w:r>
          </w:p>
        </w:tc>
      </w:tr>
    </w:tbl>
    <w:p w:rsidR="00AF19C6" w:rsidRDefault="00AF19C6" w:rsidP="005478C1">
      <w:pPr>
        <w:spacing w:line="360" w:lineRule="auto"/>
        <w:jc w:val="both"/>
        <w:rPr>
          <w:rStyle w:val="Hipercze"/>
          <w:rFonts w:ascii="Calibri" w:hAnsi="Calibri" w:cs="Calibri"/>
          <w:sz w:val="22"/>
          <w:szCs w:val="22"/>
        </w:rPr>
      </w:pPr>
      <w:r w:rsidRPr="00CE0CF4">
        <w:rPr>
          <w:rFonts w:ascii="Calibri" w:hAnsi="Calibri" w:cs="Calibri"/>
          <w:sz w:val="22"/>
          <w:szCs w:val="22"/>
        </w:rPr>
        <w:t xml:space="preserve">Źródło: GUS </w:t>
      </w:r>
      <w:hyperlink r:id="rId38" w:history="1">
        <w:r w:rsidR="009E3692" w:rsidRPr="006D54ED">
          <w:rPr>
            <w:rStyle w:val="Hipercze"/>
            <w:rFonts w:ascii="Calibri" w:hAnsi="Calibri" w:cs="Calibri"/>
            <w:sz w:val="22"/>
            <w:szCs w:val="22"/>
          </w:rPr>
          <w:t>https://bdl.stat.gov.pl/BDL</w:t>
        </w:r>
      </w:hyperlink>
    </w:p>
    <w:p w:rsidR="00947693" w:rsidRDefault="00947693" w:rsidP="005478C1">
      <w:pPr>
        <w:spacing w:line="360" w:lineRule="auto"/>
        <w:jc w:val="both"/>
        <w:rPr>
          <w:rStyle w:val="Hipercze"/>
          <w:rFonts w:ascii="Calibri" w:hAnsi="Calibri" w:cs="Calibri"/>
          <w:sz w:val="22"/>
          <w:szCs w:val="22"/>
        </w:rPr>
      </w:pPr>
    </w:p>
    <w:p w:rsidR="00947693" w:rsidRDefault="00947693" w:rsidP="005478C1">
      <w:pPr>
        <w:spacing w:line="360" w:lineRule="auto"/>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hanging="567"/>
      </w:pPr>
      <w:bookmarkStart w:id="635" w:name="_Toc457977708"/>
      <w:bookmarkStart w:id="636" w:name="_Toc491026957"/>
      <w:bookmarkStart w:id="637" w:name="_Toc9759127"/>
      <w:r w:rsidRPr="00CE0CF4">
        <w:t>Oczyszczalnie ścieków</w:t>
      </w:r>
      <w:bookmarkEnd w:id="635"/>
      <w:r w:rsidRPr="00CE0CF4">
        <w:t>. Bilans  odprowadzanych ścieków</w:t>
      </w:r>
      <w:bookmarkEnd w:id="636"/>
      <w:bookmarkEnd w:id="637"/>
    </w:p>
    <w:p w:rsidR="00AF19C6" w:rsidRDefault="00AF19C6" w:rsidP="005478C1">
      <w:pPr>
        <w:spacing w:line="360" w:lineRule="auto"/>
        <w:jc w:val="both"/>
        <w:rPr>
          <w:rFonts w:ascii="Calibri" w:hAnsi="Calibri" w:cs="Calibri"/>
          <w:sz w:val="22"/>
          <w:szCs w:val="22"/>
        </w:rPr>
      </w:pPr>
    </w:p>
    <w:p w:rsidR="000E1636" w:rsidRPr="000E1636" w:rsidRDefault="000E1636" w:rsidP="000E1636">
      <w:pPr>
        <w:spacing w:line="360" w:lineRule="auto"/>
        <w:jc w:val="both"/>
        <w:rPr>
          <w:rFonts w:ascii="Calibri" w:hAnsi="Calibri" w:cs="Calibri"/>
          <w:b/>
          <w:sz w:val="22"/>
          <w:szCs w:val="22"/>
        </w:rPr>
      </w:pPr>
      <w:r w:rsidRPr="000E1636">
        <w:rPr>
          <w:rFonts w:ascii="Calibri" w:hAnsi="Calibri" w:cs="Calibri"/>
          <w:b/>
          <w:sz w:val="22"/>
          <w:szCs w:val="22"/>
        </w:rPr>
        <w:t>Oczyszczalnia ścieków w Klutajnach</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Gmina Kiwity posiada pozwolenie wodnoprawne na odprowadzenie ścieków bytowych z oczyszczalni ścieków w miejscowości Klutajny do rzeki Tolniki w ilości :</w:t>
      </w:r>
    </w:p>
    <w:p w:rsidR="000E1636" w:rsidRPr="000E1636" w:rsidRDefault="000E1636" w:rsidP="000E1636">
      <w:pPr>
        <w:spacing w:line="360" w:lineRule="auto"/>
        <w:jc w:val="both"/>
        <w:rPr>
          <w:rFonts w:ascii="Calibri" w:hAnsi="Calibri" w:cs="Calibri"/>
          <w:sz w:val="22"/>
          <w:szCs w:val="22"/>
          <w:lang w:val="en-US"/>
        </w:rPr>
      </w:pPr>
      <w:r w:rsidRPr="000E1636">
        <w:rPr>
          <w:rFonts w:ascii="Calibri" w:hAnsi="Calibri" w:cs="Calibri"/>
          <w:sz w:val="22"/>
          <w:szCs w:val="22"/>
          <w:lang w:val="en-US"/>
        </w:rPr>
        <w:t>Qmax./h = 3,10 m</w:t>
      </w:r>
      <w:r w:rsidRPr="000E1636">
        <w:rPr>
          <w:rFonts w:ascii="Calibri" w:hAnsi="Calibri" w:cs="Calibri"/>
          <w:sz w:val="22"/>
          <w:szCs w:val="22"/>
          <w:vertAlign w:val="superscript"/>
          <w:lang w:val="en-US"/>
        </w:rPr>
        <w:t>3</w:t>
      </w:r>
      <w:r w:rsidRPr="000E1636">
        <w:rPr>
          <w:rFonts w:ascii="Calibri" w:hAnsi="Calibri" w:cs="Calibri"/>
          <w:sz w:val="22"/>
          <w:szCs w:val="22"/>
          <w:lang w:val="en-US"/>
        </w:rPr>
        <w:t>/h</w:t>
      </w:r>
    </w:p>
    <w:p w:rsidR="000E1636" w:rsidRPr="000E1636" w:rsidRDefault="000E1636" w:rsidP="000E1636">
      <w:pPr>
        <w:spacing w:line="360" w:lineRule="auto"/>
        <w:jc w:val="both"/>
        <w:rPr>
          <w:rFonts w:ascii="Calibri" w:hAnsi="Calibri" w:cs="Calibri"/>
          <w:sz w:val="22"/>
          <w:szCs w:val="22"/>
          <w:lang w:val="en-US"/>
        </w:rPr>
      </w:pPr>
      <w:r w:rsidRPr="000E1636">
        <w:rPr>
          <w:rFonts w:ascii="Calibri" w:hAnsi="Calibri" w:cs="Calibri"/>
          <w:sz w:val="22"/>
          <w:szCs w:val="22"/>
          <w:lang w:val="en-US"/>
        </w:rPr>
        <w:t>Q śred./d = 20,00m</w:t>
      </w:r>
      <w:r w:rsidRPr="000E1636">
        <w:rPr>
          <w:rFonts w:ascii="Calibri" w:hAnsi="Calibri" w:cs="Calibri"/>
          <w:sz w:val="22"/>
          <w:szCs w:val="22"/>
          <w:vertAlign w:val="superscript"/>
          <w:lang w:val="en-US"/>
        </w:rPr>
        <w:t>3</w:t>
      </w:r>
      <w:r w:rsidRPr="000E1636">
        <w:rPr>
          <w:rFonts w:ascii="Calibri" w:hAnsi="Calibri" w:cs="Calibri"/>
          <w:sz w:val="22"/>
          <w:szCs w:val="22"/>
          <w:lang w:val="en-US"/>
        </w:rPr>
        <w:t>/d</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Q max./rok 27156 m</w:t>
      </w:r>
      <w:r w:rsidRPr="000E1636">
        <w:rPr>
          <w:rFonts w:ascii="Calibri" w:hAnsi="Calibri" w:cs="Calibri"/>
          <w:sz w:val="22"/>
          <w:szCs w:val="22"/>
          <w:vertAlign w:val="superscript"/>
        </w:rPr>
        <w:t>3</w:t>
      </w:r>
      <w:r w:rsidRPr="000E1636">
        <w:rPr>
          <w:rFonts w:ascii="Calibri" w:hAnsi="Calibri" w:cs="Calibri"/>
          <w:sz w:val="22"/>
          <w:szCs w:val="22"/>
        </w:rPr>
        <w:t>/ rok</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2.</w:t>
      </w:r>
      <w:r w:rsidRPr="000E1636">
        <w:rPr>
          <w:rFonts w:ascii="Calibri" w:hAnsi="Calibri" w:cs="Calibri"/>
          <w:sz w:val="22"/>
          <w:szCs w:val="22"/>
        </w:rPr>
        <w:tab/>
        <w:t>Skład odprowadzanych ścieków z oczyszczalni nie powinien przekraczać najwyższych dopuszczalnych wartości wskaźników zanieczyszczeń:</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a.</w:t>
      </w:r>
      <w:r w:rsidRPr="000E1636">
        <w:rPr>
          <w:rFonts w:ascii="Calibri" w:hAnsi="Calibri" w:cs="Calibri"/>
          <w:sz w:val="22"/>
          <w:szCs w:val="22"/>
        </w:rPr>
        <w:tab/>
        <w:t>w trakcie eksploatacji oczyszczalni ścieków:</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BZT5</w:t>
      </w:r>
      <w:r w:rsidRPr="000E1636">
        <w:rPr>
          <w:rFonts w:ascii="Calibri" w:hAnsi="Calibri" w:cs="Calibri"/>
          <w:sz w:val="22"/>
          <w:szCs w:val="22"/>
        </w:rPr>
        <w:tab/>
        <w:t>- 40 mg0</w:t>
      </w:r>
      <w:r w:rsidRPr="000E1636">
        <w:rPr>
          <w:rFonts w:ascii="Calibri" w:hAnsi="Calibri" w:cs="Calibri"/>
          <w:sz w:val="22"/>
          <w:szCs w:val="22"/>
          <w:vertAlign w:val="subscript"/>
        </w:rPr>
        <w:t>2</w:t>
      </w:r>
      <w:r w:rsidRPr="000E1636">
        <w:rPr>
          <w:rFonts w:ascii="Calibri" w:hAnsi="Calibri" w:cs="Calibri"/>
          <w:sz w:val="22"/>
          <w:szCs w:val="22"/>
        </w:rPr>
        <w:t>/l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ChZTcr</w:t>
      </w:r>
      <w:r w:rsidRPr="000E1636">
        <w:rPr>
          <w:rFonts w:ascii="Calibri" w:hAnsi="Calibri" w:cs="Calibri"/>
          <w:sz w:val="22"/>
          <w:szCs w:val="22"/>
        </w:rPr>
        <w:tab/>
        <w:t>- 150 mgO</w:t>
      </w:r>
      <w:r w:rsidRPr="000E1636">
        <w:rPr>
          <w:rFonts w:ascii="Calibri" w:hAnsi="Calibri" w:cs="Calibri"/>
          <w:sz w:val="22"/>
          <w:szCs w:val="22"/>
          <w:vertAlign w:val="subscript"/>
        </w:rPr>
        <w:t>2</w:t>
      </w:r>
      <w:r w:rsidRPr="000E1636">
        <w:rPr>
          <w:rFonts w:ascii="Calibri" w:hAnsi="Calibri" w:cs="Calibri"/>
          <w:sz w:val="22"/>
          <w:szCs w:val="22"/>
        </w:rPr>
        <w:t>/l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 xml:space="preserve">zawiesiny ogólne </w:t>
      </w:r>
      <w:r w:rsidRPr="000E1636">
        <w:rPr>
          <w:rFonts w:ascii="Calibri" w:hAnsi="Calibri" w:cs="Calibri"/>
          <w:sz w:val="22"/>
          <w:szCs w:val="22"/>
        </w:rPr>
        <w:tab/>
        <w:t xml:space="preserve">- 50 mg/l </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azot ogólny</w:t>
      </w:r>
      <w:r w:rsidRPr="000E1636">
        <w:rPr>
          <w:rFonts w:ascii="Calibri" w:hAnsi="Calibri" w:cs="Calibri"/>
          <w:sz w:val="22"/>
          <w:szCs w:val="22"/>
        </w:rPr>
        <w:tab/>
        <w:t>- 30 mg N/l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 xml:space="preserve">fosfor ogólny </w:t>
      </w:r>
      <w:r w:rsidRPr="000E1636">
        <w:rPr>
          <w:rFonts w:ascii="Calibri" w:hAnsi="Calibri" w:cs="Calibri"/>
          <w:sz w:val="22"/>
          <w:szCs w:val="22"/>
        </w:rPr>
        <w:tab/>
        <w:t>- 5 mg P/l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lastRenderedPageBreak/>
        <w:t>b.</w:t>
      </w:r>
      <w:r w:rsidRPr="000E1636">
        <w:rPr>
          <w:rFonts w:ascii="Calibri" w:hAnsi="Calibri" w:cs="Calibri"/>
          <w:sz w:val="22"/>
          <w:szCs w:val="22"/>
        </w:rPr>
        <w:tab/>
        <w:t>w czasie rozruchu oczyszczalni nowo wybudowanej, rozbudowanej lub przebudowanej oraz w przypadku awarii urządzeń istotnych do realizacji pozwolenia wodnoprawnego wartości wskaźników zanieczyszczeń podwyższa się maksymalnie do 50% :</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 xml:space="preserve">BZT5 </w:t>
      </w:r>
      <w:r w:rsidRPr="000E1636">
        <w:rPr>
          <w:rFonts w:ascii="Calibri" w:hAnsi="Calibri" w:cs="Calibri"/>
          <w:sz w:val="22"/>
          <w:szCs w:val="22"/>
        </w:rPr>
        <w:tab/>
        <w:t>- 60 mg0</w:t>
      </w:r>
      <w:r w:rsidRPr="000E1636">
        <w:rPr>
          <w:rFonts w:ascii="Calibri" w:hAnsi="Calibri" w:cs="Calibri"/>
          <w:sz w:val="22"/>
          <w:szCs w:val="22"/>
          <w:vertAlign w:val="subscript"/>
        </w:rPr>
        <w:t>2</w:t>
      </w:r>
      <w:r w:rsidRPr="000E1636">
        <w:rPr>
          <w:rFonts w:ascii="Calibri" w:hAnsi="Calibri" w:cs="Calibri"/>
          <w:sz w:val="22"/>
          <w:szCs w:val="22"/>
        </w:rPr>
        <w:t>/l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ChZTcr</w:t>
      </w:r>
      <w:r w:rsidRPr="000E1636">
        <w:rPr>
          <w:rFonts w:ascii="Calibri" w:hAnsi="Calibri" w:cs="Calibri"/>
          <w:sz w:val="22"/>
          <w:szCs w:val="22"/>
        </w:rPr>
        <w:tab/>
        <w:t>- 225 mg0</w:t>
      </w:r>
      <w:r w:rsidRPr="000E1636">
        <w:rPr>
          <w:rFonts w:ascii="Calibri" w:hAnsi="Calibri" w:cs="Calibri"/>
          <w:sz w:val="22"/>
          <w:szCs w:val="22"/>
          <w:vertAlign w:val="subscript"/>
        </w:rPr>
        <w:t>2</w:t>
      </w:r>
      <w:r w:rsidRPr="000E1636">
        <w:rPr>
          <w:rFonts w:ascii="Calibri" w:hAnsi="Calibri" w:cs="Calibri"/>
          <w:sz w:val="22"/>
          <w:szCs w:val="22"/>
        </w:rPr>
        <w:t>/l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 xml:space="preserve">zawiesiny ogólne </w:t>
      </w:r>
      <w:r w:rsidRPr="000E1636">
        <w:rPr>
          <w:rFonts w:ascii="Calibri" w:hAnsi="Calibri" w:cs="Calibri"/>
          <w:sz w:val="22"/>
          <w:szCs w:val="22"/>
        </w:rPr>
        <w:tab/>
        <w:t xml:space="preserve">- 75 mg/l </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azot ogólny</w:t>
      </w:r>
      <w:r w:rsidRPr="000E1636">
        <w:rPr>
          <w:rFonts w:ascii="Calibri" w:hAnsi="Calibri" w:cs="Calibri"/>
          <w:sz w:val="22"/>
          <w:szCs w:val="22"/>
        </w:rPr>
        <w:tab/>
        <w:t>- 45 mg N/l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fosfor ogólny</w:t>
      </w:r>
      <w:r w:rsidRPr="000E1636">
        <w:rPr>
          <w:rFonts w:ascii="Calibri" w:hAnsi="Calibri" w:cs="Calibri"/>
          <w:sz w:val="22"/>
          <w:szCs w:val="22"/>
        </w:rPr>
        <w:tab/>
        <w:t>- 7,5 mg P/l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Oczyszczalnia ścieków zlokalizowana jest na działce nr 38/2 w miejscowości Klutajny. Składa się ona z osadnika wstępnego, złoża biologicznego i osadnika wtórnego. Ścieki są oczyszczane mechanicznie w osadniku wstępnym. Następnie kierowane są do złoża biologicznego, gdzie poddane są  naturalnym procesom utleniania biologicznego. Po oczyszczeniu w osadniku wtórnym ścieki  odprowadzane sąsystemem kanałizacyjnym do rzeki Tolniki.</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Obciążenie oczyszczalni wyrażone równoważną ilością mieszkańców RLM wynosi 300 na podstawie założeń projektowych.</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Złoże biologiczne typu B350 , wg systemu BIOCLERE,</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konstrukcja wykonana z laminatu zbrojonego włóknem szklanym z warstwą izolacji poliuretanowej,</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długość złoża biologicznego</w:t>
      </w:r>
      <w:r w:rsidRPr="000E1636">
        <w:rPr>
          <w:rFonts w:ascii="Calibri" w:hAnsi="Calibri" w:cs="Calibri"/>
          <w:sz w:val="22"/>
          <w:szCs w:val="22"/>
        </w:rPr>
        <w:tab/>
      </w:r>
      <w:r>
        <w:rPr>
          <w:rFonts w:ascii="Calibri" w:hAnsi="Calibri" w:cs="Calibri"/>
          <w:sz w:val="22"/>
          <w:szCs w:val="22"/>
        </w:rPr>
        <w:tab/>
      </w:r>
      <w:r w:rsidRPr="000E1636">
        <w:rPr>
          <w:rFonts w:ascii="Calibri" w:hAnsi="Calibri" w:cs="Calibri"/>
          <w:sz w:val="22"/>
          <w:szCs w:val="22"/>
        </w:rPr>
        <w:t>7,0</w:t>
      </w:r>
      <w:r w:rsidRPr="000E1636">
        <w:rPr>
          <w:rFonts w:ascii="Calibri" w:hAnsi="Calibri" w:cs="Calibri"/>
          <w:sz w:val="22"/>
          <w:szCs w:val="22"/>
        </w:rPr>
        <w:tab/>
        <w:t>m</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szerokość złoża biologicznego</w:t>
      </w:r>
      <w:r w:rsidRPr="000E1636">
        <w:rPr>
          <w:rFonts w:ascii="Calibri" w:hAnsi="Calibri" w:cs="Calibri"/>
          <w:sz w:val="22"/>
          <w:szCs w:val="22"/>
        </w:rPr>
        <w:tab/>
        <w:t xml:space="preserve"> 3,0</w:t>
      </w:r>
      <w:r w:rsidRPr="000E1636">
        <w:rPr>
          <w:rFonts w:ascii="Calibri" w:hAnsi="Calibri" w:cs="Calibri"/>
          <w:sz w:val="22"/>
          <w:szCs w:val="22"/>
        </w:rPr>
        <w:tab/>
        <w:t>m</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wysokość złoża biologicznego</w:t>
      </w:r>
      <w:r w:rsidRPr="000E1636">
        <w:rPr>
          <w:rFonts w:ascii="Calibri" w:hAnsi="Calibri" w:cs="Calibri"/>
          <w:sz w:val="22"/>
          <w:szCs w:val="22"/>
        </w:rPr>
        <w:tab/>
        <w:t xml:space="preserve"> 2,4</w:t>
      </w:r>
      <w:r w:rsidRPr="000E1636">
        <w:rPr>
          <w:rFonts w:ascii="Calibri" w:hAnsi="Calibri" w:cs="Calibri"/>
          <w:sz w:val="22"/>
          <w:szCs w:val="22"/>
        </w:rPr>
        <w:tab/>
        <w:t>m</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objętość czynna złoża biologicznego</w:t>
      </w:r>
      <w:r w:rsidRPr="000E1636">
        <w:rPr>
          <w:rFonts w:ascii="Calibri" w:hAnsi="Calibri" w:cs="Calibri"/>
          <w:sz w:val="22"/>
          <w:szCs w:val="22"/>
        </w:rPr>
        <w:tab/>
        <w:t>36</w:t>
      </w:r>
      <w:r w:rsidRPr="000E1636">
        <w:rPr>
          <w:rFonts w:ascii="Calibri" w:hAnsi="Calibri" w:cs="Calibri"/>
          <w:sz w:val="22"/>
          <w:szCs w:val="22"/>
        </w:rPr>
        <w:tab/>
        <w:t>m</w:t>
      </w:r>
      <w:r w:rsidRPr="000E1636">
        <w:rPr>
          <w:rFonts w:ascii="Calibri" w:hAnsi="Calibri" w:cs="Calibri"/>
          <w:sz w:val="22"/>
          <w:szCs w:val="22"/>
          <w:vertAlign w:val="superscript"/>
        </w:rPr>
        <w:t>3</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maksymalne obciążenie hydrauliczne</w:t>
      </w:r>
      <w:r w:rsidRPr="000E1636">
        <w:rPr>
          <w:rFonts w:ascii="Calibri" w:hAnsi="Calibri" w:cs="Calibri"/>
          <w:sz w:val="22"/>
          <w:szCs w:val="22"/>
        </w:rPr>
        <w:tab/>
        <w:t>6,6</w:t>
      </w:r>
      <w:r w:rsidRPr="000E1636">
        <w:rPr>
          <w:rFonts w:ascii="Calibri" w:hAnsi="Calibri" w:cs="Calibri"/>
          <w:sz w:val="22"/>
          <w:szCs w:val="22"/>
        </w:rPr>
        <w:tab/>
        <w:t>m</w:t>
      </w:r>
      <w:r w:rsidRPr="000E1636">
        <w:rPr>
          <w:rFonts w:ascii="Calibri" w:hAnsi="Calibri" w:cs="Calibri"/>
          <w:sz w:val="22"/>
          <w:szCs w:val="22"/>
          <w:vertAlign w:val="superscript"/>
        </w:rPr>
        <w:t>3</w:t>
      </w:r>
      <w:r w:rsidRPr="000E1636">
        <w:rPr>
          <w:rFonts w:ascii="Calibri" w:hAnsi="Calibri" w:cs="Calibri"/>
          <w:sz w:val="22"/>
          <w:szCs w:val="22"/>
        </w:rPr>
        <w:t>/h</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Typoszereg biologicznych oczyszczalni Bioclere® otrzymał specjalistyczny atest w Finlandii i Szwajcarii oraz atest Narodowej Fundacji Sanitarnej USA. W Polsce Bioclere® uzyskał pozytywną opinię Departamentu Zdrowia Publicznego w Ministerstwie Zdrowia i Opieki Społecznej (ZNP-724-16/93). W opinii tej w szczególności podkreślono, że urządzenie Bioclere® należy uznać za nieuciążliwe dla otoczenia.</w:t>
      </w:r>
    </w:p>
    <w:p w:rsidR="000E1636" w:rsidRPr="000E1636" w:rsidRDefault="000E1636" w:rsidP="000E1636">
      <w:pPr>
        <w:spacing w:line="360" w:lineRule="auto"/>
        <w:jc w:val="both"/>
        <w:rPr>
          <w:rFonts w:ascii="Calibri" w:hAnsi="Calibri" w:cs="Calibri"/>
          <w:sz w:val="22"/>
          <w:szCs w:val="22"/>
        </w:rPr>
      </w:pPr>
    </w:p>
    <w:p w:rsidR="000E1636" w:rsidRPr="000E1636" w:rsidRDefault="000E1636" w:rsidP="000E1636">
      <w:pPr>
        <w:spacing w:line="360" w:lineRule="auto"/>
        <w:jc w:val="both"/>
        <w:rPr>
          <w:rFonts w:ascii="Calibri" w:hAnsi="Calibri" w:cs="Calibri"/>
          <w:b/>
          <w:sz w:val="22"/>
          <w:szCs w:val="22"/>
        </w:rPr>
      </w:pPr>
      <w:r w:rsidRPr="000E1636">
        <w:rPr>
          <w:rFonts w:ascii="Calibri" w:hAnsi="Calibri" w:cs="Calibri"/>
          <w:b/>
          <w:sz w:val="22"/>
          <w:szCs w:val="22"/>
        </w:rPr>
        <w:t>Oczyszczalnia ścieków w Kiwitach</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Oczyszczalnia ścieków zlokalizowana jest w północno- wschodnim rejonie Kiwit w odległości około 300 metrów od zwartej zabudowy mieszkalnej, na działce nr 182/4 obręb Kiwity. Oczyszczalnia oraz działka są własnością Gminy Kiwity - KW OL1L/00019655/2.</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Gmina Kiwity posiada pozwolenia wodnoprawnego na odprowadzenie ścieków z czyszczalni ścieków w miejscowości Kiwity do rzeki Kiwity 1 w km 2 + 440 w ilości :</w:t>
      </w:r>
    </w:p>
    <w:p w:rsidR="000E1636" w:rsidRPr="000E1636" w:rsidRDefault="000E1636" w:rsidP="000E1636">
      <w:pPr>
        <w:spacing w:line="360" w:lineRule="auto"/>
        <w:jc w:val="both"/>
        <w:rPr>
          <w:rFonts w:ascii="Calibri" w:hAnsi="Calibri" w:cs="Calibri"/>
          <w:sz w:val="22"/>
          <w:szCs w:val="22"/>
          <w:lang w:val="en-US"/>
        </w:rPr>
      </w:pPr>
      <w:r w:rsidRPr="000E1636">
        <w:rPr>
          <w:rFonts w:ascii="Calibri" w:hAnsi="Calibri" w:cs="Calibri"/>
          <w:sz w:val="22"/>
          <w:szCs w:val="22"/>
          <w:lang w:val="en-US"/>
        </w:rPr>
        <w:lastRenderedPageBreak/>
        <w:t>Q max./h = 13,75</w:t>
      </w:r>
      <w:r>
        <w:rPr>
          <w:rFonts w:ascii="Calibri" w:hAnsi="Calibri" w:cs="Calibri"/>
          <w:sz w:val="22"/>
          <w:szCs w:val="22"/>
          <w:lang w:val="en-US"/>
        </w:rPr>
        <w:t xml:space="preserve"> </w:t>
      </w:r>
      <w:r w:rsidRPr="000E1636">
        <w:rPr>
          <w:rFonts w:ascii="Calibri" w:hAnsi="Calibri" w:cs="Calibri"/>
          <w:sz w:val="22"/>
          <w:szCs w:val="22"/>
          <w:lang w:val="en-US"/>
        </w:rPr>
        <w:t>m</w:t>
      </w:r>
      <w:r w:rsidRPr="000E1636">
        <w:rPr>
          <w:rFonts w:ascii="Calibri" w:hAnsi="Calibri" w:cs="Calibri"/>
          <w:sz w:val="22"/>
          <w:szCs w:val="22"/>
          <w:vertAlign w:val="superscript"/>
          <w:lang w:val="en-US"/>
        </w:rPr>
        <w:t>3</w:t>
      </w:r>
      <w:r w:rsidRPr="000E1636">
        <w:rPr>
          <w:rFonts w:ascii="Calibri" w:hAnsi="Calibri" w:cs="Calibri"/>
          <w:sz w:val="22"/>
          <w:szCs w:val="22"/>
          <w:lang w:val="en-US"/>
        </w:rPr>
        <w:t xml:space="preserve">/h </w:t>
      </w:r>
    </w:p>
    <w:p w:rsidR="000E1636" w:rsidRPr="000E1636" w:rsidRDefault="000E1636" w:rsidP="000E1636">
      <w:pPr>
        <w:spacing w:line="360" w:lineRule="auto"/>
        <w:jc w:val="both"/>
        <w:rPr>
          <w:rFonts w:ascii="Calibri" w:hAnsi="Calibri" w:cs="Calibri"/>
          <w:sz w:val="22"/>
          <w:szCs w:val="22"/>
          <w:lang w:val="en-US"/>
        </w:rPr>
      </w:pPr>
      <w:r w:rsidRPr="000E1636">
        <w:rPr>
          <w:rFonts w:ascii="Calibri" w:hAnsi="Calibri" w:cs="Calibri"/>
          <w:sz w:val="22"/>
          <w:szCs w:val="22"/>
          <w:lang w:val="en-US"/>
        </w:rPr>
        <w:t>Q sred /d = 110,00</w:t>
      </w:r>
      <w:r>
        <w:rPr>
          <w:rFonts w:ascii="Calibri" w:hAnsi="Calibri" w:cs="Calibri"/>
          <w:sz w:val="22"/>
          <w:szCs w:val="22"/>
          <w:lang w:val="en-US"/>
        </w:rPr>
        <w:t xml:space="preserve"> </w:t>
      </w:r>
      <w:r w:rsidRPr="000E1636">
        <w:rPr>
          <w:rFonts w:ascii="Calibri" w:hAnsi="Calibri" w:cs="Calibri"/>
          <w:sz w:val="22"/>
          <w:szCs w:val="22"/>
          <w:lang w:val="en-US"/>
        </w:rPr>
        <w:t>m</w:t>
      </w:r>
      <w:r w:rsidRPr="000E1636">
        <w:rPr>
          <w:rFonts w:ascii="Calibri" w:hAnsi="Calibri" w:cs="Calibri"/>
          <w:sz w:val="22"/>
          <w:szCs w:val="22"/>
          <w:vertAlign w:val="superscript"/>
          <w:lang w:val="en-US"/>
        </w:rPr>
        <w:t>3</w:t>
      </w:r>
      <w:r w:rsidRPr="000E1636">
        <w:rPr>
          <w:rFonts w:ascii="Calibri" w:hAnsi="Calibri" w:cs="Calibri"/>
          <w:sz w:val="22"/>
          <w:szCs w:val="22"/>
          <w:lang w:val="en-US"/>
        </w:rPr>
        <w:t xml:space="preserve">/d </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Q max./rok = 48180</w:t>
      </w:r>
      <w:r>
        <w:rPr>
          <w:rFonts w:ascii="Calibri" w:hAnsi="Calibri" w:cs="Calibri"/>
          <w:sz w:val="22"/>
          <w:szCs w:val="22"/>
        </w:rPr>
        <w:t xml:space="preserve"> </w:t>
      </w:r>
      <w:r w:rsidRPr="000E1636">
        <w:rPr>
          <w:rFonts w:ascii="Calibri" w:hAnsi="Calibri" w:cs="Calibri"/>
          <w:sz w:val="22"/>
          <w:szCs w:val="22"/>
        </w:rPr>
        <w:t>m</w:t>
      </w:r>
      <w:r w:rsidRPr="000E1636">
        <w:rPr>
          <w:rFonts w:ascii="Calibri" w:hAnsi="Calibri" w:cs="Calibri"/>
          <w:sz w:val="22"/>
          <w:szCs w:val="22"/>
          <w:vertAlign w:val="superscript"/>
        </w:rPr>
        <w:t>3</w:t>
      </w:r>
      <w:r w:rsidRPr="000E1636">
        <w:rPr>
          <w:rFonts w:ascii="Calibri" w:hAnsi="Calibri" w:cs="Calibri"/>
          <w:sz w:val="22"/>
          <w:szCs w:val="22"/>
        </w:rPr>
        <w:t>/rok</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Skład odprowadzanych ścieków z oczyszczalni nie powinien przekraczać najwyższych dopuszczalnych wartości wskaźników zanieczyszczeń:</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a.</w:t>
      </w:r>
      <w:r w:rsidRPr="000E1636">
        <w:rPr>
          <w:rFonts w:ascii="Calibri" w:hAnsi="Calibri" w:cs="Calibri"/>
          <w:sz w:val="22"/>
          <w:szCs w:val="22"/>
        </w:rPr>
        <w:tab/>
        <w:t>w trakcie eksploatacji oczyszczalni ścieków:</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BZT5</w:t>
      </w:r>
      <w:r w:rsidRPr="000E1636">
        <w:rPr>
          <w:rFonts w:ascii="Calibri" w:hAnsi="Calibri" w:cs="Calibri"/>
          <w:sz w:val="22"/>
          <w:szCs w:val="22"/>
        </w:rPr>
        <w:tab/>
      </w:r>
      <w:r>
        <w:rPr>
          <w:rFonts w:ascii="Calibri" w:hAnsi="Calibri" w:cs="Calibri"/>
          <w:sz w:val="22"/>
          <w:szCs w:val="22"/>
        </w:rPr>
        <w:tab/>
      </w:r>
      <w:r w:rsidRPr="000E1636">
        <w:rPr>
          <w:rFonts w:ascii="Calibri" w:hAnsi="Calibri" w:cs="Calibri"/>
          <w:sz w:val="22"/>
          <w:szCs w:val="22"/>
        </w:rPr>
        <w:t>- 40 mg0</w:t>
      </w:r>
      <w:r w:rsidRPr="000E1636">
        <w:rPr>
          <w:rFonts w:ascii="Calibri" w:hAnsi="Calibri" w:cs="Calibri"/>
          <w:sz w:val="22"/>
          <w:szCs w:val="22"/>
          <w:vertAlign w:val="subscript"/>
        </w:rPr>
        <w:t>2</w:t>
      </w:r>
      <w:r w:rsidRPr="000E1636">
        <w:rPr>
          <w:rFonts w:ascii="Calibri" w:hAnsi="Calibri" w:cs="Calibri"/>
          <w:sz w:val="22"/>
          <w:szCs w:val="22"/>
        </w:rPr>
        <w:t>/l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ChZTcr</w:t>
      </w:r>
      <w:r w:rsidRPr="000E1636">
        <w:rPr>
          <w:rFonts w:ascii="Calibri" w:hAnsi="Calibri" w:cs="Calibri"/>
          <w:sz w:val="22"/>
          <w:szCs w:val="22"/>
        </w:rPr>
        <w:tab/>
      </w:r>
      <w:r>
        <w:rPr>
          <w:rFonts w:ascii="Calibri" w:hAnsi="Calibri" w:cs="Calibri"/>
          <w:sz w:val="22"/>
          <w:szCs w:val="22"/>
        </w:rPr>
        <w:tab/>
      </w:r>
      <w:r w:rsidRPr="000E1636">
        <w:rPr>
          <w:rFonts w:ascii="Calibri" w:hAnsi="Calibri" w:cs="Calibri"/>
          <w:sz w:val="22"/>
          <w:szCs w:val="22"/>
        </w:rPr>
        <w:t>- 150 mg0</w:t>
      </w:r>
      <w:r w:rsidRPr="000E1636">
        <w:rPr>
          <w:rFonts w:ascii="Calibri" w:hAnsi="Calibri" w:cs="Calibri"/>
          <w:sz w:val="22"/>
          <w:szCs w:val="22"/>
          <w:vertAlign w:val="subscript"/>
        </w:rPr>
        <w:t>2</w:t>
      </w:r>
      <w:r w:rsidRPr="000E1636">
        <w:rPr>
          <w:rFonts w:ascii="Calibri" w:hAnsi="Calibri" w:cs="Calibri"/>
          <w:sz w:val="22"/>
          <w:szCs w:val="22"/>
        </w:rPr>
        <w:t>/l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 xml:space="preserve">zawiesiny ogólne </w:t>
      </w:r>
      <w:r>
        <w:rPr>
          <w:rFonts w:ascii="Calibri" w:hAnsi="Calibri" w:cs="Calibri"/>
          <w:sz w:val="22"/>
          <w:szCs w:val="22"/>
        </w:rPr>
        <w:tab/>
        <w:t xml:space="preserve">- </w:t>
      </w:r>
      <w:r w:rsidRPr="000E1636">
        <w:rPr>
          <w:rFonts w:ascii="Calibri" w:hAnsi="Calibri" w:cs="Calibri"/>
          <w:sz w:val="22"/>
          <w:szCs w:val="22"/>
        </w:rPr>
        <w:t>50 mg/l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b.</w:t>
      </w:r>
      <w:r w:rsidRPr="000E1636">
        <w:rPr>
          <w:rFonts w:ascii="Calibri" w:hAnsi="Calibri" w:cs="Calibri"/>
          <w:sz w:val="22"/>
          <w:szCs w:val="22"/>
        </w:rPr>
        <w:tab/>
        <w:t>w przypadku awarii urządzeń istotnych do realizacji pozwolenia wodnoprawnego wartości wskaźników zanieczyszczeń podwyższa się maksymalnie do 50% :</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BZT5</w:t>
      </w:r>
      <w:r>
        <w:rPr>
          <w:rFonts w:ascii="Calibri" w:hAnsi="Calibri" w:cs="Calibri"/>
          <w:sz w:val="22"/>
          <w:szCs w:val="22"/>
        </w:rPr>
        <w:tab/>
      </w:r>
      <w:r>
        <w:rPr>
          <w:rFonts w:ascii="Calibri" w:hAnsi="Calibri" w:cs="Calibri"/>
          <w:sz w:val="22"/>
          <w:szCs w:val="22"/>
        </w:rPr>
        <w:tab/>
      </w:r>
      <w:r w:rsidRPr="000E1636">
        <w:rPr>
          <w:rFonts w:ascii="Calibri" w:hAnsi="Calibri" w:cs="Calibri"/>
          <w:sz w:val="22"/>
          <w:szCs w:val="22"/>
        </w:rPr>
        <w:t>-</w:t>
      </w:r>
      <w:r>
        <w:rPr>
          <w:rFonts w:ascii="Calibri" w:hAnsi="Calibri" w:cs="Calibri"/>
          <w:sz w:val="22"/>
          <w:szCs w:val="22"/>
        </w:rPr>
        <w:t xml:space="preserve"> </w:t>
      </w:r>
      <w:r w:rsidRPr="000E1636">
        <w:rPr>
          <w:rFonts w:ascii="Calibri" w:hAnsi="Calibri" w:cs="Calibri"/>
          <w:sz w:val="22"/>
          <w:szCs w:val="22"/>
        </w:rPr>
        <w:t>60 mg0</w:t>
      </w:r>
      <w:r w:rsidRPr="000E1636">
        <w:rPr>
          <w:rFonts w:ascii="Calibri" w:hAnsi="Calibri" w:cs="Calibri"/>
          <w:sz w:val="22"/>
          <w:szCs w:val="22"/>
          <w:vertAlign w:val="subscript"/>
        </w:rPr>
        <w:t>2</w:t>
      </w:r>
      <w:r w:rsidRPr="000E1636">
        <w:rPr>
          <w:rFonts w:ascii="Calibri" w:hAnsi="Calibri" w:cs="Calibri"/>
          <w:sz w:val="22"/>
          <w:szCs w:val="22"/>
        </w:rPr>
        <w:t xml:space="preserve">/l, </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 xml:space="preserve">ChZTcr </w:t>
      </w:r>
      <w:r>
        <w:rPr>
          <w:rFonts w:ascii="Calibri" w:hAnsi="Calibri" w:cs="Calibri"/>
          <w:sz w:val="22"/>
          <w:szCs w:val="22"/>
        </w:rPr>
        <w:tab/>
      </w:r>
      <w:r>
        <w:rPr>
          <w:rFonts w:ascii="Calibri" w:hAnsi="Calibri" w:cs="Calibri"/>
          <w:sz w:val="22"/>
          <w:szCs w:val="22"/>
        </w:rPr>
        <w:tab/>
      </w:r>
      <w:r w:rsidRPr="000E1636">
        <w:rPr>
          <w:rFonts w:ascii="Calibri" w:hAnsi="Calibri" w:cs="Calibri"/>
          <w:sz w:val="22"/>
          <w:szCs w:val="22"/>
        </w:rPr>
        <w:t>- 225 mg</w:t>
      </w:r>
      <w:r>
        <w:rPr>
          <w:rFonts w:ascii="Calibri" w:hAnsi="Calibri" w:cs="Calibri"/>
          <w:sz w:val="22"/>
          <w:szCs w:val="22"/>
        </w:rPr>
        <w:t>0</w:t>
      </w:r>
      <w:r w:rsidRPr="000E1636">
        <w:rPr>
          <w:rFonts w:ascii="Calibri" w:hAnsi="Calibri" w:cs="Calibri"/>
          <w:sz w:val="22"/>
          <w:szCs w:val="22"/>
          <w:vertAlign w:val="subscript"/>
        </w:rPr>
        <w:t>2</w:t>
      </w:r>
      <w:r w:rsidRPr="000E1636">
        <w:rPr>
          <w:rFonts w:ascii="Calibri" w:hAnsi="Calibri" w:cs="Calibri"/>
          <w:sz w:val="22"/>
          <w:szCs w:val="22"/>
        </w:rPr>
        <w:t xml:space="preserve">/l, </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 xml:space="preserve">zawiesiny ogólne </w:t>
      </w:r>
      <w:r>
        <w:rPr>
          <w:rFonts w:ascii="Calibri" w:hAnsi="Calibri" w:cs="Calibri"/>
          <w:sz w:val="22"/>
          <w:szCs w:val="22"/>
        </w:rPr>
        <w:tab/>
      </w:r>
      <w:r w:rsidRPr="000E1636">
        <w:rPr>
          <w:rFonts w:ascii="Calibri" w:hAnsi="Calibri" w:cs="Calibri"/>
          <w:sz w:val="22"/>
          <w:szCs w:val="22"/>
        </w:rPr>
        <w:t>- 75 mg/l</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 skład oczyszczalni wchodzą następujące obiekty, urządzenia i instalacje:</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1)</w:t>
      </w:r>
      <w:r w:rsidRPr="000E1636">
        <w:rPr>
          <w:rFonts w:ascii="Calibri" w:hAnsi="Calibri" w:cs="Calibri"/>
          <w:sz w:val="22"/>
          <w:szCs w:val="22"/>
        </w:rPr>
        <w:tab/>
        <w:t>Komora retencyjno - uśredniająca.</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2)</w:t>
      </w:r>
      <w:r w:rsidRPr="000E1636">
        <w:rPr>
          <w:rFonts w:ascii="Calibri" w:hAnsi="Calibri" w:cs="Calibri"/>
          <w:sz w:val="22"/>
          <w:szCs w:val="22"/>
        </w:rPr>
        <w:tab/>
        <w:t>Pompownia z kratą koszową.</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3)</w:t>
      </w:r>
      <w:r w:rsidRPr="000E1636">
        <w:rPr>
          <w:rFonts w:ascii="Calibri" w:hAnsi="Calibri" w:cs="Calibri"/>
          <w:sz w:val="22"/>
          <w:szCs w:val="22"/>
        </w:rPr>
        <w:tab/>
        <w:t>Reaktor biologiczny, obejmujący zblokowane komory:</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komorę denitryfikacji</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komorę napowietrzania</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dwa osadniki wtórne</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4)</w:t>
      </w:r>
      <w:r w:rsidRPr="000E1636">
        <w:rPr>
          <w:rFonts w:ascii="Calibri" w:hAnsi="Calibri" w:cs="Calibri"/>
          <w:sz w:val="22"/>
          <w:szCs w:val="22"/>
        </w:rPr>
        <w:tab/>
        <w:t>Komora pomiaru ścieków.</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5)</w:t>
      </w:r>
      <w:r w:rsidRPr="000E1636">
        <w:rPr>
          <w:rFonts w:ascii="Calibri" w:hAnsi="Calibri" w:cs="Calibri"/>
          <w:sz w:val="22"/>
          <w:szCs w:val="22"/>
        </w:rPr>
        <w:tab/>
        <w:t>Wylot ścieków oczyszczonych.</w:t>
      </w:r>
    </w:p>
    <w:p w:rsidR="000E1636" w:rsidRPr="00012812" w:rsidRDefault="000E1636" w:rsidP="000E1636">
      <w:pPr>
        <w:spacing w:line="360" w:lineRule="auto"/>
        <w:jc w:val="both"/>
        <w:rPr>
          <w:rFonts w:ascii="Calibri" w:hAnsi="Calibri" w:cs="Calibri"/>
          <w:sz w:val="22"/>
          <w:szCs w:val="22"/>
        </w:rPr>
      </w:pPr>
      <w:r w:rsidRPr="00012812">
        <w:rPr>
          <w:rFonts w:ascii="Calibri" w:hAnsi="Calibri" w:cs="Calibri"/>
          <w:sz w:val="22"/>
          <w:szCs w:val="22"/>
        </w:rPr>
        <w:t>6)</w:t>
      </w:r>
      <w:r w:rsidRPr="00012812">
        <w:rPr>
          <w:rFonts w:ascii="Calibri" w:hAnsi="Calibri" w:cs="Calibri"/>
          <w:sz w:val="22"/>
          <w:szCs w:val="22"/>
        </w:rPr>
        <w:tab/>
        <w:t>Stacja dmuchaw.</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7)</w:t>
      </w:r>
      <w:r w:rsidRPr="000E1636">
        <w:rPr>
          <w:rFonts w:ascii="Calibri" w:hAnsi="Calibri" w:cs="Calibri"/>
          <w:sz w:val="22"/>
          <w:szCs w:val="22"/>
        </w:rPr>
        <w:tab/>
        <w:t>Stanowisko dozowania PIX-u.</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8)</w:t>
      </w:r>
      <w:r w:rsidRPr="000E1636">
        <w:rPr>
          <w:rFonts w:ascii="Calibri" w:hAnsi="Calibri" w:cs="Calibri"/>
          <w:sz w:val="22"/>
          <w:szCs w:val="22"/>
        </w:rPr>
        <w:tab/>
        <w:t>Punkt zlewny ścieków dowożonych z komorą retencyjną.</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9)</w:t>
      </w:r>
      <w:r w:rsidRPr="000E1636">
        <w:rPr>
          <w:rFonts w:ascii="Calibri" w:hAnsi="Calibri" w:cs="Calibri"/>
          <w:sz w:val="22"/>
          <w:szCs w:val="22"/>
        </w:rPr>
        <w:tab/>
        <w:t>Zbiornik magazynowy osadu nadmiernego.</w:t>
      </w:r>
    </w:p>
    <w:p w:rsidR="000E1636" w:rsidRDefault="000E1636" w:rsidP="000E1636">
      <w:pPr>
        <w:spacing w:line="360" w:lineRule="auto"/>
        <w:jc w:val="both"/>
        <w:rPr>
          <w:rFonts w:ascii="Calibri" w:hAnsi="Calibri" w:cs="Calibri"/>
          <w:sz w:val="22"/>
          <w:szCs w:val="22"/>
        </w:rPr>
      </w:pPr>
    </w:p>
    <w:p w:rsidR="000E1636" w:rsidRPr="000E1636" w:rsidRDefault="000E1636" w:rsidP="000E1636">
      <w:pPr>
        <w:spacing w:line="360" w:lineRule="auto"/>
        <w:jc w:val="both"/>
        <w:rPr>
          <w:rFonts w:ascii="Calibri" w:hAnsi="Calibri" w:cs="Calibri"/>
          <w:sz w:val="22"/>
          <w:szCs w:val="22"/>
        </w:rPr>
      </w:pP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Zasada działania oczyszczalni ścieków</w:t>
      </w:r>
      <w:r w:rsidR="00FB01D6">
        <w:rPr>
          <w:rFonts w:ascii="Calibri" w:hAnsi="Calibri" w:cs="Calibri"/>
          <w:sz w:val="22"/>
          <w:szCs w:val="22"/>
        </w:rPr>
        <w:t xml:space="preserve"> w Kiwitach</w:t>
      </w:r>
      <w:r w:rsidRPr="000E1636">
        <w:rPr>
          <w:rFonts w:ascii="Calibri" w:hAnsi="Calibri" w:cs="Calibri"/>
          <w:sz w:val="22"/>
          <w:szCs w:val="22"/>
        </w:rPr>
        <w:t>.</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 xml:space="preserve">Mieszanina socjalno-bytowych ścieków- surowych odprowadzana jest do oczyszczalni w systemie tłocznym z. przepompowni zlokalizowanych przy budynkach. Następnie ścieki kierowane są do komory retencyjno - uśredniającej, której zadaniem jest stabilizacja dopływu ścieków oraz uśrednienie ich składu. Z komory retencyjno - uśredniającej, w której następuje hydroliza związków chemicznych, a także uwalnianie amoniaku w procesie amonifikacji. ścieki kierowane są do </w:t>
      </w:r>
      <w:r w:rsidRPr="000E1636">
        <w:rPr>
          <w:rFonts w:ascii="Calibri" w:hAnsi="Calibri" w:cs="Calibri"/>
          <w:sz w:val="22"/>
          <w:szCs w:val="22"/>
        </w:rPr>
        <w:lastRenderedPageBreak/>
        <w:t>pompowni wyposażonej w kratę koszowy na której zatrzymywane są zanieczyszczenia stałe wleczone, zawieszone i płynące ze ściekami, pochodzenia organicznego i mineralnego.</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Do oczyszczania biologicznego przyjęto trzykomorowy reaktor biologiczny, w którym czynnikiem oczyszczającym jest niskoobciążony osad czynny o podwyższonej zdolności usuw-ania azotu i fosforu. Zastosowany w oczyszczalni ścieków reaktor typu „ELA” kwalifikuje się jako dwufazowe jednoosadowe reaktory z osadem czynnym nitryfikującym, z wydzieloną denitryfikacją wstępną. Reaktor biologiczny podzielony jest na trzy komory:</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komorę denitryfikacji.</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komorę napowietrzania,</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dwa osadniki wtórne typu kieszeniowego.</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Procesy zachodzące w reaktorze ELA obejmują:</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utlenianie związków węgla organicznego, wyrażające się obniżką BZT5 ścieków, utlenianie związków azotowych - nitryiikacją.</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redukcję utlenionych związków azotu (azotanów) do azotu gazowego poprzez denitryfikację, wyrażającą się obniżeniem poziomu azotu ogólnego,</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biologiczne usuwanie związków fosforu poprzez standardowe wbudowanie fosforu wr biomasę osadu czynnego,</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syntezę biomasy osadu czynnego, wyrażającą się przyrostem masy osady czynnego, który dla zachowania równowagi usuwany jest z układu jako tzw. osad nadmierny,</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częściową stabilizację osadu wyrażającą się mineralizacją osadu, przez co polepszają się właściwości fizyczne i bakteriologiczne osadu nadmiernego.</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 obrębie reaktora ELA ścieki doprowadzane są najpierw do komory denitryfikacji, w której ma miejsce proces redukcji azotanów do azotu gazowego uwalnianego do atmosfery (denitryfikacja). Zawartość komory mieszana jest hydraulicznie. Utlenione formy azotu dostarczane są do komory denitryfikacji z komory nitryfikacji poprzez recyrkulację mieszaniny osadu czynnego i ścieków oczyszczonych pobieranej z „kieszeni” osadników wtórnych. Recyrkulacja ta jest prowadzona za pomocą układu pompowego: rurociągi ssawne w kieszeniach osadników wstępnych - komora czerpalna pompy recyrkulacji - pompa recyrkulacji - instalacja tłoczna w komorze denitryfikacji (hydromieszadło). Mieszanina ścieków i osadu dopływa do komory czerpalnej pompy recyrkulacji na zasadzie naczyń połączonych pod naporem hydraulicznym wywołanym obciążeniem się poziomu ścieków w komorze czerpalnej przy pracy pompy. Przepływ ścieków z komory denitryfikacji do komory nitryfikacji odbywa się poprzez trzy przydenne otwory łączące obie komory. W komorze nitryfikacji zachodzą procesy oczyszczania charakterystyczne dla środowiska tlenowego tzn. utlenianie związków węgla, nitryfikacja i stabilizacja.</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lastRenderedPageBreak/>
        <w:t>Do napowietrzania i mieszania zawartości komory nitryfikacji stosuje się system napowietrzania drobnopęcherzykowego.</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Z bokami komory napowietrzania zespolone są dwa osadniki wtórne kieszeniowe, do których mieszanina oczyszczonych ścieków i osadu czynnego dopływa poprzez przydenną szczelinę. W osadnikach wtórnych w procesie sedymentacji następuje oddzielenie fazy oczyszczonych ścieków od osadu czynnego oraz zagęszczenie osadu. Sklarowane ścieki odpływają poprzez przelewy pilaste z deską przegrodową do zatrzymania części pływających do korytek odpływowych i dalej poza ciąg ELA.</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Osad gromadzący się w lejach osadników pobierany jest pompowo za pomocą układu pompowego opisanego wcześniej. Części pływające z powierzchni osadników wtórnych zbierane są do koryt uchylnych i kierowane grawitacyjnie poza reaktor do pompowni części pływających, z której tłoczone są do studni kanalizacji sanitarnej ścieków surowych. Na opisanym wcześniej układzie recyrkulacji osadu - na rurociągu tłocznym - w reaktorze znajduje się odgałęzienie, poprzez które z reaktora odprowadzany jest osad nadmierny. Odprowadzany z układu osad nadmierny gromadzony jest następnie w trzy komoro wy m osadniku, pełniącym funkcję zbiornika osadu nadmiernego, w którym osad jest zagęszczany, zaś wody nadosadowe odpływają ze ściekami do ciągu technologicznego oczyszczalni.</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Odbiornik ścieków oczyszczonych.</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Ścieki oczyszczone odprowadzane są rurociągiem z rur PCV o średnicy 200 mm do rzeki Kiwity I w km. 2 + 440, istniejącym wylotem, współrzędne geograficzne wylotu:</w:t>
      </w:r>
    </w:p>
    <w:p w:rsidR="000E1636" w:rsidRPr="00012812" w:rsidRDefault="000E1636" w:rsidP="000E1636">
      <w:pPr>
        <w:spacing w:line="360" w:lineRule="auto"/>
        <w:jc w:val="both"/>
        <w:rPr>
          <w:rFonts w:ascii="Calibri" w:hAnsi="Calibri" w:cs="Calibri"/>
          <w:sz w:val="22"/>
          <w:szCs w:val="22"/>
        </w:rPr>
      </w:pPr>
      <w:r w:rsidRPr="00012812">
        <w:rPr>
          <w:rFonts w:ascii="Calibri" w:hAnsi="Calibri" w:cs="Calibri"/>
          <w:sz w:val="22"/>
          <w:szCs w:val="22"/>
        </w:rPr>
        <w:t>-</w:t>
      </w:r>
      <w:r w:rsidRPr="00012812">
        <w:rPr>
          <w:rFonts w:ascii="Calibri" w:hAnsi="Calibri" w:cs="Calibri"/>
          <w:sz w:val="22"/>
          <w:szCs w:val="22"/>
        </w:rPr>
        <w:tab/>
        <w:t>szerokość 54°06’13”</w:t>
      </w:r>
    </w:p>
    <w:p w:rsidR="000E1636" w:rsidRPr="00012812" w:rsidRDefault="000E1636" w:rsidP="000E1636">
      <w:pPr>
        <w:spacing w:line="360" w:lineRule="auto"/>
        <w:jc w:val="both"/>
        <w:rPr>
          <w:rFonts w:ascii="Calibri" w:hAnsi="Calibri" w:cs="Calibri"/>
          <w:sz w:val="22"/>
          <w:szCs w:val="22"/>
        </w:rPr>
      </w:pPr>
      <w:r w:rsidRPr="00012812">
        <w:rPr>
          <w:rFonts w:ascii="Calibri" w:hAnsi="Calibri" w:cs="Calibri"/>
          <w:sz w:val="22"/>
          <w:szCs w:val="22"/>
        </w:rPr>
        <w:t>-</w:t>
      </w:r>
      <w:r w:rsidRPr="00012812">
        <w:rPr>
          <w:rFonts w:ascii="Calibri" w:hAnsi="Calibri" w:cs="Calibri"/>
          <w:sz w:val="22"/>
          <w:szCs w:val="22"/>
        </w:rPr>
        <w:tab/>
        <w:t>długość 20°47’00”</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Rzeka Kiwity I jest dopływem rzeki Pisy w rejonie wodnym rzeki Łyny. należącym do dorzecza rzeki Pregoły.</w:t>
      </w:r>
    </w:p>
    <w:p w:rsidR="000E1636" w:rsidRDefault="000E1636" w:rsidP="000E1636">
      <w:pPr>
        <w:spacing w:line="360" w:lineRule="auto"/>
        <w:jc w:val="both"/>
        <w:rPr>
          <w:rFonts w:ascii="Calibri" w:hAnsi="Calibri" w:cs="Calibri"/>
          <w:sz w:val="22"/>
          <w:szCs w:val="22"/>
        </w:rPr>
      </w:pPr>
    </w:p>
    <w:p w:rsidR="000E1636" w:rsidRPr="00FB01D6" w:rsidRDefault="000E1636" w:rsidP="000E1636">
      <w:pPr>
        <w:spacing w:line="360" w:lineRule="auto"/>
        <w:jc w:val="both"/>
        <w:rPr>
          <w:rFonts w:ascii="Calibri" w:hAnsi="Calibri" w:cs="Calibri"/>
          <w:b/>
          <w:sz w:val="22"/>
          <w:szCs w:val="22"/>
        </w:rPr>
      </w:pPr>
      <w:r w:rsidRPr="00FB01D6">
        <w:rPr>
          <w:rFonts w:ascii="Calibri" w:hAnsi="Calibri" w:cs="Calibri"/>
          <w:b/>
          <w:sz w:val="22"/>
          <w:szCs w:val="22"/>
        </w:rPr>
        <w:t>Oczyszczalnia ścieków w Żegotach</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Dla tej oczyszczalni gmina posiada pozwolenie wodnoprawne na odprowadzenie oczyszczonych ścieków bytowo - gospodarczych w ilości Qśrd = 1.80 m</w:t>
      </w:r>
      <w:r w:rsidRPr="00FB01D6">
        <w:rPr>
          <w:rFonts w:ascii="Calibri" w:hAnsi="Calibri" w:cs="Calibri"/>
          <w:sz w:val="22"/>
          <w:szCs w:val="22"/>
          <w:vertAlign w:val="superscript"/>
        </w:rPr>
        <w:t>3</w:t>
      </w:r>
      <w:r w:rsidRPr="000E1636">
        <w:rPr>
          <w:rFonts w:ascii="Calibri" w:hAnsi="Calibri" w:cs="Calibri"/>
          <w:sz w:val="22"/>
          <w:szCs w:val="22"/>
        </w:rPr>
        <w:t>/d do ziemi poprzez studnię chłonną z biologicznej oczyszczalni ścieków zlokalizowanej na terenie Szkoły podstawowej w Żegotach.</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Oczyszczalnia zlokalizowana jest na działce nr 328 obręb Żegoty gmina Kiwity. Właścicielem działki nr 328, na której znajduje się będzie oczyszczalnia i studnia chłonna jest Gmina Kiwity, 11-106 Kiwity 28.</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Ścieki powstają w budynku  szkoły podstawowej użytkowanego przez 46 uczniów oraz 6 osób  personelu.</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Oczyszczalnia ścieków ma jeden ciąg technologiczny składający się z reaktorów przepływowych. Skonstruowane są na bazie jednego zbiornika, w którym znajdują się trzy komory.:</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lastRenderedPageBreak/>
        <w:t>•</w:t>
      </w:r>
      <w:r w:rsidRPr="000E1636">
        <w:rPr>
          <w:rFonts w:ascii="Calibri" w:hAnsi="Calibri" w:cs="Calibri"/>
          <w:sz w:val="22"/>
          <w:szCs w:val="22"/>
        </w:rPr>
        <w:tab/>
        <w:t>Osadnik wstępny (sedymentacja zawiesiny odbywająca się w osadniku wstępnym oraz magazynowanie osadów, zagęszczanie i częściowa fermentacja odbywająca się w tymże osadniku wstępnym)</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Komora osadu czynnego - KOCz (utlenianie związków organicznych odbywające się w komorze napowietrzania z udziałem osadu czynnego</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w:t>
      </w:r>
      <w:r w:rsidRPr="000E1636">
        <w:rPr>
          <w:rFonts w:ascii="Calibri" w:hAnsi="Calibri" w:cs="Calibri"/>
          <w:sz w:val="22"/>
          <w:szCs w:val="22"/>
        </w:rPr>
        <w:tab/>
        <w:t>Osadnik wtórny - w którym odbywa się sedymentacja strefowa zawiesiny</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Oczyszczalnia ścieków będzie spełnia warunki jakości oczyszczonych określone w Rozporządzeniu Ministra Środowiska z dnia 18 listopada 2014 roku w sprawie warunków, jakie należy spełnić przy wprowadzaniu ścieków do wód lub do ziemi, oraz w sprawie substancji szczególnie szkodliwych dla środowiska wodnego (Dz.U. z 2014 r. poz. 1800).</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 xml:space="preserve">Odczyn pH  6.5 - 9,0 pH </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BZT5 &lt; 40 mg/dm</w:t>
      </w:r>
      <w:r w:rsidRPr="00FB01D6">
        <w:rPr>
          <w:rFonts w:ascii="Calibri" w:hAnsi="Calibri" w:cs="Calibri"/>
          <w:sz w:val="22"/>
          <w:szCs w:val="22"/>
          <w:vertAlign w:val="superscript"/>
        </w:rPr>
        <w:t>3</w:t>
      </w:r>
      <w:r w:rsidRPr="000E1636">
        <w:rPr>
          <w:rFonts w:ascii="Calibri" w:hAnsi="Calibri" w:cs="Calibri"/>
          <w:sz w:val="22"/>
          <w:szCs w:val="22"/>
        </w:rPr>
        <w:t xml:space="preserve"> </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CHZTcr &lt; 125  mg 02/dm</w:t>
      </w:r>
      <w:r w:rsidRPr="00FB01D6">
        <w:rPr>
          <w:rFonts w:ascii="Calibri" w:hAnsi="Calibri" w:cs="Calibri"/>
          <w:sz w:val="22"/>
          <w:szCs w:val="22"/>
          <w:vertAlign w:val="superscript"/>
        </w:rPr>
        <w:t>3</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Zawiesina ogólna &lt; 50 mg/dm</w:t>
      </w:r>
      <w:r w:rsidRPr="00FB01D6">
        <w:rPr>
          <w:rFonts w:ascii="Calibri" w:hAnsi="Calibri" w:cs="Calibri"/>
          <w:sz w:val="22"/>
          <w:szCs w:val="22"/>
          <w:vertAlign w:val="superscript"/>
        </w:rPr>
        <w:t>3</w:t>
      </w:r>
    </w:p>
    <w:p w:rsidR="000E1636" w:rsidRPr="000E1636" w:rsidRDefault="000E1636" w:rsidP="000E1636">
      <w:pPr>
        <w:spacing w:line="360" w:lineRule="auto"/>
        <w:jc w:val="both"/>
        <w:rPr>
          <w:rFonts w:ascii="Calibri" w:hAnsi="Calibri" w:cs="Calibri"/>
          <w:sz w:val="22"/>
          <w:szCs w:val="22"/>
        </w:rPr>
      </w:pPr>
      <w:r w:rsidRPr="000E1636">
        <w:rPr>
          <w:rFonts w:ascii="Calibri" w:hAnsi="Calibri" w:cs="Calibri"/>
          <w:sz w:val="22"/>
          <w:szCs w:val="22"/>
        </w:rPr>
        <w:t>Ilość ścieków oczyszczonych odprowadzanych do odbiornika w sposób ciągły:</w:t>
      </w:r>
    </w:p>
    <w:p w:rsidR="000E1636" w:rsidRPr="000E1636" w:rsidRDefault="000E1636" w:rsidP="000E1636">
      <w:pPr>
        <w:spacing w:line="360" w:lineRule="auto"/>
        <w:jc w:val="both"/>
        <w:rPr>
          <w:rFonts w:ascii="Calibri" w:hAnsi="Calibri" w:cs="Calibri"/>
          <w:sz w:val="22"/>
          <w:szCs w:val="22"/>
          <w:lang w:val="en-US"/>
        </w:rPr>
      </w:pPr>
      <w:r w:rsidRPr="000E1636">
        <w:rPr>
          <w:rFonts w:ascii="Calibri" w:hAnsi="Calibri" w:cs="Calibri"/>
          <w:sz w:val="22"/>
          <w:szCs w:val="22"/>
          <w:lang w:val="en-US"/>
        </w:rPr>
        <w:t>Qsrd =1,56 m</w:t>
      </w:r>
      <w:r w:rsidRPr="00FB01D6">
        <w:rPr>
          <w:rFonts w:ascii="Calibri" w:hAnsi="Calibri" w:cs="Calibri"/>
          <w:sz w:val="22"/>
          <w:szCs w:val="22"/>
          <w:vertAlign w:val="superscript"/>
          <w:lang w:val="en-US"/>
        </w:rPr>
        <w:t>3</w:t>
      </w:r>
      <w:r w:rsidRPr="000E1636">
        <w:rPr>
          <w:rFonts w:ascii="Calibri" w:hAnsi="Calibri" w:cs="Calibri"/>
          <w:sz w:val="22"/>
          <w:szCs w:val="22"/>
          <w:lang w:val="en-US"/>
        </w:rPr>
        <w:t>/d, Qmaxd =1,87 m</w:t>
      </w:r>
      <w:r w:rsidRPr="00FB01D6">
        <w:rPr>
          <w:rFonts w:ascii="Calibri" w:hAnsi="Calibri" w:cs="Calibri"/>
          <w:sz w:val="22"/>
          <w:szCs w:val="22"/>
          <w:vertAlign w:val="superscript"/>
          <w:lang w:val="en-US"/>
        </w:rPr>
        <w:t>3</w:t>
      </w:r>
      <w:r w:rsidRPr="000E1636">
        <w:rPr>
          <w:rFonts w:ascii="Calibri" w:hAnsi="Calibri" w:cs="Calibri"/>
          <w:sz w:val="22"/>
          <w:szCs w:val="22"/>
          <w:lang w:val="en-US"/>
        </w:rPr>
        <w:t>/d.</w:t>
      </w:r>
    </w:p>
    <w:p w:rsidR="000E1636" w:rsidRPr="000E1636" w:rsidRDefault="000E1636" w:rsidP="005478C1">
      <w:pPr>
        <w:spacing w:line="360" w:lineRule="auto"/>
        <w:jc w:val="both"/>
        <w:rPr>
          <w:rFonts w:ascii="Calibri" w:hAnsi="Calibri" w:cs="Calibri"/>
          <w:sz w:val="22"/>
          <w:szCs w:val="22"/>
          <w:lang w:val="en-US"/>
        </w:rPr>
      </w:pPr>
    </w:p>
    <w:p w:rsidR="009F3189" w:rsidRPr="00947693" w:rsidRDefault="00947693" w:rsidP="00947693">
      <w:pPr>
        <w:pStyle w:val="Nagwek1"/>
        <w:spacing w:line="360" w:lineRule="auto"/>
        <w:rPr>
          <w:rStyle w:val="Tytuksiki"/>
          <w:rFonts w:ascii="Calibri" w:hAnsi="Calibri" w:cs="Calibri"/>
          <w:b w:val="0"/>
          <w:i w:val="0"/>
          <w:iCs w:val="0"/>
          <w:sz w:val="22"/>
          <w:szCs w:val="22"/>
        </w:rPr>
      </w:pPr>
      <w:bookmarkStart w:id="638" w:name="_Toc9759010"/>
      <w:bookmarkStart w:id="639" w:name="_Toc9759128"/>
      <w:bookmarkStart w:id="640" w:name="_Toc490004607"/>
      <w:bookmarkStart w:id="641" w:name="_Toc491100180"/>
      <w:bookmarkStart w:id="642" w:name="_Toc491100564"/>
      <w:bookmarkStart w:id="643" w:name="_Toc491111603"/>
      <w:bookmarkStart w:id="644" w:name="_Toc503610468"/>
      <w:bookmarkStart w:id="645" w:name="_Toc505769560"/>
      <w:bookmarkStart w:id="646" w:name="_Toc508492063"/>
      <w:bookmarkStart w:id="647" w:name="_Toc508656614"/>
      <w:bookmarkStart w:id="648" w:name="_Toc511577587"/>
      <w:bookmarkStart w:id="649" w:name="_Toc511660668"/>
      <w:bookmarkStart w:id="650" w:name="_Toc513807054"/>
      <w:bookmarkStart w:id="651" w:name="_Toc516832113"/>
      <w:bookmarkStart w:id="652" w:name="_Toc524279004"/>
      <w:bookmarkStart w:id="653" w:name="_Toc530850917"/>
      <w:r w:rsidRPr="00947693">
        <w:rPr>
          <w:rStyle w:val="Tytuksiki"/>
          <w:rFonts w:ascii="Calibri" w:hAnsi="Calibri" w:cs="Calibri"/>
          <w:b w:val="0"/>
          <w:i w:val="0"/>
          <w:iCs w:val="0"/>
          <w:sz w:val="22"/>
          <w:szCs w:val="22"/>
        </w:rPr>
        <w:t xml:space="preserve">Tabela 5.36 </w:t>
      </w:r>
      <w:r w:rsidR="009F3189" w:rsidRPr="00947693">
        <w:rPr>
          <w:rStyle w:val="Tytuksiki"/>
          <w:rFonts w:ascii="Calibri" w:hAnsi="Calibri" w:cs="Calibri"/>
          <w:b w:val="0"/>
          <w:i w:val="0"/>
          <w:iCs w:val="0"/>
          <w:sz w:val="22"/>
          <w:szCs w:val="22"/>
        </w:rPr>
        <w:t>Informacja o oczyszczalniach ścieków na terenie gminy za 2018 rok</w:t>
      </w:r>
      <w:bookmarkEnd w:id="638"/>
      <w:bookmarkEnd w:id="639"/>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7"/>
        <w:gridCol w:w="1089"/>
        <w:gridCol w:w="1341"/>
        <w:gridCol w:w="1778"/>
        <w:gridCol w:w="1843"/>
        <w:gridCol w:w="2409"/>
      </w:tblGrid>
      <w:tr w:rsidR="009F3189" w:rsidRPr="009F3189" w:rsidTr="00F7747A">
        <w:tc>
          <w:tcPr>
            <w:tcW w:w="1287" w:type="dxa"/>
          </w:tcPr>
          <w:p w:rsidR="009F3189" w:rsidRPr="009F3189" w:rsidRDefault="009F3189" w:rsidP="00E22F7C">
            <w:pPr>
              <w:autoSpaceDE w:val="0"/>
              <w:autoSpaceDN w:val="0"/>
              <w:adjustRightInd w:val="0"/>
              <w:rPr>
                <w:rFonts w:ascii="Calibri" w:hAnsi="Calibri" w:cs="Calibri"/>
                <w:sz w:val="22"/>
                <w:szCs w:val="22"/>
              </w:rPr>
            </w:pPr>
            <w:r w:rsidRPr="009F3189">
              <w:rPr>
                <w:rFonts w:ascii="Calibri" w:hAnsi="Calibri" w:cs="Calibri"/>
                <w:sz w:val="22"/>
                <w:szCs w:val="22"/>
              </w:rPr>
              <w:t>Wielkość oczyszczalni</w:t>
            </w:r>
          </w:p>
          <w:p w:rsidR="009F3189" w:rsidRPr="009F3189" w:rsidRDefault="009F3189" w:rsidP="00E22F7C">
            <w:pPr>
              <w:autoSpaceDE w:val="0"/>
              <w:autoSpaceDN w:val="0"/>
              <w:adjustRightInd w:val="0"/>
              <w:rPr>
                <w:rFonts w:ascii="Calibri" w:hAnsi="Calibri" w:cs="Calibri"/>
                <w:sz w:val="22"/>
                <w:szCs w:val="22"/>
              </w:rPr>
            </w:pPr>
            <w:r w:rsidRPr="009F3189">
              <w:rPr>
                <w:rFonts w:ascii="Calibri" w:hAnsi="Calibri" w:cs="Calibri"/>
                <w:sz w:val="22"/>
                <w:szCs w:val="22"/>
              </w:rPr>
              <w:t>(m3/dobę)</w:t>
            </w:r>
          </w:p>
        </w:tc>
        <w:tc>
          <w:tcPr>
            <w:tcW w:w="1089" w:type="dxa"/>
          </w:tcPr>
          <w:p w:rsidR="009F3189" w:rsidRPr="009F3189" w:rsidRDefault="009F3189" w:rsidP="00E22F7C">
            <w:pPr>
              <w:autoSpaceDE w:val="0"/>
              <w:autoSpaceDN w:val="0"/>
              <w:adjustRightInd w:val="0"/>
              <w:rPr>
                <w:rFonts w:ascii="Calibri" w:hAnsi="Calibri" w:cs="Calibri"/>
                <w:sz w:val="22"/>
                <w:szCs w:val="22"/>
              </w:rPr>
            </w:pPr>
            <w:r w:rsidRPr="009F3189">
              <w:rPr>
                <w:rFonts w:ascii="Calibri" w:hAnsi="Calibri" w:cs="Calibri"/>
                <w:sz w:val="22"/>
                <w:szCs w:val="22"/>
              </w:rPr>
              <w:t>RLM</w:t>
            </w:r>
          </w:p>
        </w:tc>
        <w:tc>
          <w:tcPr>
            <w:tcW w:w="1341" w:type="dxa"/>
          </w:tcPr>
          <w:p w:rsidR="009F3189" w:rsidRPr="009F3189" w:rsidRDefault="009F3189" w:rsidP="00E22F7C">
            <w:pPr>
              <w:autoSpaceDE w:val="0"/>
              <w:autoSpaceDN w:val="0"/>
              <w:adjustRightInd w:val="0"/>
              <w:rPr>
                <w:rFonts w:ascii="Calibri" w:hAnsi="Calibri" w:cs="Calibri"/>
                <w:sz w:val="22"/>
                <w:szCs w:val="22"/>
              </w:rPr>
            </w:pPr>
            <w:r w:rsidRPr="009F3189">
              <w:rPr>
                <w:rFonts w:ascii="Calibri" w:hAnsi="Calibri" w:cs="Calibri"/>
                <w:sz w:val="22"/>
                <w:szCs w:val="22"/>
              </w:rPr>
              <w:t>Ścieki dopływające i oczyszczone</w:t>
            </w:r>
          </w:p>
          <w:p w:rsidR="009F3189" w:rsidRPr="009F3189" w:rsidRDefault="009F3189" w:rsidP="00E22F7C">
            <w:pPr>
              <w:autoSpaceDE w:val="0"/>
              <w:autoSpaceDN w:val="0"/>
              <w:adjustRightInd w:val="0"/>
              <w:rPr>
                <w:rFonts w:ascii="Calibri" w:hAnsi="Calibri" w:cs="Calibri"/>
                <w:sz w:val="22"/>
                <w:szCs w:val="22"/>
              </w:rPr>
            </w:pPr>
            <w:r w:rsidRPr="009F3189">
              <w:rPr>
                <w:rFonts w:ascii="Calibri" w:hAnsi="Calibri" w:cs="Calibri"/>
                <w:sz w:val="22"/>
                <w:szCs w:val="22"/>
              </w:rPr>
              <w:t xml:space="preserve">m3/rok </w:t>
            </w:r>
          </w:p>
        </w:tc>
        <w:tc>
          <w:tcPr>
            <w:tcW w:w="1778" w:type="dxa"/>
          </w:tcPr>
          <w:p w:rsidR="009F3189" w:rsidRPr="00872E13" w:rsidRDefault="009F3189" w:rsidP="00E22F7C">
            <w:pPr>
              <w:autoSpaceDE w:val="0"/>
              <w:autoSpaceDN w:val="0"/>
              <w:adjustRightInd w:val="0"/>
              <w:rPr>
                <w:rFonts w:ascii="Calibri" w:hAnsi="Calibri" w:cs="Calibri"/>
                <w:sz w:val="22"/>
                <w:szCs w:val="22"/>
              </w:rPr>
            </w:pPr>
            <w:r w:rsidRPr="00872E13">
              <w:rPr>
                <w:rFonts w:ascii="Calibri" w:hAnsi="Calibri" w:cs="Calibri"/>
                <w:sz w:val="22"/>
                <w:szCs w:val="22"/>
              </w:rPr>
              <w:t>Ilość wytworzonych osadów , piasku, skratek</w:t>
            </w:r>
          </w:p>
          <w:p w:rsidR="009F3189" w:rsidRPr="00872E13" w:rsidRDefault="009F3189" w:rsidP="00E22F7C">
            <w:pPr>
              <w:autoSpaceDE w:val="0"/>
              <w:autoSpaceDN w:val="0"/>
              <w:adjustRightInd w:val="0"/>
              <w:rPr>
                <w:rFonts w:ascii="Calibri" w:hAnsi="Calibri" w:cs="Calibri"/>
                <w:sz w:val="22"/>
                <w:szCs w:val="22"/>
              </w:rPr>
            </w:pPr>
            <w:r w:rsidRPr="00872E13">
              <w:rPr>
                <w:rFonts w:ascii="Calibri" w:hAnsi="Calibri" w:cs="Calibri"/>
                <w:sz w:val="22"/>
                <w:szCs w:val="22"/>
              </w:rPr>
              <w:t>[Mg] (np. z sprawozdania OS-6)</w:t>
            </w:r>
          </w:p>
        </w:tc>
        <w:tc>
          <w:tcPr>
            <w:tcW w:w="1843" w:type="dxa"/>
          </w:tcPr>
          <w:p w:rsidR="009F3189" w:rsidRPr="00872E13" w:rsidRDefault="009F3189" w:rsidP="00E22F7C">
            <w:pPr>
              <w:autoSpaceDE w:val="0"/>
              <w:autoSpaceDN w:val="0"/>
              <w:adjustRightInd w:val="0"/>
              <w:rPr>
                <w:rFonts w:ascii="Calibri" w:hAnsi="Calibri" w:cs="Calibri"/>
                <w:sz w:val="22"/>
                <w:szCs w:val="22"/>
              </w:rPr>
            </w:pPr>
            <w:r w:rsidRPr="00872E13">
              <w:rPr>
                <w:rFonts w:ascii="Calibri" w:hAnsi="Calibri" w:cs="Calibri"/>
                <w:sz w:val="22"/>
                <w:szCs w:val="22"/>
              </w:rPr>
              <w:t>Liczba ludności korzystających z obiektu</w:t>
            </w:r>
          </w:p>
        </w:tc>
        <w:tc>
          <w:tcPr>
            <w:tcW w:w="2409" w:type="dxa"/>
          </w:tcPr>
          <w:p w:rsidR="009F3189" w:rsidRPr="00872E13" w:rsidRDefault="009F3189" w:rsidP="00E22F7C">
            <w:pPr>
              <w:autoSpaceDE w:val="0"/>
              <w:autoSpaceDN w:val="0"/>
              <w:adjustRightInd w:val="0"/>
              <w:rPr>
                <w:rFonts w:ascii="Calibri" w:hAnsi="Calibri" w:cs="Calibri"/>
                <w:sz w:val="22"/>
                <w:szCs w:val="22"/>
              </w:rPr>
            </w:pPr>
            <w:r w:rsidRPr="00872E13">
              <w:rPr>
                <w:rFonts w:ascii="Calibri" w:hAnsi="Calibri" w:cs="Calibri"/>
                <w:sz w:val="22"/>
                <w:szCs w:val="22"/>
              </w:rPr>
              <w:t>Średnie parametry ścieków oczyszczonych (np. z sprawozdania OS-5)</w:t>
            </w:r>
          </w:p>
        </w:tc>
      </w:tr>
      <w:tr w:rsidR="009F3189" w:rsidRPr="009F3189" w:rsidTr="00F7747A">
        <w:tc>
          <w:tcPr>
            <w:tcW w:w="1287" w:type="dxa"/>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1,80</w:t>
            </w:r>
          </w:p>
        </w:tc>
        <w:tc>
          <w:tcPr>
            <w:tcW w:w="1089" w:type="dxa"/>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12</w:t>
            </w:r>
          </w:p>
        </w:tc>
        <w:tc>
          <w:tcPr>
            <w:tcW w:w="1341" w:type="dxa"/>
          </w:tcPr>
          <w:p w:rsidR="009F3189" w:rsidRPr="009F3189" w:rsidRDefault="009F3189" w:rsidP="00E22F7C">
            <w:pPr>
              <w:spacing w:line="360" w:lineRule="auto"/>
              <w:ind w:right="50"/>
              <w:jc w:val="center"/>
              <w:rPr>
                <w:rFonts w:ascii="Calibri" w:hAnsi="Calibri" w:cs="Calibri"/>
                <w:sz w:val="22"/>
                <w:szCs w:val="22"/>
              </w:rPr>
            </w:pPr>
          </w:p>
        </w:tc>
        <w:tc>
          <w:tcPr>
            <w:tcW w:w="1778" w:type="dxa"/>
          </w:tcPr>
          <w:p w:rsidR="009F3189" w:rsidRPr="009F3189" w:rsidRDefault="009F3189" w:rsidP="00E22F7C">
            <w:pPr>
              <w:spacing w:line="360" w:lineRule="auto"/>
              <w:ind w:right="50"/>
              <w:jc w:val="center"/>
              <w:rPr>
                <w:rFonts w:ascii="Calibri" w:hAnsi="Calibri" w:cs="Calibri"/>
                <w:sz w:val="22"/>
                <w:szCs w:val="22"/>
              </w:rPr>
            </w:pPr>
          </w:p>
        </w:tc>
        <w:tc>
          <w:tcPr>
            <w:tcW w:w="1843" w:type="dxa"/>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Szkoła Żegoty</w:t>
            </w:r>
          </w:p>
        </w:tc>
        <w:tc>
          <w:tcPr>
            <w:tcW w:w="2409" w:type="dxa"/>
          </w:tcPr>
          <w:p w:rsidR="009F3189" w:rsidRPr="009F3189" w:rsidRDefault="009F3189" w:rsidP="00E22F7C">
            <w:pPr>
              <w:spacing w:line="360" w:lineRule="auto"/>
              <w:ind w:right="50"/>
              <w:jc w:val="center"/>
              <w:rPr>
                <w:rFonts w:ascii="Calibri" w:hAnsi="Calibri" w:cs="Calibri"/>
                <w:sz w:val="22"/>
                <w:szCs w:val="22"/>
              </w:rPr>
            </w:pPr>
          </w:p>
        </w:tc>
      </w:tr>
      <w:tr w:rsidR="009F3189" w:rsidRPr="009F3189" w:rsidTr="00F7747A">
        <w:tc>
          <w:tcPr>
            <w:tcW w:w="1287"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110</w:t>
            </w:r>
          </w:p>
        </w:tc>
        <w:tc>
          <w:tcPr>
            <w:tcW w:w="1089"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547</w:t>
            </w:r>
          </w:p>
        </w:tc>
        <w:tc>
          <w:tcPr>
            <w:tcW w:w="1341"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15000</w:t>
            </w:r>
          </w:p>
        </w:tc>
        <w:tc>
          <w:tcPr>
            <w:tcW w:w="1778"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24</w:t>
            </w:r>
          </w:p>
        </w:tc>
        <w:tc>
          <w:tcPr>
            <w:tcW w:w="1843" w:type="dxa"/>
            <w:vAlign w:val="center"/>
          </w:tcPr>
          <w:p w:rsidR="009F3189" w:rsidRPr="009F3189" w:rsidRDefault="009F3189" w:rsidP="00F7747A">
            <w:pPr>
              <w:autoSpaceDE w:val="0"/>
              <w:autoSpaceDN w:val="0"/>
              <w:adjustRightInd w:val="0"/>
              <w:rPr>
                <w:rFonts w:ascii="Calibri" w:hAnsi="Calibri" w:cs="Calibri"/>
                <w:sz w:val="22"/>
                <w:szCs w:val="22"/>
              </w:rPr>
            </w:pPr>
            <w:r w:rsidRPr="009F3189">
              <w:rPr>
                <w:rFonts w:ascii="Calibri" w:hAnsi="Calibri" w:cs="Calibri"/>
                <w:sz w:val="22"/>
                <w:szCs w:val="22"/>
              </w:rPr>
              <w:t>zwarta zabudowa centrum wsi Kiwity(bez zabudowy kolonijnej)</w:t>
            </w:r>
          </w:p>
        </w:tc>
        <w:tc>
          <w:tcPr>
            <w:tcW w:w="2409"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BZT</w:t>
            </w:r>
            <w:r w:rsidRPr="00FB01D6">
              <w:rPr>
                <w:rFonts w:ascii="Calibri" w:hAnsi="Calibri" w:cs="Calibri"/>
                <w:sz w:val="22"/>
                <w:szCs w:val="22"/>
                <w:vertAlign w:val="subscript"/>
              </w:rPr>
              <w:t>5</w:t>
            </w:r>
            <w:r w:rsidRPr="009F3189">
              <w:rPr>
                <w:rFonts w:ascii="Calibri" w:hAnsi="Calibri" w:cs="Calibri"/>
                <w:sz w:val="22"/>
                <w:szCs w:val="22"/>
              </w:rPr>
              <w:t>-9</w:t>
            </w:r>
          </w:p>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ChZT -107</w:t>
            </w:r>
          </w:p>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Zawiesina ogólna 24</w:t>
            </w:r>
          </w:p>
        </w:tc>
      </w:tr>
      <w:tr w:rsidR="009F3189" w:rsidRPr="009F3189" w:rsidTr="00F7747A">
        <w:tc>
          <w:tcPr>
            <w:tcW w:w="1287"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20</w:t>
            </w:r>
          </w:p>
        </w:tc>
        <w:tc>
          <w:tcPr>
            <w:tcW w:w="1089"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300</w:t>
            </w:r>
          </w:p>
        </w:tc>
        <w:tc>
          <w:tcPr>
            <w:tcW w:w="1341"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3000</w:t>
            </w:r>
          </w:p>
        </w:tc>
        <w:tc>
          <w:tcPr>
            <w:tcW w:w="1778"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1</w:t>
            </w:r>
          </w:p>
        </w:tc>
        <w:tc>
          <w:tcPr>
            <w:tcW w:w="1843" w:type="dxa"/>
            <w:vAlign w:val="center"/>
          </w:tcPr>
          <w:p w:rsidR="009F3189" w:rsidRPr="009F3189" w:rsidRDefault="009F3189" w:rsidP="00F7747A">
            <w:pPr>
              <w:autoSpaceDE w:val="0"/>
              <w:autoSpaceDN w:val="0"/>
              <w:adjustRightInd w:val="0"/>
              <w:rPr>
                <w:rFonts w:ascii="Calibri" w:hAnsi="Calibri" w:cs="Calibri"/>
                <w:sz w:val="22"/>
                <w:szCs w:val="22"/>
              </w:rPr>
            </w:pPr>
            <w:r w:rsidRPr="009F3189">
              <w:rPr>
                <w:rFonts w:ascii="Calibri" w:hAnsi="Calibri" w:cs="Calibri"/>
                <w:sz w:val="22"/>
                <w:szCs w:val="22"/>
              </w:rPr>
              <w:t>zwarta zabudowa centrum wsi Klutajny(bez zabudowy kolonijnej)</w:t>
            </w:r>
          </w:p>
        </w:tc>
        <w:tc>
          <w:tcPr>
            <w:tcW w:w="2409" w:type="dxa"/>
            <w:vAlign w:val="center"/>
          </w:tcPr>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BZT</w:t>
            </w:r>
            <w:r w:rsidRPr="00FB01D6">
              <w:rPr>
                <w:rFonts w:ascii="Calibri" w:hAnsi="Calibri" w:cs="Calibri"/>
                <w:sz w:val="22"/>
                <w:szCs w:val="22"/>
                <w:vertAlign w:val="subscript"/>
              </w:rPr>
              <w:t>5</w:t>
            </w:r>
            <w:r w:rsidRPr="009F3189">
              <w:rPr>
                <w:rFonts w:ascii="Calibri" w:hAnsi="Calibri" w:cs="Calibri"/>
                <w:sz w:val="22"/>
                <w:szCs w:val="22"/>
              </w:rPr>
              <w:t>-16</w:t>
            </w:r>
          </w:p>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ChZT -93</w:t>
            </w:r>
          </w:p>
          <w:p w:rsidR="009F3189" w:rsidRPr="009F3189" w:rsidRDefault="009F3189" w:rsidP="00E22F7C">
            <w:pPr>
              <w:spacing w:line="360" w:lineRule="auto"/>
              <w:ind w:right="50"/>
              <w:jc w:val="center"/>
              <w:rPr>
                <w:rFonts w:ascii="Calibri" w:hAnsi="Calibri" w:cs="Calibri"/>
                <w:sz w:val="22"/>
                <w:szCs w:val="22"/>
              </w:rPr>
            </w:pPr>
            <w:r w:rsidRPr="009F3189">
              <w:rPr>
                <w:rFonts w:ascii="Calibri" w:hAnsi="Calibri" w:cs="Calibri"/>
                <w:sz w:val="22"/>
                <w:szCs w:val="22"/>
              </w:rPr>
              <w:t>Zawiesina ogólna 25</w:t>
            </w:r>
          </w:p>
        </w:tc>
      </w:tr>
    </w:tbl>
    <w:p w:rsidR="00FB01D6" w:rsidRPr="00FB01D6" w:rsidRDefault="00FB01D6" w:rsidP="00FD16E1">
      <w:pPr>
        <w:pStyle w:val="Nagwek1"/>
        <w:tabs>
          <w:tab w:val="clear" w:pos="0"/>
        </w:tabs>
        <w:spacing w:line="360" w:lineRule="auto"/>
        <w:ind w:left="142"/>
        <w:rPr>
          <w:rStyle w:val="Tytuksiki"/>
          <w:rFonts w:ascii="Calibri" w:hAnsi="Calibri" w:cs="Calibri"/>
          <w:b w:val="0"/>
          <w:bCs w:val="0"/>
          <w:i w:val="0"/>
          <w:iCs w:val="0"/>
          <w:spacing w:val="0"/>
          <w:sz w:val="22"/>
          <w:szCs w:val="22"/>
        </w:rPr>
      </w:pPr>
      <w:bookmarkStart w:id="654" w:name="_Toc9759011"/>
      <w:bookmarkStart w:id="655" w:name="_Toc9759129"/>
    </w:p>
    <w:p w:rsidR="00FB01D6" w:rsidRDefault="00FB01D6" w:rsidP="00FD16E1">
      <w:pPr>
        <w:pStyle w:val="Nagwek1"/>
        <w:tabs>
          <w:tab w:val="clear" w:pos="0"/>
        </w:tabs>
        <w:spacing w:line="360" w:lineRule="auto"/>
        <w:ind w:left="142"/>
        <w:rPr>
          <w:rStyle w:val="Tytuksiki"/>
          <w:rFonts w:ascii="Calibri" w:hAnsi="Calibri" w:cs="Calibri"/>
          <w:b w:val="0"/>
          <w:bCs w:val="0"/>
          <w:i w:val="0"/>
          <w:iCs w:val="0"/>
          <w:spacing w:val="0"/>
          <w:sz w:val="22"/>
          <w:szCs w:val="22"/>
        </w:rPr>
      </w:pPr>
    </w:p>
    <w:p w:rsidR="00B113B6" w:rsidRDefault="00B113B6" w:rsidP="00B113B6"/>
    <w:p w:rsidR="00B113B6" w:rsidRDefault="00B113B6" w:rsidP="00B113B6"/>
    <w:p w:rsidR="00B113B6" w:rsidRPr="00B113B6" w:rsidRDefault="00B113B6" w:rsidP="00B113B6"/>
    <w:p w:rsidR="00AF19C6" w:rsidRPr="00CE0CF4" w:rsidRDefault="00AF19C6" w:rsidP="00FD16E1">
      <w:pPr>
        <w:pStyle w:val="Nagwek1"/>
        <w:tabs>
          <w:tab w:val="clear" w:pos="0"/>
        </w:tabs>
        <w:spacing w:line="360" w:lineRule="auto"/>
        <w:ind w:left="142"/>
        <w:rPr>
          <w:rFonts w:ascii="Calibri" w:hAnsi="Calibri" w:cs="Calibri"/>
          <w:sz w:val="22"/>
          <w:szCs w:val="22"/>
        </w:rPr>
      </w:pPr>
      <w:r w:rsidRPr="00CE0CF4">
        <w:rPr>
          <w:rStyle w:val="Tytuksiki"/>
          <w:rFonts w:ascii="Calibri" w:hAnsi="Calibri" w:cs="Calibri"/>
          <w:b w:val="0"/>
          <w:bCs w:val="0"/>
          <w:sz w:val="22"/>
          <w:szCs w:val="22"/>
        </w:rPr>
        <w:lastRenderedPageBreak/>
        <w:t>Tabela 5.</w:t>
      </w:r>
      <w:r w:rsidR="00947693">
        <w:rPr>
          <w:rStyle w:val="Tytuksiki"/>
          <w:rFonts w:ascii="Calibri" w:hAnsi="Calibri" w:cs="Calibri"/>
          <w:b w:val="0"/>
          <w:bCs w:val="0"/>
          <w:sz w:val="22"/>
          <w:szCs w:val="22"/>
        </w:rPr>
        <w:t>37</w:t>
      </w:r>
      <w:r w:rsidRPr="00CE0CF4">
        <w:rPr>
          <w:rStyle w:val="Tytuksiki"/>
          <w:rFonts w:ascii="Calibri" w:hAnsi="Calibri" w:cs="Calibri"/>
          <w:b w:val="0"/>
          <w:bCs w:val="0"/>
          <w:sz w:val="22"/>
          <w:szCs w:val="22"/>
        </w:rPr>
        <w:t xml:space="preserve"> Bilans ścieków oczyszczanych biologicznie z  terenu Gminy </w:t>
      </w:r>
      <w:bookmarkEnd w:id="640"/>
      <w:bookmarkEnd w:id="641"/>
      <w:bookmarkEnd w:id="642"/>
      <w:bookmarkEnd w:id="643"/>
      <w:bookmarkEnd w:id="644"/>
      <w:bookmarkEnd w:id="645"/>
      <w:bookmarkEnd w:id="646"/>
      <w:bookmarkEnd w:id="647"/>
      <w:bookmarkEnd w:id="648"/>
      <w:bookmarkEnd w:id="649"/>
      <w:r w:rsidR="00C874C0">
        <w:rPr>
          <w:rStyle w:val="Tytuksiki"/>
          <w:rFonts w:ascii="Calibri" w:hAnsi="Calibri" w:cs="Calibri"/>
          <w:b w:val="0"/>
          <w:bCs w:val="0"/>
          <w:sz w:val="22"/>
          <w:szCs w:val="22"/>
        </w:rPr>
        <w:t>Kiwity</w:t>
      </w:r>
      <w:bookmarkEnd w:id="650"/>
      <w:bookmarkEnd w:id="651"/>
      <w:bookmarkEnd w:id="652"/>
      <w:bookmarkEnd w:id="653"/>
      <w:bookmarkEnd w:id="654"/>
      <w:bookmarkEnd w:id="655"/>
    </w:p>
    <w:tbl>
      <w:tblPr>
        <w:tblW w:w="10518" w:type="dxa"/>
        <w:tblInd w:w="-86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14"/>
        <w:gridCol w:w="1314"/>
        <w:gridCol w:w="1315"/>
        <w:gridCol w:w="1315"/>
        <w:gridCol w:w="1315"/>
        <w:gridCol w:w="1315"/>
        <w:gridCol w:w="1315"/>
        <w:gridCol w:w="1315"/>
      </w:tblGrid>
      <w:tr w:rsidR="009D66EF" w:rsidRPr="00CE0CF4" w:rsidTr="00897137">
        <w:trPr>
          <w:trHeight w:hRule="exact" w:val="397"/>
        </w:trPr>
        <w:tc>
          <w:tcPr>
            <w:tcW w:w="10518" w:type="dxa"/>
            <w:gridSpan w:val="8"/>
            <w:tcBorders>
              <w:top w:val="single" w:sz="8" w:space="0" w:color="000000"/>
            </w:tcBorders>
            <w:shd w:val="clear" w:color="auto" w:fill="F9F9F9"/>
          </w:tcPr>
          <w:p w:rsidR="009D66EF" w:rsidRPr="00CE0CF4" w:rsidRDefault="009D66EF" w:rsidP="006525F4">
            <w:pPr>
              <w:jc w:val="center"/>
              <w:rPr>
                <w:rFonts w:ascii="Calibri" w:hAnsi="Calibri" w:cs="Calibri"/>
              </w:rPr>
            </w:pPr>
            <w:r w:rsidRPr="00CE0CF4">
              <w:rPr>
                <w:rFonts w:ascii="Calibri" w:hAnsi="Calibri" w:cs="Calibri"/>
                <w:sz w:val="22"/>
                <w:szCs w:val="22"/>
              </w:rPr>
              <w:t>Oczyszczane biologicznie</w:t>
            </w:r>
          </w:p>
        </w:tc>
      </w:tr>
      <w:tr w:rsidR="00872E13" w:rsidRPr="00CE0CF4" w:rsidTr="00872E13">
        <w:trPr>
          <w:trHeight w:hRule="exact" w:val="397"/>
        </w:trPr>
        <w:tc>
          <w:tcPr>
            <w:tcW w:w="1314" w:type="dxa"/>
            <w:shd w:val="clear" w:color="auto" w:fill="F9F9F9"/>
            <w:vAlign w:val="center"/>
          </w:tcPr>
          <w:p w:rsidR="00872E13" w:rsidRPr="00CE0CF4" w:rsidRDefault="00872E13" w:rsidP="00E22F7C">
            <w:pPr>
              <w:suppressAutoHyphens w:val="0"/>
              <w:jc w:val="center"/>
              <w:rPr>
                <w:rFonts w:ascii="Calibri" w:hAnsi="Calibri" w:cs="Calibri"/>
                <w:b/>
                <w:bCs/>
                <w:color w:val="000000"/>
                <w:lang w:eastAsia="pl-PL"/>
              </w:rPr>
            </w:pPr>
            <w:r>
              <w:rPr>
                <w:rFonts w:ascii="Calibri" w:hAnsi="Calibri" w:cs="Calibri"/>
                <w:b/>
                <w:bCs/>
                <w:color w:val="000000"/>
                <w:sz w:val="22"/>
                <w:szCs w:val="22"/>
                <w:lang w:eastAsia="pl-PL"/>
              </w:rPr>
              <w:t>2010</w:t>
            </w:r>
          </w:p>
        </w:tc>
        <w:tc>
          <w:tcPr>
            <w:tcW w:w="1314" w:type="dxa"/>
            <w:shd w:val="clear" w:color="auto" w:fill="F9F9F9"/>
            <w:vAlign w:val="center"/>
          </w:tcPr>
          <w:p w:rsidR="00872E13" w:rsidRPr="00CE0CF4" w:rsidRDefault="00872E13" w:rsidP="00CD00D7">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2011</w:t>
            </w:r>
          </w:p>
        </w:tc>
        <w:tc>
          <w:tcPr>
            <w:tcW w:w="1315" w:type="dxa"/>
            <w:shd w:val="clear" w:color="auto" w:fill="F9F9F9"/>
            <w:vAlign w:val="center"/>
          </w:tcPr>
          <w:p w:rsidR="00872E13" w:rsidRPr="00CE0CF4" w:rsidRDefault="00872E13" w:rsidP="00AA7F45">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2012</w:t>
            </w:r>
          </w:p>
        </w:tc>
        <w:tc>
          <w:tcPr>
            <w:tcW w:w="1315" w:type="dxa"/>
            <w:shd w:val="clear" w:color="auto" w:fill="F9F9F9"/>
            <w:vAlign w:val="center"/>
          </w:tcPr>
          <w:p w:rsidR="00872E13" w:rsidRPr="00CE0CF4" w:rsidRDefault="00872E13" w:rsidP="004947D6">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2013</w:t>
            </w:r>
          </w:p>
        </w:tc>
        <w:tc>
          <w:tcPr>
            <w:tcW w:w="1315" w:type="dxa"/>
            <w:shd w:val="clear" w:color="auto" w:fill="F9F9F9"/>
            <w:vAlign w:val="center"/>
          </w:tcPr>
          <w:p w:rsidR="00872E13" w:rsidRPr="00CE0CF4" w:rsidRDefault="00872E13" w:rsidP="004947D6">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2014</w:t>
            </w:r>
          </w:p>
        </w:tc>
        <w:tc>
          <w:tcPr>
            <w:tcW w:w="1315" w:type="dxa"/>
            <w:shd w:val="clear" w:color="auto" w:fill="F9F9F9"/>
            <w:vAlign w:val="center"/>
          </w:tcPr>
          <w:p w:rsidR="00872E13" w:rsidRPr="00CE0CF4" w:rsidRDefault="00872E13" w:rsidP="004947D6">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2015</w:t>
            </w:r>
          </w:p>
        </w:tc>
        <w:tc>
          <w:tcPr>
            <w:tcW w:w="1315" w:type="dxa"/>
            <w:shd w:val="clear" w:color="auto" w:fill="F9F9F9"/>
            <w:vAlign w:val="center"/>
          </w:tcPr>
          <w:p w:rsidR="00872E13" w:rsidRPr="00CE0CF4" w:rsidRDefault="00872E13" w:rsidP="00CD00D7">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2016</w:t>
            </w:r>
          </w:p>
        </w:tc>
        <w:tc>
          <w:tcPr>
            <w:tcW w:w="1315" w:type="dxa"/>
            <w:shd w:val="clear" w:color="auto" w:fill="F9F9F9"/>
            <w:vAlign w:val="center"/>
          </w:tcPr>
          <w:p w:rsidR="00872E13" w:rsidRPr="00CE0CF4" w:rsidRDefault="00872E13" w:rsidP="0001503F">
            <w:pPr>
              <w:suppressAutoHyphens w:val="0"/>
              <w:jc w:val="center"/>
              <w:rPr>
                <w:rFonts w:ascii="Calibri" w:hAnsi="Calibri" w:cs="Calibri"/>
                <w:b/>
                <w:bCs/>
                <w:color w:val="000000"/>
                <w:lang w:eastAsia="pl-PL"/>
              </w:rPr>
            </w:pPr>
            <w:r w:rsidRPr="00CE0CF4">
              <w:rPr>
                <w:rFonts w:ascii="Calibri" w:hAnsi="Calibri" w:cs="Calibri"/>
                <w:b/>
                <w:bCs/>
                <w:color w:val="000000"/>
                <w:sz w:val="22"/>
                <w:szCs w:val="22"/>
                <w:lang w:eastAsia="pl-PL"/>
              </w:rPr>
              <w:t>2017</w:t>
            </w:r>
          </w:p>
        </w:tc>
      </w:tr>
      <w:tr w:rsidR="00872E13" w:rsidRPr="00CE0CF4" w:rsidTr="00872E13">
        <w:trPr>
          <w:trHeight w:hRule="exact" w:val="397"/>
        </w:trPr>
        <w:tc>
          <w:tcPr>
            <w:tcW w:w="1314" w:type="dxa"/>
            <w:shd w:val="clear" w:color="auto" w:fill="F9F9F9"/>
            <w:vAlign w:val="center"/>
          </w:tcPr>
          <w:p w:rsidR="00872E13" w:rsidRPr="00CE0CF4" w:rsidRDefault="00872E13" w:rsidP="00E22F7C">
            <w:pPr>
              <w:jc w:val="center"/>
              <w:rPr>
                <w:rFonts w:ascii="Calibri" w:hAnsi="Calibri" w:cs="Calibri"/>
              </w:rPr>
            </w:pPr>
            <w:r w:rsidRPr="00CE0CF4">
              <w:rPr>
                <w:rFonts w:ascii="Calibri" w:hAnsi="Calibri" w:cs="Calibri"/>
                <w:sz w:val="22"/>
                <w:szCs w:val="22"/>
              </w:rPr>
              <w:t>[tys.  m</w:t>
            </w:r>
            <w:r w:rsidRPr="00CE0CF4">
              <w:rPr>
                <w:rFonts w:ascii="Calibri" w:hAnsi="Calibri" w:cs="Calibri"/>
                <w:sz w:val="22"/>
                <w:szCs w:val="22"/>
                <w:vertAlign w:val="superscript"/>
              </w:rPr>
              <w:t>3</w:t>
            </w:r>
            <w:r w:rsidRPr="00CE0CF4">
              <w:rPr>
                <w:rFonts w:ascii="Calibri" w:hAnsi="Calibri" w:cs="Calibri"/>
                <w:sz w:val="22"/>
                <w:szCs w:val="22"/>
              </w:rPr>
              <w:t>]</w:t>
            </w:r>
          </w:p>
        </w:tc>
        <w:tc>
          <w:tcPr>
            <w:tcW w:w="1314" w:type="dxa"/>
            <w:shd w:val="clear" w:color="auto" w:fill="F9F9F9"/>
            <w:vAlign w:val="center"/>
          </w:tcPr>
          <w:p w:rsidR="00872E13" w:rsidRPr="00CE0CF4" w:rsidRDefault="00872E13" w:rsidP="005F64EE">
            <w:pPr>
              <w:jc w:val="center"/>
              <w:rPr>
                <w:rFonts w:ascii="Calibri" w:hAnsi="Calibri" w:cs="Calibri"/>
              </w:rPr>
            </w:pPr>
            <w:r w:rsidRPr="00CE0CF4">
              <w:rPr>
                <w:rFonts w:ascii="Calibri" w:hAnsi="Calibri" w:cs="Calibri"/>
                <w:sz w:val="22"/>
                <w:szCs w:val="22"/>
              </w:rPr>
              <w:t>[tys.  m</w:t>
            </w:r>
            <w:r w:rsidRPr="00CE0CF4">
              <w:rPr>
                <w:rFonts w:ascii="Calibri" w:hAnsi="Calibri" w:cs="Calibri"/>
                <w:sz w:val="22"/>
                <w:szCs w:val="22"/>
                <w:vertAlign w:val="superscript"/>
              </w:rPr>
              <w:t>3</w:t>
            </w:r>
            <w:r w:rsidRPr="00CE0CF4">
              <w:rPr>
                <w:rFonts w:ascii="Calibri" w:hAnsi="Calibri" w:cs="Calibri"/>
                <w:sz w:val="22"/>
                <w:szCs w:val="22"/>
              </w:rPr>
              <w:t>]</w:t>
            </w:r>
          </w:p>
        </w:tc>
        <w:tc>
          <w:tcPr>
            <w:tcW w:w="1315" w:type="dxa"/>
            <w:shd w:val="clear" w:color="auto" w:fill="F9F9F9"/>
            <w:vAlign w:val="center"/>
          </w:tcPr>
          <w:p w:rsidR="00872E13" w:rsidRPr="00CE0CF4" w:rsidRDefault="00872E13" w:rsidP="006525F4">
            <w:pPr>
              <w:jc w:val="center"/>
              <w:rPr>
                <w:rFonts w:ascii="Calibri" w:hAnsi="Calibri" w:cs="Calibri"/>
              </w:rPr>
            </w:pPr>
            <w:r w:rsidRPr="00CE0CF4">
              <w:rPr>
                <w:rFonts w:ascii="Calibri" w:hAnsi="Calibri" w:cs="Calibri"/>
                <w:sz w:val="22"/>
                <w:szCs w:val="22"/>
              </w:rPr>
              <w:t>[tys.  m</w:t>
            </w:r>
            <w:r w:rsidRPr="00CE0CF4">
              <w:rPr>
                <w:rFonts w:ascii="Calibri" w:hAnsi="Calibri" w:cs="Calibri"/>
                <w:sz w:val="22"/>
                <w:szCs w:val="22"/>
                <w:vertAlign w:val="superscript"/>
              </w:rPr>
              <w:t>3</w:t>
            </w:r>
            <w:r w:rsidRPr="00CE0CF4">
              <w:rPr>
                <w:rFonts w:ascii="Calibri" w:hAnsi="Calibri" w:cs="Calibri"/>
                <w:sz w:val="22"/>
                <w:szCs w:val="22"/>
              </w:rPr>
              <w:t>]</w:t>
            </w:r>
          </w:p>
        </w:tc>
        <w:tc>
          <w:tcPr>
            <w:tcW w:w="1315" w:type="dxa"/>
            <w:shd w:val="clear" w:color="auto" w:fill="F9F9F9"/>
            <w:vAlign w:val="center"/>
          </w:tcPr>
          <w:p w:rsidR="00872E13" w:rsidRPr="00CE0CF4" w:rsidRDefault="00872E13" w:rsidP="006525F4">
            <w:pPr>
              <w:jc w:val="center"/>
              <w:rPr>
                <w:rFonts w:ascii="Calibri" w:hAnsi="Calibri" w:cs="Calibri"/>
              </w:rPr>
            </w:pPr>
            <w:r w:rsidRPr="00CE0CF4">
              <w:rPr>
                <w:rFonts w:ascii="Calibri" w:hAnsi="Calibri" w:cs="Calibri"/>
                <w:sz w:val="22"/>
                <w:szCs w:val="22"/>
              </w:rPr>
              <w:t>[tys.  m</w:t>
            </w:r>
            <w:r w:rsidRPr="00CE0CF4">
              <w:rPr>
                <w:rFonts w:ascii="Calibri" w:hAnsi="Calibri" w:cs="Calibri"/>
                <w:sz w:val="22"/>
                <w:szCs w:val="22"/>
                <w:vertAlign w:val="superscript"/>
              </w:rPr>
              <w:t>3</w:t>
            </w:r>
            <w:r w:rsidRPr="00CE0CF4">
              <w:rPr>
                <w:rFonts w:ascii="Calibri" w:hAnsi="Calibri" w:cs="Calibri"/>
                <w:sz w:val="22"/>
                <w:szCs w:val="22"/>
              </w:rPr>
              <w:t>]</w:t>
            </w:r>
          </w:p>
        </w:tc>
        <w:tc>
          <w:tcPr>
            <w:tcW w:w="1315" w:type="dxa"/>
            <w:shd w:val="clear" w:color="auto" w:fill="F9F9F9"/>
            <w:vAlign w:val="center"/>
          </w:tcPr>
          <w:p w:rsidR="00872E13" w:rsidRPr="00CE0CF4" w:rsidRDefault="00872E13" w:rsidP="006D40DF">
            <w:pPr>
              <w:jc w:val="center"/>
              <w:rPr>
                <w:rFonts w:ascii="Calibri" w:hAnsi="Calibri" w:cs="Calibri"/>
              </w:rPr>
            </w:pPr>
            <w:r w:rsidRPr="00CE0CF4">
              <w:rPr>
                <w:rFonts w:ascii="Calibri" w:hAnsi="Calibri" w:cs="Calibri"/>
                <w:sz w:val="22"/>
                <w:szCs w:val="22"/>
              </w:rPr>
              <w:t>[tys.  m</w:t>
            </w:r>
            <w:r w:rsidRPr="00CE0CF4">
              <w:rPr>
                <w:rFonts w:ascii="Calibri" w:hAnsi="Calibri" w:cs="Calibri"/>
                <w:sz w:val="22"/>
                <w:szCs w:val="22"/>
                <w:vertAlign w:val="superscript"/>
              </w:rPr>
              <w:t>3</w:t>
            </w:r>
            <w:r w:rsidRPr="00CE0CF4">
              <w:rPr>
                <w:rFonts w:ascii="Calibri" w:hAnsi="Calibri" w:cs="Calibri"/>
                <w:sz w:val="22"/>
                <w:szCs w:val="22"/>
              </w:rPr>
              <w:t>]</w:t>
            </w:r>
          </w:p>
        </w:tc>
        <w:tc>
          <w:tcPr>
            <w:tcW w:w="1315" w:type="dxa"/>
            <w:shd w:val="clear" w:color="auto" w:fill="F9F9F9"/>
            <w:vAlign w:val="center"/>
          </w:tcPr>
          <w:p w:rsidR="00872E13" w:rsidRPr="00CE0CF4" w:rsidRDefault="00872E13" w:rsidP="005F64EE">
            <w:pPr>
              <w:jc w:val="center"/>
              <w:rPr>
                <w:rFonts w:ascii="Calibri" w:hAnsi="Calibri" w:cs="Calibri"/>
              </w:rPr>
            </w:pPr>
            <w:r w:rsidRPr="00CE0CF4">
              <w:rPr>
                <w:rFonts w:ascii="Calibri" w:hAnsi="Calibri" w:cs="Calibri"/>
                <w:sz w:val="22"/>
                <w:szCs w:val="22"/>
              </w:rPr>
              <w:t>[tys.  m</w:t>
            </w:r>
            <w:r w:rsidRPr="00CE0CF4">
              <w:rPr>
                <w:rFonts w:ascii="Calibri" w:hAnsi="Calibri" w:cs="Calibri"/>
                <w:sz w:val="22"/>
                <w:szCs w:val="22"/>
                <w:vertAlign w:val="superscript"/>
              </w:rPr>
              <w:t>3</w:t>
            </w:r>
            <w:r w:rsidRPr="00CE0CF4">
              <w:rPr>
                <w:rFonts w:ascii="Calibri" w:hAnsi="Calibri" w:cs="Calibri"/>
                <w:sz w:val="22"/>
                <w:szCs w:val="22"/>
              </w:rPr>
              <w:t>]</w:t>
            </w:r>
          </w:p>
        </w:tc>
        <w:tc>
          <w:tcPr>
            <w:tcW w:w="1315" w:type="dxa"/>
            <w:shd w:val="clear" w:color="auto" w:fill="F9F9F9"/>
            <w:vAlign w:val="center"/>
          </w:tcPr>
          <w:p w:rsidR="00872E13" w:rsidRPr="00CE0CF4" w:rsidRDefault="00872E13" w:rsidP="005F64EE">
            <w:pPr>
              <w:jc w:val="center"/>
              <w:rPr>
                <w:rFonts w:ascii="Calibri" w:hAnsi="Calibri" w:cs="Calibri"/>
              </w:rPr>
            </w:pPr>
            <w:r w:rsidRPr="00CE0CF4">
              <w:rPr>
                <w:rFonts w:ascii="Calibri" w:hAnsi="Calibri" w:cs="Calibri"/>
                <w:sz w:val="22"/>
                <w:szCs w:val="22"/>
              </w:rPr>
              <w:t>[tys.  m</w:t>
            </w:r>
            <w:r w:rsidRPr="00CE0CF4">
              <w:rPr>
                <w:rFonts w:ascii="Calibri" w:hAnsi="Calibri" w:cs="Calibri"/>
                <w:sz w:val="22"/>
                <w:szCs w:val="22"/>
                <w:vertAlign w:val="superscript"/>
              </w:rPr>
              <w:t>3</w:t>
            </w:r>
            <w:r w:rsidRPr="00CE0CF4">
              <w:rPr>
                <w:rFonts w:ascii="Calibri" w:hAnsi="Calibri" w:cs="Calibri"/>
                <w:sz w:val="22"/>
                <w:szCs w:val="22"/>
              </w:rPr>
              <w:t>]</w:t>
            </w:r>
          </w:p>
        </w:tc>
        <w:tc>
          <w:tcPr>
            <w:tcW w:w="1315" w:type="dxa"/>
            <w:shd w:val="clear" w:color="auto" w:fill="F9F9F9"/>
            <w:vAlign w:val="center"/>
          </w:tcPr>
          <w:p w:rsidR="00872E13" w:rsidRPr="00CE0CF4" w:rsidRDefault="00872E13" w:rsidP="00CD00D7">
            <w:pPr>
              <w:jc w:val="center"/>
              <w:rPr>
                <w:rFonts w:ascii="Calibri" w:hAnsi="Calibri" w:cs="Calibri"/>
              </w:rPr>
            </w:pPr>
            <w:r w:rsidRPr="00CE0CF4">
              <w:rPr>
                <w:rFonts w:ascii="Calibri" w:hAnsi="Calibri" w:cs="Calibri"/>
                <w:sz w:val="22"/>
                <w:szCs w:val="22"/>
              </w:rPr>
              <w:t>[tys.  m</w:t>
            </w:r>
            <w:r w:rsidRPr="00CE0CF4">
              <w:rPr>
                <w:rFonts w:ascii="Calibri" w:hAnsi="Calibri" w:cs="Calibri"/>
                <w:sz w:val="22"/>
                <w:szCs w:val="22"/>
                <w:vertAlign w:val="superscript"/>
              </w:rPr>
              <w:t>3</w:t>
            </w:r>
            <w:r w:rsidRPr="00CE0CF4">
              <w:rPr>
                <w:rFonts w:ascii="Calibri" w:hAnsi="Calibri" w:cs="Calibri"/>
                <w:sz w:val="22"/>
                <w:szCs w:val="22"/>
              </w:rPr>
              <w:t>]</w:t>
            </w:r>
          </w:p>
        </w:tc>
      </w:tr>
      <w:tr w:rsidR="00872E13" w:rsidRPr="00CE0CF4" w:rsidTr="00872E13">
        <w:trPr>
          <w:trHeight w:hRule="exact" w:val="397"/>
        </w:trPr>
        <w:tc>
          <w:tcPr>
            <w:tcW w:w="1314" w:type="dxa"/>
            <w:tcBorders>
              <w:bottom w:val="single" w:sz="8" w:space="0" w:color="000000"/>
            </w:tcBorders>
            <w:vAlign w:val="bottom"/>
          </w:tcPr>
          <w:p w:rsidR="00872E13" w:rsidRDefault="00872E13">
            <w:pPr>
              <w:jc w:val="right"/>
              <w:rPr>
                <w:rFonts w:ascii="Calibri" w:hAnsi="Calibri"/>
                <w:sz w:val="22"/>
                <w:szCs w:val="22"/>
              </w:rPr>
            </w:pPr>
            <w:r>
              <w:rPr>
                <w:rFonts w:ascii="Calibri" w:hAnsi="Calibri"/>
                <w:sz w:val="22"/>
                <w:szCs w:val="22"/>
              </w:rPr>
              <w:t>16</w:t>
            </w:r>
          </w:p>
        </w:tc>
        <w:tc>
          <w:tcPr>
            <w:tcW w:w="1314" w:type="dxa"/>
            <w:tcBorders>
              <w:bottom w:val="single" w:sz="8" w:space="0" w:color="000000"/>
            </w:tcBorders>
            <w:noWrap/>
            <w:vAlign w:val="bottom"/>
          </w:tcPr>
          <w:p w:rsidR="00872E13" w:rsidRDefault="00872E13">
            <w:pPr>
              <w:jc w:val="right"/>
              <w:rPr>
                <w:rFonts w:ascii="Calibri" w:hAnsi="Calibri"/>
                <w:sz w:val="22"/>
                <w:szCs w:val="22"/>
              </w:rPr>
            </w:pPr>
            <w:r>
              <w:rPr>
                <w:rFonts w:ascii="Calibri" w:hAnsi="Calibri"/>
                <w:sz w:val="22"/>
                <w:szCs w:val="22"/>
              </w:rPr>
              <w:t>14</w:t>
            </w:r>
          </w:p>
        </w:tc>
        <w:tc>
          <w:tcPr>
            <w:tcW w:w="1315" w:type="dxa"/>
            <w:tcBorders>
              <w:bottom w:val="single" w:sz="8" w:space="0" w:color="000000"/>
            </w:tcBorders>
            <w:noWrap/>
            <w:vAlign w:val="bottom"/>
          </w:tcPr>
          <w:p w:rsidR="00872E13" w:rsidRDefault="00872E13">
            <w:pPr>
              <w:jc w:val="right"/>
              <w:rPr>
                <w:rFonts w:ascii="Calibri" w:hAnsi="Calibri"/>
                <w:sz w:val="22"/>
                <w:szCs w:val="22"/>
              </w:rPr>
            </w:pPr>
            <w:r>
              <w:rPr>
                <w:rFonts w:ascii="Calibri" w:hAnsi="Calibri"/>
                <w:sz w:val="22"/>
                <w:szCs w:val="22"/>
              </w:rPr>
              <w:t>16</w:t>
            </w:r>
          </w:p>
        </w:tc>
        <w:tc>
          <w:tcPr>
            <w:tcW w:w="1315" w:type="dxa"/>
            <w:tcBorders>
              <w:bottom w:val="single" w:sz="8" w:space="0" w:color="000000"/>
            </w:tcBorders>
            <w:vAlign w:val="bottom"/>
          </w:tcPr>
          <w:p w:rsidR="00872E13" w:rsidRDefault="00872E13">
            <w:pPr>
              <w:jc w:val="right"/>
              <w:rPr>
                <w:rFonts w:ascii="Calibri" w:hAnsi="Calibri"/>
                <w:sz w:val="22"/>
                <w:szCs w:val="22"/>
              </w:rPr>
            </w:pPr>
            <w:r>
              <w:rPr>
                <w:rFonts w:ascii="Calibri" w:hAnsi="Calibri"/>
                <w:sz w:val="22"/>
                <w:szCs w:val="22"/>
              </w:rPr>
              <w:t>16,0</w:t>
            </w:r>
          </w:p>
        </w:tc>
        <w:tc>
          <w:tcPr>
            <w:tcW w:w="1315" w:type="dxa"/>
            <w:tcBorders>
              <w:bottom w:val="single" w:sz="8" w:space="0" w:color="000000"/>
            </w:tcBorders>
            <w:noWrap/>
            <w:vAlign w:val="bottom"/>
          </w:tcPr>
          <w:p w:rsidR="00872E13" w:rsidRDefault="00872E13">
            <w:pPr>
              <w:jc w:val="right"/>
              <w:rPr>
                <w:rFonts w:ascii="Calibri" w:hAnsi="Calibri"/>
                <w:sz w:val="22"/>
                <w:szCs w:val="22"/>
              </w:rPr>
            </w:pPr>
            <w:r>
              <w:rPr>
                <w:rFonts w:ascii="Calibri" w:hAnsi="Calibri"/>
                <w:sz w:val="22"/>
                <w:szCs w:val="22"/>
              </w:rPr>
              <w:t>16,0</w:t>
            </w:r>
          </w:p>
        </w:tc>
        <w:tc>
          <w:tcPr>
            <w:tcW w:w="1315" w:type="dxa"/>
            <w:tcBorders>
              <w:bottom w:val="single" w:sz="8" w:space="0" w:color="000000"/>
            </w:tcBorders>
            <w:noWrap/>
            <w:vAlign w:val="bottom"/>
          </w:tcPr>
          <w:p w:rsidR="00872E13" w:rsidRDefault="00872E13">
            <w:pPr>
              <w:jc w:val="right"/>
              <w:rPr>
                <w:rFonts w:ascii="Calibri" w:hAnsi="Calibri"/>
                <w:sz w:val="22"/>
                <w:szCs w:val="22"/>
              </w:rPr>
            </w:pPr>
            <w:r>
              <w:rPr>
                <w:rFonts w:ascii="Calibri" w:hAnsi="Calibri"/>
                <w:sz w:val="22"/>
                <w:szCs w:val="22"/>
              </w:rPr>
              <w:t>18,0</w:t>
            </w:r>
          </w:p>
        </w:tc>
        <w:tc>
          <w:tcPr>
            <w:tcW w:w="1315" w:type="dxa"/>
            <w:tcBorders>
              <w:bottom w:val="single" w:sz="8" w:space="0" w:color="000000"/>
            </w:tcBorders>
            <w:noWrap/>
            <w:vAlign w:val="bottom"/>
          </w:tcPr>
          <w:p w:rsidR="00872E13" w:rsidRDefault="00872E13">
            <w:pPr>
              <w:jc w:val="right"/>
              <w:rPr>
                <w:rFonts w:ascii="Calibri" w:hAnsi="Calibri"/>
                <w:sz w:val="22"/>
                <w:szCs w:val="22"/>
              </w:rPr>
            </w:pPr>
            <w:r>
              <w:rPr>
                <w:rFonts w:ascii="Calibri" w:hAnsi="Calibri"/>
                <w:sz w:val="22"/>
                <w:szCs w:val="22"/>
              </w:rPr>
              <w:t>19,0</w:t>
            </w:r>
          </w:p>
        </w:tc>
        <w:tc>
          <w:tcPr>
            <w:tcW w:w="1315" w:type="dxa"/>
            <w:tcBorders>
              <w:bottom w:val="single" w:sz="8" w:space="0" w:color="000000"/>
            </w:tcBorders>
            <w:vAlign w:val="bottom"/>
          </w:tcPr>
          <w:p w:rsidR="00872E13" w:rsidRDefault="00872E13">
            <w:pPr>
              <w:jc w:val="right"/>
              <w:rPr>
                <w:rFonts w:ascii="Calibri" w:hAnsi="Calibri"/>
                <w:sz w:val="22"/>
                <w:szCs w:val="22"/>
              </w:rPr>
            </w:pPr>
            <w:r>
              <w:rPr>
                <w:rFonts w:ascii="Calibri" w:hAnsi="Calibri"/>
                <w:sz w:val="22"/>
                <w:szCs w:val="22"/>
              </w:rPr>
              <w:t>19,0</w:t>
            </w:r>
          </w:p>
        </w:tc>
      </w:tr>
    </w:tbl>
    <w:p w:rsidR="00AF19C6" w:rsidRPr="00CE0CF4" w:rsidRDefault="00AF19C6" w:rsidP="00FB24F8">
      <w:pPr>
        <w:spacing w:line="360" w:lineRule="auto"/>
        <w:ind w:firstLine="567"/>
        <w:jc w:val="both"/>
        <w:rPr>
          <w:rFonts w:ascii="Calibri" w:hAnsi="Calibri" w:cs="Calibri"/>
          <w:sz w:val="22"/>
          <w:szCs w:val="22"/>
        </w:rPr>
      </w:pPr>
      <w:r w:rsidRPr="00CE0CF4">
        <w:rPr>
          <w:rFonts w:ascii="Calibri" w:hAnsi="Calibri" w:cs="Calibri"/>
          <w:sz w:val="22"/>
          <w:szCs w:val="22"/>
        </w:rPr>
        <w:t>Źródło: GUS https://bdl.stat.gov.pl/BDL</w:t>
      </w:r>
    </w:p>
    <w:p w:rsidR="00EB4019" w:rsidRPr="00CE0CF4" w:rsidRDefault="00EB4019" w:rsidP="00D64025">
      <w:pPr>
        <w:jc w:val="both"/>
        <w:rPr>
          <w:rFonts w:ascii="Calibri" w:hAnsi="Calibri" w:cs="Calibri"/>
          <w:sz w:val="22"/>
          <w:szCs w:val="22"/>
        </w:rPr>
      </w:pPr>
    </w:p>
    <w:p w:rsidR="00AF19C6" w:rsidRDefault="00AF19C6" w:rsidP="006D40DF">
      <w:pPr>
        <w:pStyle w:val="Nagwek1"/>
        <w:jc w:val="both"/>
        <w:rPr>
          <w:rFonts w:ascii="Calibri" w:hAnsi="Calibri" w:cs="Calibri"/>
        </w:rPr>
      </w:pPr>
      <w:bookmarkStart w:id="656" w:name="_Toc490004608"/>
      <w:bookmarkStart w:id="657" w:name="_Toc508656615"/>
      <w:bookmarkStart w:id="658" w:name="_Toc511577588"/>
      <w:bookmarkStart w:id="659" w:name="_Toc511660669"/>
      <w:bookmarkStart w:id="660" w:name="_Toc513807055"/>
      <w:bookmarkStart w:id="661" w:name="_Toc491100181"/>
      <w:bookmarkStart w:id="662" w:name="_Toc491100565"/>
      <w:bookmarkStart w:id="663" w:name="_Toc491111604"/>
      <w:bookmarkStart w:id="664" w:name="_Toc503610469"/>
      <w:bookmarkStart w:id="665" w:name="_Toc505769561"/>
      <w:bookmarkStart w:id="666" w:name="_Toc508492064"/>
      <w:bookmarkStart w:id="667" w:name="_Toc516832114"/>
      <w:bookmarkStart w:id="668" w:name="_Toc524279005"/>
      <w:bookmarkStart w:id="669" w:name="_Toc530850918"/>
      <w:bookmarkStart w:id="670" w:name="_Toc9759012"/>
      <w:bookmarkStart w:id="671" w:name="_Toc9759130"/>
      <w:r w:rsidRPr="00CE0CF4">
        <w:rPr>
          <w:rStyle w:val="Tytuksiki"/>
          <w:rFonts w:ascii="Calibri" w:hAnsi="Calibri" w:cs="Calibri"/>
          <w:b w:val="0"/>
          <w:bCs w:val="0"/>
          <w:sz w:val="22"/>
          <w:szCs w:val="22"/>
        </w:rPr>
        <w:t>Tabela</w:t>
      </w:r>
      <w:r w:rsidR="00F932AA">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5.</w:t>
      </w:r>
      <w:r w:rsidR="00947693">
        <w:rPr>
          <w:rStyle w:val="Tytuksiki"/>
          <w:rFonts w:ascii="Calibri" w:hAnsi="Calibri" w:cs="Calibri"/>
          <w:b w:val="0"/>
          <w:bCs w:val="0"/>
          <w:sz w:val="22"/>
          <w:szCs w:val="22"/>
        </w:rPr>
        <w:t>38</w:t>
      </w:r>
      <w:r w:rsidRPr="00CE0CF4">
        <w:rPr>
          <w:rStyle w:val="Tytuksiki"/>
          <w:rFonts w:ascii="Calibri" w:hAnsi="Calibri" w:cs="Calibri"/>
          <w:b w:val="0"/>
          <w:bCs w:val="0"/>
          <w:sz w:val="22"/>
          <w:szCs w:val="22"/>
        </w:rPr>
        <w:t xml:space="preserve"> Bilans ładunków zanieczyszczeń odprowadzanych w ściekach oczyszczonych z terenu Gminy </w:t>
      </w:r>
      <w:bookmarkEnd w:id="656"/>
      <w:bookmarkEnd w:id="657"/>
      <w:bookmarkEnd w:id="658"/>
      <w:bookmarkEnd w:id="659"/>
      <w:r w:rsidR="00C874C0">
        <w:rPr>
          <w:rStyle w:val="Tytuksiki"/>
          <w:rFonts w:ascii="Calibri" w:hAnsi="Calibri" w:cs="Calibri"/>
          <w:b w:val="0"/>
          <w:bCs w:val="0"/>
          <w:sz w:val="22"/>
          <w:szCs w:val="22"/>
        </w:rPr>
        <w:t>Kiwity</w:t>
      </w:r>
      <w:bookmarkEnd w:id="660"/>
      <w:bookmarkEnd w:id="661"/>
      <w:bookmarkEnd w:id="662"/>
      <w:bookmarkEnd w:id="663"/>
      <w:bookmarkEnd w:id="664"/>
      <w:bookmarkEnd w:id="665"/>
      <w:bookmarkEnd w:id="666"/>
      <w:r>
        <w:rPr>
          <w:rStyle w:val="Tytuksiki"/>
          <w:rFonts w:ascii="Calibri" w:hAnsi="Calibri" w:cs="Calibri"/>
          <w:b w:val="0"/>
          <w:bCs w:val="0"/>
          <w:sz w:val="22"/>
          <w:szCs w:val="22"/>
        </w:rPr>
        <w:t xml:space="preserve"> </w:t>
      </w:r>
      <w:r w:rsidRPr="00CE0CF4">
        <w:rPr>
          <w:rFonts w:ascii="Calibri" w:hAnsi="Calibri" w:cs="Calibri"/>
        </w:rPr>
        <w:t>w 2017 roku [kg/rok].</w:t>
      </w:r>
      <w:bookmarkEnd w:id="667"/>
      <w:bookmarkEnd w:id="668"/>
      <w:bookmarkEnd w:id="669"/>
      <w:bookmarkEnd w:id="670"/>
      <w:bookmarkEnd w:id="671"/>
    </w:p>
    <w:p w:rsidR="00D02742" w:rsidRPr="00D02742" w:rsidRDefault="00D02742" w:rsidP="00D02742"/>
    <w:tbl>
      <w:tblPr>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736"/>
        <w:gridCol w:w="1701"/>
        <w:gridCol w:w="1559"/>
        <w:gridCol w:w="1766"/>
      </w:tblGrid>
      <w:tr w:rsidR="00AF19C6" w:rsidRPr="00CE0CF4">
        <w:trPr>
          <w:trHeight w:val="650"/>
          <w:jc w:val="center"/>
        </w:trPr>
        <w:tc>
          <w:tcPr>
            <w:tcW w:w="2736" w:type="dxa"/>
            <w:shd w:val="clear" w:color="auto" w:fill="FFFFFF"/>
            <w:vAlign w:val="center"/>
          </w:tcPr>
          <w:p w:rsidR="00AF19C6" w:rsidRPr="00CE0CF4" w:rsidRDefault="00AF19C6" w:rsidP="00407E07">
            <w:pPr>
              <w:jc w:val="center"/>
              <w:rPr>
                <w:rFonts w:ascii="Calibri" w:hAnsi="Calibri" w:cs="Calibri"/>
              </w:rPr>
            </w:pPr>
            <w:r w:rsidRPr="00CE0CF4">
              <w:rPr>
                <w:rFonts w:ascii="Calibri" w:hAnsi="Calibri" w:cs="Calibri"/>
                <w:sz w:val="22"/>
                <w:szCs w:val="22"/>
              </w:rPr>
              <w:t>Nazwa</w:t>
            </w:r>
          </w:p>
        </w:tc>
        <w:tc>
          <w:tcPr>
            <w:tcW w:w="1701" w:type="dxa"/>
            <w:shd w:val="clear" w:color="auto" w:fill="F2F2F2"/>
            <w:vAlign w:val="center"/>
          </w:tcPr>
          <w:p w:rsidR="00AF19C6" w:rsidRPr="00CE0CF4" w:rsidRDefault="00AF19C6" w:rsidP="00FB24F8">
            <w:pPr>
              <w:jc w:val="center"/>
              <w:rPr>
                <w:rFonts w:ascii="Calibri" w:hAnsi="Calibri" w:cs="Calibri"/>
              </w:rPr>
            </w:pPr>
            <w:r w:rsidRPr="00CE0CF4">
              <w:rPr>
                <w:rFonts w:ascii="Calibri" w:hAnsi="Calibri" w:cs="Calibri"/>
                <w:sz w:val="22"/>
                <w:szCs w:val="22"/>
              </w:rPr>
              <w:t>BZT</w:t>
            </w:r>
            <w:r w:rsidRPr="00B806B0">
              <w:rPr>
                <w:rFonts w:ascii="Calibri" w:hAnsi="Calibri" w:cs="Calibri"/>
                <w:sz w:val="22"/>
                <w:szCs w:val="22"/>
                <w:vertAlign w:val="subscript"/>
              </w:rPr>
              <w:t>5</w:t>
            </w:r>
          </w:p>
        </w:tc>
        <w:tc>
          <w:tcPr>
            <w:tcW w:w="1559" w:type="dxa"/>
            <w:shd w:val="clear" w:color="auto" w:fill="F2F2F2"/>
            <w:vAlign w:val="center"/>
          </w:tcPr>
          <w:p w:rsidR="00AF19C6" w:rsidRPr="00CE0CF4" w:rsidRDefault="00AF19C6" w:rsidP="00FB24F8">
            <w:pPr>
              <w:jc w:val="center"/>
              <w:rPr>
                <w:rFonts w:ascii="Calibri" w:hAnsi="Calibri" w:cs="Calibri"/>
              </w:rPr>
            </w:pPr>
            <w:r w:rsidRPr="00CE0CF4">
              <w:rPr>
                <w:rFonts w:ascii="Calibri" w:hAnsi="Calibri" w:cs="Calibri"/>
                <w:sz w:val="22"/>
                <w:szCs w:val="22"/>
              </w:rPr>
              <w:t>ChZT</w:t>
            </w:r>
          </w:p>
        </w:tc>
        <w:tc>
          <w:tcPr>
            <w:tcW w:w="1766" w:type="dxa"/>
            <w:shd w:val="clear" w:color="auto" w:fill="F2F2F2"/>
            <w:vAlign w:val="center"/>
          </w:tcPr>
          <w:p w:rsidR="00AF19C6" w:rsidRPr="00CE0CF4" w:rsidRDefault="00AF19C6" w:rsidP="00FB24F8">
            <w:pPr>
              <w:jc w:val="center"/>
              <w:rPr>
                <w:rFonts w:ascii="Calibri" w:hAnsi="Calibri" w:cs="Calibri"/>
              </w:rPr>
            </w:pPr>
            <w:r w:rsidRPr="00CE0CF4">
              <w:rPr>
                <w:rFonts w:ascii="Calibri" w:hAnsi="Calibri" w:cs="Calibri"/>
                <w:sz w:val="22"/>
                <w:szCs w:val="22"/>
              </w:rPr>
              <w:t>zawiesina ogólna</w:t>
            </w:r>
          </w:p>
        </w:tc>
      </w:tr>
      <w:tr w:rsidR="00EB4019" w:rsidRPr="00CE0CF4" w:rsidTr="001B6D72">
        <w:trPr>
          <w:trHeight w:val="407"/>
          <w:jc w:val="center"/>
        </w:trPr>
        <w:tc>
          <w:tcPr>
            <w:tcW w:w="2736" w:type="dxa"/>
            <w:noWrap/>
          </w:tcPr>
          <w:p w:rsidR="00EB4019" w:rsidRPr="007C3DBE" w:rsidRDefault="00EB4019" w:rsidP="00E22F7C">
            <w:pPr>
              <w:jc w:val="center"/>
              <w:rPr>
                <w:rFonts w:ascii="Calibri" w:hAnsi="Calibri" w:cs="Calibri"/>
                <w:sz w:val="22"/>
                <w:szCs w:val="22"/>
              </w:rPr>
            </w:pPr>
            <w:r w:rsidRPr="007C3DBE">
              <w:rPr>
                <w:rFonts w:ascii="Calibri" w:hAnsi="Calibri" w:cs="Calibri"/>
                <w:sz w:val="22"/>
                <w:szCs w:val="22"/>
              </w:rPr>
              <w:t xml:space="preserve">Powiat </w:t>
            </w:r>
            <w:r>
              <w:rPr>
                <w:rFonts w:ascii="Calibri" w:hAnsi="Calibri" w:cs="Calibri"/>
                <w:sz w:val="22"/>
                <w:szCs w:val="22"/>
              </w:rPr>
              <w:t>lidzbarski</w:t>
            </w:r>
          </w:p>
        </w:tc>
        <w:tc>
          <w:tcPr>
            <w:tcW w:w="1701" w:type="dxa"/>
            <w:noWrap/>
            <w:vAlign w:val="bottom"/>
          </w:tcPr>
          <w:p w:rsidR="00EB4019" w:rsidRDefault="00EB4019" w:rsidP="00872E13">
            <w:pPr>
              <w:jc w:val="center"/>
              <w:rPr>
                <w:rFonts w:ascii="Calibri" w:hAnsi="Calibri"/>
                <w:sz w:val="22"/>
                <w:szCs w:val="22"/>
              </w:rPr>
            </w:pPr>
            <w:r>
              <w:rPr>
                <w:rFonts w:ascii="Calibri" w:hAnsi="Calibri"/>
                <w:sz w:val="22"/>
                <w:szCs w:val="22"/>
              </w:rPr>
              <w:t>8 474</w:t>
            </w:r>
          </w:p>
        </w:tc>
        <w:tc>
          <w:tcPr>
            <w:tcW w:w="1559" w:type="dxa"/>
            <w:noWrap/>
            <w:vAlign w:val="bottom"/>
          </w:tcPr>
          <w:p w:rsidR="00EB4019" w:rsidRDefault="00EB4019" w:rsidP="00872E13">
            <w:pPr>
              <w:jc w:val="center"/>
              <w:rPr>
                <w:rFonts w:ascii="Calibri" w:hAnsi="Calibri"/>
                <w:sz w:val="22"/>
                <w:szCs w:val="22"/>
              </w:rPr>
            </w:pPr>
            <w:r>
              <w:rPr>
                <w:rFonts w:ascii="Calibri" w:hAnsi="Calibri"/>
                <w:sz w:val="22"/>
                <w:szCs w:val="22"/>
              </w:rPr>
              <w:t>71 780</w:t>
            </w:r>
          </w:p>
        </w:tc>
        <w:tc>
          <w:tcPr>
            <w:tcW w:w="1766" w:type="dxa"/>
            <w:noWrap/>
            <w:vAlign w:val="bottom"/>
          </w:tcPr>
          <w:p w:rsidR="00EB4019" w:rsidRDefault="00EB4019" w:rsidP="00872E13">
            <w:pPr>
              <w:jc w:val="center"/>
              <w:rPr>
                <w:rFonts w:ascii="Calibri" w:hAnsi="Calibri"/>
                <w:sz w:val="22"/>
                <w:szCs w:val="22"/>
              </w:rPr>
            </w:pPr>
            <w:r>
              <w:rPr>
                <w:rFonts w:ascii="Calibri" w:hAnsi="Calibri"/>
                <w:sz w:val="22"/>
                <w:szCs w:val="22"/>
              </w:rPr>
              <w:t>19 954</w:t>
            </w:r>
          </w:p>
        </w:tc>
      </w:tr>
      <w:tr w:rsidR="00EB4019" w:rsidRPr="00CE0CF4" w:rsidTr="001B6D72">
        <w:trPr>
          <w:trHeight w:val="413"/>
          <w:jc w:val="center"/>
        </w:trPr>
        <w:tc>
          <w:tcPr>
            <w:tcW w:w="2736" w:type="dxa"/>
            <w:noWrap/>
            <w:vAlign w:val="center"/>
          </w:tcPr>
          <w:p w:rsidR="00EB4019" w:rsidRPr="007C3DBE" w:rsidRDefault="00EB4019" w:rsidP="00E22F7C">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1701" w:type="dxa"/>
            <w:noWrap/>
            <w:vAlign w:val="bottom"/>
          </w:tcPr>
          <w:p w:rsidR="00EB4019" w:rsidRDefault="00EB4019" w:rsidP="00872E13">
            <w:pPr>
              <w:jc w:val="center"/>
              <w:rPr>
                <w:rFonts w:ascii="Calibri" w:hAnsi="Calibri"/>
                <w:sz w:val="22"/>
                <w:szCs w:val="22"/>
              </w:rPr>
            </w:pPr>
            <w:r>
              <w:rPr>
                <w:rFonts w:ascii="Calibri" w:hAnsi="Calibri"/>
                <w:sz w:val="22"/>
                <w:szCs w:val="22"/>
              </w:rPr>
              <w:t>16</w:t>
            </w:r>
          </w:p>
        </w:tc>
        <w:tc>
          <w:tcPr>
            <w:tcW w:w="1559" w:type="dxa"/>
            <w:noWrap/>
            <w:vAlign w:val="bottom"/>
          </w:tcPr>
          <w:p w:rsidR="00EB4019" w:rsidRDefault="00EB4019" w:rsidP="00872E13">
            <w:pPr>
              <w:jc w:val="center"/>
              <w:rPr>
                <w:rFonts w:ascii="Calibri" w:hAnsi="Calibri"/>
                <w:sz w:val="22"/>
                <w:szCs w:val="22"/>
              </w:rPr>
            </w:pPr>
            <w:r>
              <w:rPr>
                <w:rFonts w:ascii="Calibri" w:hAnsi="Calibri"/>
                <w:sz w:val="22"/>
                <w:szCs w:val="22"/>
              </w:rPr>
              <w:t>50</w:t>
            </w:r>
          </w:p>
        </w:tc>
        <w:tc>
          <w:tcPr>
            <w:tcW w:w="1766" w:type="dxa"/>
            <w:noWrap/>
            <w:vAlign w:val="bottom"/>
          </w:tcPr>
          <w:p w:rsidR="00EB4019" w:rsidRDefault="00EB4019" w:rsidP="00872E13">
            <w:pPr>
              <w:jc w:val="center"/>
              <w:rPr>
                <w:rFonts w:ascii="Calibri" w:hAnsi="Calibri"/>
                <w:sz w:val="22"/>
                <w:szCs w:val="22"/>
              </w:rPr>
            </w:pPr>
            <w:r>
              <w:rPr>
                <w:rFonts w:ascii="Calibri" w:hAnsi="Calibri"/>
                <w:sz w:val="22"/>
                <w:szCs w:val="22"/>
              </w:rPr>
              <w:t>10</w:t>
            </w:r>
          </w:p>
        </w:tc>
      </w:tr>
    </w:tbl>
    <w:p w:rsidR="00AF19C6" w:rsidRDefault="00AF19C6" w:rsidP="005478C1">
      <w:pPr>
        <w:spacing w:line="360" w:lineRule="auto"/>
        <w:jc w:val="both"/>
        <w:rPr>
          <w:rFonts w:ascii="Calibri" w:hAnsi="Calibri" w:cs="Calibri"/>
          <w:sz w:val="22"/>
          <w:szCs w:val="22"/>
        </w:rPr>
      </w:pPr>
      <w:r>
        <w:rPr>
          <w:rFonts w:ascii="Calibri" w:hAnsi="Calibri" w:cs="Calibri"/>
          <w:sz w:val="22"/>
          <w:szCs w:val="22"/>
        </w:rPr>
        <w:tab/>
      </w:r>
      <w:r w:rsidRPr="00CE0CF4">
        <w:rPr>
          <w:rFonts w:ascii="Calibri" w:hAnsi="Calibri" w:cs="Calibri"/>
          <w:sz w:val="22"/>
          <w:szCs w:val="22"/>
        </w:rPr>
        <w:t xml:space="preserve">Źródło: GUS </w:t>
      </w:r>
      <w:hyperlink r:id="rId39" w:history="1">
        <w:r w:rsidR="00EB4019" w:rsidRPr="007F2CC0">
          <w:rPr>
            <w:rStyle w:val="Hipercze"/>
            <w:rFonts w:ascii="Calibri" w:hAnsi="Calibri" w:cs="Calibri"/>
            <w:sz w:val="22"/>
            <w:szCs w:val="22"/>
          </w:rPr>
          <w:t>https://bdl.stat.gov.pl/BDL</w:t>
        </w:r>
      </w:hyperlink>
    </w:p>
    <w:p w:rsidR="00EB4019" w:rsidRPr="00CE0CF4" w:rsidRDefault="00EB4019" w:rsidP="005478C1">
      <w:pPr>
        <w:spacing w:line="360" w:lineRule="auto"/>
        <w:jc w:val="both"/>
        <w:rPr>
          <w:rFonts w:ascii="Calibri" w:hAnsi="Calibri" w:cs="Calibri"/>
          <w:sz w:val="22"/>
          <w:szCs w:val="22"/>
        </w:rPr>
      </w:pPr>
    </w:p>
    <w:p w:rsidR="00AF19C6" w:rsidRPr="00CE0CF4" w:rsidRDefault="00AF19C6" w:rsidP="005F64EE">
      <w:pPr>
        <w:pStyle w:val="Nagwek1"/>
        <w:spacing w:line="360" w:lineRule="auto"/>
        <w:jc w:val="both"/>
        <w:rPr>
          <w:rStyle w:val="Tytuksiki"/>
          <w:rFonts w:ascii="Calibri" w:hAnsi="Calibri" w:cs="Calibri"/>
          <w:b w:val="0"/>
          <w:bCs w:val="0"/>
          <w:sz w:val="22"/>
          <w:szCs w:val="22"/>
        </w:rPr>
      </w:pPr>
      <w:bookmarkStart w:id="672" w:name="_Toc490004609"/>
      <w:bookmarkStart w:id="673" w:name="_Toc491100182"/>
      <w:bookmarkStart w:id="674" w:name="_Toc491100566"/>
      <w:bookmarkStart w:id="675" w:name="_Toc491111605"/>
      <w:bookmarkStart w:id="676" w:name="_Toc503610470"/>
      <w:bookmarkStart w:id="677" w:name="_Toc505769562"/>
      <w:bookmarkStart w:id="678" w:name="_Toc508492065"/>
      <w:bookmarkStart w:id="679" w:name="_Toc508656616"/>
      <w:bookmarkStart w:id="680" w:name="_Toc511577589"/>
      <w:bookmarkStart w:id="681" w:name="_Toc511660670"/>
      <w:bookmarkStart w:id="682" w:name="_Toc513807056"/>
      <w:bookmarkStart w:id="683" w:name="_Toc516832115"/>
      <w:bookmarkStart w:id="684" w:name="_Toc524279006"/>
      <w:bookmarkStart w:id="685" w:name="_Toc530850919"/>
      <w:bookmarkStart w:id="686" w:name="_Toc9759013"/>
      <w:bookmarkStart w:id="687" w:name="_Toc9759131"/>
      <w:r w:rsidRPr="00CE0CF4">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39</w:t>
      </w:r>
      <w:r w:rsidR="00D02742">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 xml:space="preserve">Liczba ludności korzystającej z oczyszczalni ścieków na terenie Gminy </w:t>
      </w:r>
      <w:bookmarkEnd w:id="672"/>
      <w:bookmarkEnd w:id="673"/>
      <w:bookmarkEnd w:id="674"/>
      <w:bookmarkEnd w:id="675"/>
      <w:bookmarkEnd w:id="676"/>
      <w:bookmarkEnd w:id="677"/>
      <w:bookmarkEnd w:id="678"/>
      <w:bookmarkEnd w:id="679"/>
      <w:bookmarkEnd w:id="680"/>
      <w:bookmarkEnd w:id="681"/>
      <w:r w:rsidR="00C874C0">
        <w:rPr>
          <w:rStyle w:val="Tytuksiki"/>
          <w:rFonts w:ascii="Calibri" w:hAnsi="Calibri" w:cs="Calibri"/>
          <w:b w:val="0"/>
          <w:bCs w:val="0"/>
          <w:sz w:val="22"/>
          <w:szCs w:val="22"/>
        </w:rPr>
        <w:t>Kiwity</w:t>
      </w:r>
      <w:bookmarkEnd w:id="682"/>
      <w:bookmarkEnd w:id="683"/>
      <w:bookmarkEnd w:id="684"/>
      <w:bookmarkEnd w:id="685"/>
      <w:bookmarkEnd w:id="686"/>
      <w:bookmarkEnd w:id="687"/>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985"/>
        <w:gridCol w:w="1073"/>
        <w:gridCol w:w="1073"/>
        <w:gridCol w:w="1080"/>
        <w:gridCol w:w="960"/>
        <w:gridCol w:w="960"/>
        <w:gridCol w:w="960"/>
        <w:gridCol w:w="1080"/>
        <w:gridCol w:w="960"/>
      </w:tblGrid>
      <w:tr w:rsidR="00872E13" w:rsidRPr="00CE0CF4" w:rsidTr="00872E13">
        <w:trPr>
          <w:trHeight w:val="300"/>
          <w:jc w:val="center"/>
        </w:trPr>
        <w:tc>
          <w:tcPr>
            <w:tcW w:w="1985" w:type="dxa"/>
            <w:vMerge w:val="restart"/>
            <w:shd w:val="clear" w:color="auto" w:fill="FFFFFF"/>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Nazwa</w:t>
            </w:r>
          </w:p>
        </w:tc>
        <w:tc>
          <w:tcPr>
            <w:tcW w:w="1073" w:type="dxa"/>
            <w:shd w:val="clear" w:color="auto" w:fill="F2F2F2"/>
          </w:tcPr>
          <w:p w:rsidR="00872E13" w:rsidRDefault="00872E13" w:rsidP="00FB24F8">
            <w:pPr>
              <w:jc w:val="center"/>
              <w:rPr>
                <w:rFonts w:ascii="Calibri" w:hAnsi="Calibri" w:cs="Calibri"/>
                <w:sz w:val="22"/>
                <w:szCs w:val="22"/>
              </w:rPr>
            </w:pPr>
          </w:p>
        </w:tc>
        <w:tc>
          <w:tcPr>
            <w:tcW w:w="6113" w:type="dxa"/>
            <w:gridSpan w:val="6"/>
            <w:shd w:val="clear" w:color="auto" w:fill="F2F2F2"/>
            <w:vAlign w:val="center"/>
          </w:tcPr>
          <w:p w:rsidR="00872E13" w:rsidRPr="00CE0CF4" w:rsidRDefault="00872E13" w:rsidP="00FB24F8">
            <w:pPr>
              <w:jc w:val="center"/>
              <w:rPr>
                <w:rFonts w:ascii="Calibri" w:hAnsi="Calibri" w:cs="Calibri"/>
              </w:rPr>
            </w:pPr>
            <w:r>
              <w:rPr>
                <w:rFonts w:ascii="Calibri" w:hAnsi="Calibri" w:cs="Calibri"/>
                <w:sz w:val="22"/>
                <w:szCs w:val="22"/>
              </w:rPr>
              <w:t>L</w:t>
            </w:r>
            <w:r w:rsidRPr="00CE0CF4">
              <w:rPr>
                <w:rFonts w:ascii="Calibri" w:hAnsi="Calibri" w:cs="Calibri"/>
                <w:sz w:val="22"/>
                <w:szCs w:val="22"/>
              </w:rPr>
              <w:t>udności korzystająca z oczyszczalni ścieków</w:t>
            </w:r>
          </w:p>
        </w:tc>
        <w:tc>
          <w:tcPr>
            <w:tcW w:w="960" w:type="dxa"/>
            <w:shd w:val="clear" w:color="auto" w:fill="F2F2F2"/>
            <w:vAlign w:val="center"/>
          </w:tcPr>
          <w:p w:rsidR="00872E13" w:rsidRPr="00CE0CF4" w:rsidRDefault="00872E13" w:rsidP="00FB24F8">
            <w:pPr>
              <w:jc w:val="center"/>
              <w:rPr>
                <w:rFonts w:ascii="Calibri" w:hAnsi="Calibri" w:cs="Calibri"/>
              </w:rPr>
            </w:pPr>
          </w:p>
        </w:tc>
      </w:tr>
      <w:tr w:rsidR="00872E13" w:rsidRPr="00CE0CF4" w:rsidTr="00E22F7C">
        <w:trPr>
          <w:trHeight w:val="300"/>
          <w:jc w:val="center"/>
        </w:trPr>
        <w:tc>
          <w:tcPr>
            <w:tcW w:w="1985" w:type="dxa"/>
            <w:vMerge/>
            <w:shd w:val="clear" w:color="auto" w:fill="FFFFFF"/>
            <w:vAlign w:val="center"/>
          </w:tcPr>
          <w:p w:rsidR="00872E13" w:rsidRPr="00CE0CF4" w:rsidRDefault="00872E13" w:rsidP="00FB24F8">
            <w:pPr>
              <w:jc w:val="center"/>
              <w:rPr>
                <w:rFonts w:ascii="Calibri" w:hAnsi="Calibri" w:cs="Calibri"/>
              </w:rPr>
            </w:pPr>
          </w:p>
        </w:tc>
        <w:tc>
          <w:tcPr>
            <w:tcW w:w="1073" w:type="dxa"/>
            <w:shd w:val="clear" w:color="auto" w:fill="F2F2F2"/>
            <w:vAlign w:val="center"/>
          </w:tcPr>
          <w:p w:rsidR="00872E13" w:rsidRPr="00CE0CF4" w:rsidRDefault="00872E13" w:rsidP="00872E13">
            <w:pPr>
              <w:jc w:val="center"/>
              <w:rPr>
                <w:rFonts w:ascii="Calibri" w:hAnsi="Calibri" w:cs="Calibri"/>
              </w:rPr>
            </w:pPr>
            <w:r w:rsidRPr="00CE0CF4">
              <w:rPr>
                <w:rFonts w:ascii="Calibri" w:hAnsi="Calibri" w:cs="Calibri"/>
                <w:sz w:val="22"/>
                <w:szCs w:val="22"/>
              </w:rPr>
              <w:t>201</w:t>
            </w:r>
            <w:r>
              <w:rPr>
                <w:rFonts w:ascii="Calibri" w:hAnsi="Calibri" w:cs="Calibri"/>
                <w:sz w:val="22"/>
                <w:szCs w:val="22"/>
              </w:rPr>
              <w:t>0</w:t>
            </w:r>
          </w:p>
        </w:tc>
        <w:tc>
          <w:tcPr>
            <w:tcW w:w="1073"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2011</w:t>
            </w:r>
          </w:p>
        </w:tc>
        <w:tc>
          <w:tcPr>
            <w:tcW w:w="108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2012</w:t>
            </w:r>
          </w:p>
        </w:tc>
        <w:tc>
          <w:tcPr>
            <w:tcW w:w="96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2013</w:t>
            </w:r>
          </w:p>
        </w:tc>
        <w:tc>
          <w:tcPr>
            <w:tcW w:w="96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2014</w:t>
            </w:r>
          </w:p>
        </w:tc>
        <w:tc>
          <w:tcPr>
            <w:tcW w:w="96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2015</w:t>
            </w:r>
          </w:p>
        </w:tc>
        <w:tc>
          <w:tcPr>
            <w:tcW w:w="108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2016</w:t>
            </w:r>
          </w:p>
        </w:tc>
        <w:tc>
          <w:tcPr>
            <w:tcW w:w="960" w:type="dxa"/>
            <w:shd w:val="clear" w:color="auto" w:fill="F2F2F2"/>
            <w:vAlign w:val="center"/>
          </w:tcPr>
          <w:p w:rsidR="00872E13" w:rsidRPr="00CE0CF4" w:rsidRDefault="00872E13" w:rsidP="00BE40CC">
            <w:pPr>
              <w:jc w:val="center"/>
              <w:rPr>
                <w:rFonts w:ascii="Calibri" w:hAnsi="Calibri" w:cs="Calibri"/>
              </w:rPr>
            </w:pPr>
            <w:r w:rsidRPr="00CE0CF4">
              <w:rPr>
                <w:rFonts w:ascii="Calibri" w:hAnsi="Calibri" w:cs="Calibri"/>
                <w:sz w:val="22"/>
                <w:szCs w:val="22"/>
              </w:rPr>
              <w:t>2017</w:t>
            </w:r>
          </w:p>
        </w:tc>
      </w:tr>
      <w:tr w:rsidR="00872E13" w:rsidRPr="00CE0CF4" w:rsidTr="00E22F7C">
        <w:trPr>
          <w:trHeight w:val="300"/>
          <w:jc w:val="center"/>
        </w:trPr>
        <w:tc>
          <w:tcPr>
            <w:tcW w:w="1985" w:type="dxa"/>
            <w:vMerge/>
            <w:shd w:val="clear" w:color="auto" w:fill="FFFFFF"/>
            <w:vAlign w:val="center"/>
          </w:tcPr>
          <w:p w:rsidR="00872E13" w:rsidRPr="00CE0CF4" w:rsidRDefault="00872E13" w:rsidP="00FB24F8">
            <w:pPr>
              <w:jc w:val="center"/>
              <w:rPr>
                <w:rFonts w:ascii="Calibri" w:hAnsi="Calibri" w:cs="Calibri"/>
              </w:rPr>
            </w:pPr>
          </w:p>
        </w:tc>
        <w:tc>
          <w:tcPr>
            <w:tcW w:w="1073" w:type="dxa"/>
            <w:shd w:val="clear" w:color="auto" w:fill="F2F2F2"/>
            <w:vAlign w:val="center"/>
          </w:tcPr>
          <w:p w:rsidR="00872E13" w:rsidRPr="00CE0CF4" w:rsidRDefault="00872E13" w:rsidP="00E22F7C">
            <w:pPr>
              <w:jc w:val="center"/>
              <w:rPr>
                <w:rFonts w:ascii="Calibri" w:hAnsi="Calibri" w:cs="Calibri"/>
              </w:rPr>
            </w:pPr>
            <w:r w:rsidRPr="00CE0CF4">
              <w:rPr>
                <w:rFonts w:ascii="Calibri" w:hAnsi="Calibri" w:cs="Calibri"/>
                <w:sz w:val="22"/>
                <w:szCs w:val="22"/>
              </w:rPr>
              <w:t>Mk</w:t>
            </w:r>
          </w:p>
        </w:tc>
        <w:tc>
          <w:tcPr>
            <w:tcW w:w="1073"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Mk</w:t>
            </w:r>
          </w:p>
        </w:tc>
        <w:tc>
          <w:tcPr>
            <w:tcW w:w="108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Mk</w:t>
            </w:r>
          </w:p>
        </w:tc>
        <w:tc>
          <w:tcPr>
            <w:tcW w:w="96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Mk</w:t>
            </w:r>
          </w:p>
        </w:tc>
        <w:tc>
          <w:tcPr>
            <w:tcW w:w="96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Mk</w:t>
            </w:r>
          </w:p>
        </w:tc>
        <w:tc>
          <w:tcPr>
            <w:tcW w:w="96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Mk</w:t>
            </w:r>
          </w:p>
        </w:tc>
        <w:tc>
          <w:tcPr>
            <w:tcW w:w="1080" w:type="dxa"/>
            <w:shd w:val="clear" w:color="auto" w:fill="F2F2F2"/>
            <w:vAlign w:val="center"/>
          </w:tcPr>
          <w:p w:rsidR="00872E13" w:rsidRPr="00CE0CF4" w:rsidRDefault="00872E13" w:rsidP="00FB24F8">
            <w:pPr>
              <w:jc w:val="center"/>
              <w:rPr>
                <w:rFonts w:ascii="Calibri" w:hAnsi="Calibri" w:cs="Calibri"/>
              </w:rPr>
            </w:pPr>
            <w:r w:rsidRPr="00CE0CF4">
              <w:rPr>
                <w:rFonts w:ascii="Calibri" w:hAnsi="Calibri" w:cs="Calibri"/>
                <w:sz w:val="22"/>
                <w:szCs w:val="22"/>
              </w:rPr>
              <w:t>Mk</w:t>
            </w:r>
          </w:p>
        </w:tc>
        <w:tc>
          <w:tcPr>
            <w:tcW w:w="960" w:type="dxa"/>
            <w:shd w:val="clear" w:color="auto" w:fill="F2F2F2"/>
            <w:vAlign w:val="center"/>
          </w:tcPr>
          <w:p w:rsidR="00872E13" w:rsidRPr="00CE0CF4" w:rsidRDefault="00872E13" w:rsidP="00BE40CC">
            <w:pPr>
              <w:jc w:val="center"/>
              <w:rPr>
                <w:rFonts w:ascii="Calibri" w:hAnsi="Calibri" w:cs="Calibri"/>
              </w:rPr>
            </w:pPr>
            <w:r w:rsidRPr="00CE0CF4">
              <w:rPr>
                <w:rFonts w:ascii="Calibri" w:hAnsi="Calibri" w:cs="Calibri"/>
                <w:sz w:val="22"/>
                <w:szCs w:val="22"/>
              </w:rPr>
              <w:t>Mk</w:t>
            </w:r>
          </w:p>
        </w:tc>
      </w:tr>
      <w:tr w:rsidR="00EB4019" w:rsidRPr="00CE0CF4" w:rsidTr="00E22F7C">
        <w:trPr>
          <w:trHeight w:val="383"/>
          <w:jc w:val="center"/>
        </w:trPr>
        <w:tc>
          <w:tcPr>
            <w:tcW w:w="1985" w:type="dxa"/>
            <w:noWrap/>
          </w:tcPr>
          <w:p w:rsidR="00EB4019" w:rsidRPr="007C3DBE" w:rsidRDefault="00EB4019" w:rsidP="00E22F7C">
            <w:pPr>
              <w:jc w:val="center"/>
              <w:rPr>
                <w:rFonts w:ascii="Calibri" w:hAnsi="Calibri" w:cs="Calibri"/>
                <w:sz w:val="22"/>
                <w:szCs w:val="22"/>
              </w:rPr>
            </w:pPr>
            <w:r w:rsidRPr="007C3DBE">
              <w:rPr>
                <w:rFonts w:ascii="Calibri" w:hAnsi="Calibri" w:cs="Calibri"/>
                <w:sz w:val="22"/>
                <w:szCs w:val="22"/>
              </w:rPr>
              <w:t xml:space="preserve">Powiat </w:t>
            </w:r>
            <w:r>
              <w:rPr>
                <w:rFonts w:ascii="Calibri" w:hAnsi="Calibri" w:cs="Calibri"/>
                <w:sz w:val="22"/>
                <w:szCs w:val="22"/>
              </w:rPr>
              <w:t>lidzbarski</w:t>
            </w:r>
          </w:p>
        </w:tc>
        <w:tc>
          <w:tcPr>
            <w:tcW w:w="1073" w:type="dxa"/>
            <w:vAlign w:val="bottom"/>
          </w:tcPr>
          <w:p w:rsidR="00EB4019" w:rsidRDefault="00EB4019" w:rsidP="00E22F7C">
            <w:pPr>
              <w:jc w:val="right"/>
              <w:rPr>
                <w:rFonts w:ascii="Calibri" w:hAnsi="Calibri"/>
                <w:sz w:val="22"/>
                <w:szCs w:val="22"/>
              </w:rPr>
            </w:pPr>
            <w:r>
              <w:rPr>
                <w:rFonts w:ascii="Calibri" w:hAnsi="Calibri"/>
                <w:sz w:val="22"/>
                <w:szCs w:val="22"/>
              </w:rPr>
              <w:t>26 298</w:t>
            </w:r>
          </w:p>
        </w:tc>
        <w:tc>
          <w:tcPr>
            <w:tcW w:w="1073" w:type="dxa"/>
            <w:noWrap/>
            <w:vAlign w:val="bottom"/>
          </w:tcPr>
          <w:p w:rsidR="00EB4019" w:rsidRDefault="00EB4019" w:rsidP="00E22F7C">
            <w:pPr>
              <w:jc w:val="right"/>
              <w:rPr>
                <w:rFonts w:ascii="Calibri" w:hAnsi="Calibri"/>
                <w:sz w:val="22"/>
                <w:szCs w:val="22"/>
              </w:rPr>
            </w:pPr>
            <w:r>
              <w:rPr>
                <w:rFonts w:ascii="Calibri" w:hAnsi="Calibri"/>
                <w:sz w:val="22"/>
                <w:szCs w:val="22"/>
              </w:rPr>
              <w:t>26 375</w:t>
            </w:r>
          </w:p>
        </w:tc>
        <w:tc>
          <w:tcPr>
            <w:tcW w:w="1080" w:type="dxa"/>
            <w:noWrap/>
            <w:vAlign w:val="bottom"/>
          </w:tcPr>
          <w:p w:rsidR="00EB4019" w:rsidRDefault="00EB4019" w:rsidP="00E22F7C">
            <w:pPr>
              <w:jc w:val="right"/>
              <w:rPr>
                <w:rFonts w:ascii="Calibri" w:hAnsi="Calibri"/>
                <w:sz w:val="22"/>
                <w:szCs w:val="22"/>
              </w:rPr>
            </w:pPr>
            <w:r>
              <w:rPr>
                <w:rFonts w:ascii="Calibri" w:hAnsi="Calibri"/>
                <w:sz w:val="22"/>
                <w:szCs w:val="22"/>
              </w:rPr>
              <w:t>26 285</w:t>
            </w:r>
          </w:p>
        </w:tc>
        <w:tc>
          <w:tcPr>
            <w:tcW w:w="960" w:type="dxa"/>
            <w:noWrap/>
            <w:vAlign w:val="bottom"/>
          </w:tcPr>
          <w:p w:rsidR="00EB4019" w:rsidRDefault="00EB4019" w:rsidP="00E22F7C">
            <w:pPr>
              <w:jc w:val="right"/>
              <w:rPr>
                <w:rFonts w:ascii="Calibri" w:hAnsi="Calibri"/>
                <w:sz w:val="22"/>
                <w:szCs w:val="22"/>
              </w:rPr>
            </w:pPr>
            <w:r>
              <w:rPr>
                <w:rFonts w:ascii="Calibri" w:hAnsi="Calibri"/>
                <w:sz w:val="22"/>
                <w:szCs w:val="22"/>
              </w:rPr>
              <w:t>26 785</w:t>
            </w:r>
          </w:p>
        </w:tc>
        <w:tc>
          <w:tcPr>
            <w:tcW w:w="960" w:type="dxa"/>
            <w:noWrap/>
            <w:vAlign w:val="bottom"/>
          </w:tcPr>
          <w:p w:rsidR="00EB4019" w:rsidRDefault="00EB4019" w:rsidP="00E22F7C">
            <w:pPr>
              <w:jc w:val="right"/>
              <w:rPr>
                <w:rFonts w:ascii="Calibri" w:hAnsi="Calibri"/>
                <w:sz w:val="22"/>
                <w:szCs w:val="22"/>
              </w:rPr>
            </w:pPr>
            <w:r>
              <w:rPr>
                <w:rFonts w:ascii="Calibri" w:hAnsi="Calibri"/>
                <w:sz w:val="22"/>
                <w:szCs w:val="22"/>
              </w:rPr>
              <w:t>27 406</w:t>
            </w:r>
          </w:p>
        </w:tc>
        <w:tc>
          <w:tcPr>
            <w:tcW w:w="960" w:type="dxa"/>
            <w:noWrap/>
            <w:vAlign w:val="bottom"/>
          </w:tcPr>
          <w:p w:rsidR="00EB4019" w:rsidRDefault="00EB4019" w:rsidP="00E22F7C">
            <w:pPr>
              <w:jc w:val="right"/>
              <w:rPr>
                <w:rFonts w:ascii="Calibri" w:hAnsi="Calibri"/>
                <w:sz w:val="22"/>
                <w:szCs w:val="22"/>
              </w:rPr>
            </w:pPr>
            <w:r>
              <w:rPr>
                <w:rFonts w:ascii="Calibri" w:hAnsi="Calibri"/>
                <w:sz w:val="22"/>
                <w:szCs w:val="22"/>
              </w:rPr>
              <w:t>27 333</w:t>
            </w:r>
          </w:p>
        </w:tc>
        <w:tc>
          <w:tcPr>
            <w:tcW w:w="1080" w:type="dxa"/>
            <w:noWrap/>
            <w:vAlign w:val="bottom"/>
          </w:tcPr>
          <w:p w:rsidR="00EB4019" w:rsidRDefault="00EB4019" w:rsidP="00E22F7C">
            <w:pPr>
              <w:jc w:val="right"/>
              <w:rPr>
                <w:rFonts w:ascii="Calibri" w:hAnsi="Calibri"/>
                <w:sz w:val="22"/>
                <w:szCs w:val="22"/>
              </w:rPr>
            </w:pPr>
            <w:r>
              <w:rPr>
                <w:rFonts w:ascii="Calibri" w:hAnsi="Calibri"/>
                <w:sz w:val="22"/>
                <w:szCs w:val="22"/>
              </w:rPr>
              <w:t>27 102</w:t>
            </w:r>
          </w:p>
        </w:tc>
        <w:tc>
          <w:tcPr>
            <w:tcW w:w="960" w:type="dxa"/>
            <w:vAlign w:val="bottom"/>
          </w:tcPr>
          <w:p w:rsidR="00EB4019" w:rsidRDefault="00EB4019" w:rsidP="00E22F7C">
            <w:pPr>
              <w:jc w:val="right"/>
              <w:rPr>
                <w:rFonts w:ascii="Calibri" w:hAnsi="Calibri"/>
                <w:sz w:val="22"/>
                <w:szCs w:val="22"/>
              </w:rPr>
            </w:pPr>
            <w:r>
              <w:rPr>
                <w:rFonts w:ascii="Calibri" w:hAnsi="Calibri"/>
                <w:sz w:val="22"/>
                <w:szCs w:val="22"/>
              </w:rPr>
              <w:t>26 298</w:t>
            </w:r>
          </w:p>
        </w:tc>
      </w:tr>
      <w:tr w:rsidR="00EB4019" w:rsidRPr="00CE0CF4" w:rsidTr="00E22F7C">
        <w:trPr>
          <w:trHeight w:val="300"/>
          <w:jc w:val="center"/>
        </w:trPr>
        <w:tc>
          <w:tcPr>
            <w:tcW w:w="1985" w:type="dxa"/>
            <w:noWrap/>
            <w:vAlign w:val="center"/>
          </w:tcPr>
          <w:p w:rsidR="00EB4019" w:rsidRPr="007C3DBE" w:rsidRDefault="00EB4019" w:rsidP="00E22F7C">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1073" w:type="dxa"/>
            <w:vAlign w:val="bottom"/>
          </w:tcPr>
          <w:p w:rsidR="00EB4019" w:rsidRDefault="00EB4019" w:rsidP="00E22F7C">
            <w:pPr>
              <w:jc w:val="right"/>
              <w:rPr>
                <w:rFonts w:ascii="Calibri" w:hAnsi="Calibri"/>
                <w:sz w:val="22"/>
                <w:szCs w:val="22"/>
              </w:rPr>
            </w:pPr>
            <w:r>
              <w:rPr>
                <w:rFonts w:ascii="Calibri" w:hAnsi="Calibri"/>
                <w:sz w:val="22"/>
                <w:szCs w:val="22"/>
              </w:rPr>
              <w:t>223</w:t>
            </w:r>
          </w:p>
        </w:tc>
        <w:tc>
          <w:tcPr>
            <w:tcW w:w="1073" w:type="dxa"/>
            <w:noWrap/>
            <w:vAlign w:val="bottom"/>
          </w:tcPr>
          <w:p w:rsidR="00EB4019" w:rsidRDefault="00EB4019" w:rsidP="00E22F7C">
            <w:pPr>
              <w:jc w:val="right"/>
              <w:rPr>
                <w:rFonts w:ascii="Calibri" w:hAnsi="Calibri"/>
                <w:sz w:val="22"/>
                <w:szCs w:val="22"/>
              </w:rPr>
            </w:pPr>
            <w:r>
              <w:rPr>
                <w:rFonts w:ascii="Calibri" w:hAnsi="Calibri"/>
                <w:sz w:val="22"/>
                <w:szCs w:val="22"/>
              </w:rPr>
              <w:t>221</w:t>
            </w:r>
          </w:p>
        </w:tc>
        <w:tc>
          <w:tcPr>
            <w:tcW w:w="1080" w:type="dxa"/>
            <w:noWrap/>
            <w:vAlign w:val="bottom"/>
          </w:tcPr>
          <w:p w:rsidR="00EB4019" w:rsidRDefault="00EB4019" w:rsidP="00E22F7C">
            <w:pPr>
              <w:jc w:val="right"/>
              <w:rPr>
                <w:rFonts w:ascii="Calibri" w:hAnsi="Calibri"/>
                <w:sz w:val="22"/>
                <w:szCs w:val="22"/>
              </w:rPr>
            </w:pPr>
            <w:r>
              <w:rPr>
                <w:rFonts w:ascii="Calibri" w:hAnsi="Calibri"/>
                <w:sz w:val="22"/>
                <w:szCs w:val="22"/>
              </w:rPr>
              <w:t>222</w:t>
            </w:r>
          </w:p>
        </w:tc>
        <w:tc>
          <w:tcPr>
            <w:tcW w:w="960" w:type="dxa"/>
            <w:noWrap/>
            <w:vAlign w:val="bottom"/>
          </w:tcPr>
          <w:p w:rsidR="00EB4019" w:rsidRDefault="00EB4019" w:rsidP="00E22F7C">
            <w:pPr>
              <w:jc w:val="right"/>
              <w:rPr>
                <w:rFonts w:ascii="Calibri" w:hAnsi="Calibri"/>
                <w:sz w:val="22"/>
                <w:szCs w:val="22"/>
              </w:rPr>
            </w:pPr>
            <w:r>
              <w:rPr>
                <w:rFonts w:ascii="Calibri" w:hAnsi="Calibri"/>
                <w:sz w:val="22"/>
                <w:szCs w:val="22"/>
              </w:rPr>
              <w:t>218</w:t>
            </w:r>
          </w:p>
        </w:tc>
        <w:tc>
          <w:tcPr>
            <w:tcW w:w="960" w:type="dxa"/>
            <w:noWrap/>
            <w:vAlign w:val="bottom"/>
          </w:tcPr>
          <w:p w:rsidR="00EB4019" w:rsidRDefault="00EB4019" w:rsidP="00E22F7C">
            <w:pPr>
              <w:jc w:val="right"/>
              <w:rPr>
                <w:rFonts w:ascii="Calibri" w:hAnsi="Calibri"/>
                <w:sz w:val="22"/>
                <w:szCs w:val="22"/>
              </w:rPr>
            </w:pPr>
            <w:r>
              <w:rPr>
                <w:rFonts w:ascii="Calibri" w:hAnsi="Calibri"/>
                <w:sz w:val="22"/>
                <w:szCs w:val="22"/>
              </w:rPr>
              <w:t>287</w:t>
            </w:r>
          </w:p>
        </w:tc>
        <w:tc>
          <w:tcPr>
            <w:tcW w:w="960" w:type="dxa"/>
            <w:noWrap/>
            <w:vAlign w:val="bottom"/>
          </w:tcPr>
          <w:p w:rsidR="00EB4019" w:rsidRDefault="00EB4019" w:rsidP="00E22F7C">
            <w:pPr>
              <w:jc w:val="right"/>
              <w:rPr>
                <w:rFonts w:ascii="Calibri" w:hAnsi="Calibri"/>
                <w:sz w:val="22"/>
                <w:szCs w:val="22"/>
              </w:rPr>
            </w:pPr>
            <w:r>
              <w:rPr>
                <w:rFonts w:ascii="Calibri" w:hAnsi="Calibri"/>
                <w:sz w:val="22"/>
                <w:szCs w:val="22"/>
              </w:rPr>
              <w:t>287</w:t>
            </w:r>
          </w:p>
        </w:tc>
        <w:tc>
          <w:tcPr>
            <w:tcW w:w="1080" w:type="dxa"/>
            <w:noWrap/>
            <w:vAlign w:val="bottom"/>
          </w:tcPr>
          <w:p w:rsidR="00EB4019" w:rsidRDefault="00EB4019" w:rsidP="00E22F7C">
            <w:pPr>
              <w:jc w:val="right"/>
              <w:rPr>
                <w:rFonts w:ascii="Calibri" w:hAnsi="Calibri"/>
                <w:sz w:val="22"/>
                <w:szCs w:val="22"/>
              </w:rPr>
            </w:pPr>
            <w:r>
              <w:rPr>
                <w:rFonts w:ascii="Calibri" w:hAnsi="Calibri"/>
                <w:sz w:val="22"/>
                <w:szCs w:val="22"/>
              </w:rPr>
              <w:t>288</w:t>
            </w:r>
          </w:p>
        </w:tc>
        <w:tc>
          <w:tcPr>
            <w:tcW w:w="960" w:type="dxa"/>
            <w:vAlign w:val="bottom"/>
          </w:tcPr>
          <w:p w:rsidR="00EB4019" w:rsidRDefault="00EB4019" w:rsidP="00E22F7C">
            <w:pPr>
              <w:jc w:val="right"/>
              <w:rPr>
                <w:rFonts w:ascii="Calibri" w:hAnsi="Calibri"/>
                <w:sz w:val="22"/>
                <w:szCs w:val="22"/>
              </w:rPr>
            </w:pPr>
            <w:r>
              <w:rPr>
                <w:rFonts w:ascii="Calibri" w:hAnsi="Calibri"/>
                <w:sz w:val="22"/>
                <w:szCs w:val="22"/>
              </w:rPr>
              <w:t>223</w:t>
            </w:r>
          </w:p>
        </w:tc>
      </w:tr>
    </w:tbl>
    <w:p w:rsidR="00AF19C6" w:rsidRPr="00CE0CF4" w:rsidRDefault="00AF19C6" w:rsidP="00DD5A4E">
      <w:pPr>
        <w:spacing w:line="360" w:lineRule="auto"/>
        <w:ind w:firstLine="284"/>
        <w:jc w:val="both"/>
        <w:rPr>
          <w:rFonts w:ascii="Calibri" w:hAnsi="Calibri" w:cs="Calibri"/>
          <w:sz w:val="22"/>
          <w:szCs w:val="22"/>
        </w:rPr>
      </w:pPr>
      <w:r w:rsidRPr="00CE0CF4">
        <w:rPr>
          <w:rFonts w:ascii="Calibri" w:hAnsi="Calibri" w:cs="Calibri"/>
          <w:sz w:val="22"/>
          <w:szCs w:val="22"/>
        </w:rPr>
        <w:t>Źródło: GUS https://bdl.stat.gov.pl/BDL</w:t>
      </w:r>
    </w:p>
    <w:p w:rsidR="00FB01D6" w:rsidRDefault="00FB01D6" w:rsidP="0026314B">
      <w:pPr>
        <w:spacing w:line="360" w:lineRule="auto"/>
        <w:ind w:firstLine="567"/>
        <w:jc w:val="both"/>
        <w:rPr>
          <w:rFonts w:ascii="Calibri" w:hAnsi="Calibri" w:cs="Calibri"/>
          <w:sz w:val="22"/>
          <w:szCs w:val="22"/>
        </w:rPr>
      </w:pPr>
    </w:p>
    <w:p w:rsidR="00AF19C6" w:rsidRPr="00CE0CF4" w:rsidRDefault="00AF19C6" w:rsidP="0026314B">
      <w:pPr>
        <w:spacing w:line="360" w:lineRule="auto"/>
        <w:ind w:firstLine="567"/>
        <w:jc w:val="both"/>
        <w:rPr>
          <w:rFonts w:ascii="Calibri" w:hAnsi="Calibri" w:cs="Calibri"/>
          <w:sz w:val="22"/>
          <w:szCs w:val="22"/>
        </w:rPr>
      </w:pPr>
      <w:r w:rsidRPr="00CE0CF4">
        <w:rPr>
          <w:rFonts w:ascii="Calibri" w:hAnsi="Calibri" w:cs="Calibri"/>
          <w:sz w:val="22"/>
          <w:szCs w:val="22"/>
        </w:rPr>
        <w:t>Istotnym parametrem charakteryzującym pracę oczyszczalni ściekó</w:t>
      </w:r>
      <w:r w:rsidRPr="00CE0CF4">
        <w:rPr>
          <w:rFonts w:ascii="Calibri" w:hAnsi="Calibri" w:cs="Calibri"/>
          <w:sz w:val="22"/>
          <w:szCs w:val="22"/>
        </w:rPr>
        <w:fldChar w:fldCharType="begin"/>
      </w:r>
      <w:r w:rsidRPr="00CE0CF4">
        <w:rPr>
          <w:rFonts w:ascii="Calibri" w:hAnsi="Calibri" w:cs="Calibri"/>
          <w:sz w:val="22"/>
          <w:szCs w:val="22"/>
        </w:rPr>
        <w:instrText xml:space="preserve"> LISTNUM </w:instrText>
      </w:r>
      <w:r w:rsidRPr="00CE0CF4">
        <w:rPr>
          <w:rFonts w:ascii="Calibri" w:hAnsi="Calibri" w:cs="Calibri"/>
          <w:sz w:val="22"/>
          <w:szCs w:val="22"/>
        </w:rPr>
        <w:fldChar w:fldCharType="end"/>
      </w:r>
      <w:r w:rsidRPr="00CE0CF4">
        <w:rPr>
          <w:rFonts w:ascii="Calibri" w:hAnsi="Calibri" w:cs="Calibri"/>
          <w:sz w:val="22"/>
          <w:szCs w:val="22"/>
        </w:rPr>
        <w:t>w jest ilość powstających osadów ściekowych. Obecnie występuje coraz większy problem z ich zagospodarowaniem ze względu na coraz ostrzejsze kryteria przy rolniczym wykorzystaniu osadów oraz ze względu na zakaz ich składowania na składowiskach odpadów innych niż niebezpieczne.</w:t>
      </w:r>
    </w:p>
    <w:p w:rsidR="00AF19C6" w:rsidRPr="00CE0CF4" w:rsidRDefault="00AF19C6" w:rsidP="00407E07">
      <w:pPr>
        <w:pStyle w:val="Nagwek1"/>
        <w:jc w:val="both"/>
        <w:rPr>
          <w:rStyle w:val="Tytuksiki"/>
          <w:rFonts w:ascii="Calibri" w:hAnsi="Calibri" w:cs="Calibri"/>
          <w:b w:val="0"/>
          <w:bCs w:val="0"/>
          <w:sz w:val="22"/>
          <w:szCs w:val="22"/>
        </w:rPr>
      </w:pPr>
      <w:bookmarkStart w:id="688" w:name="_Toc490004610"/>
      <w:bookmarkStart w:id="689" w:name="_Toc491100183"/>
      <w:bookmarkStart w:id="690" w:name="_Toc491100567"/>
      <w:bookmarkStart w:id="691" w:name="_Toc491111606"/>
      <w:bookmarkStart w:id="692" w:name="_Toc503610471"/>
      <w:bookmarkStart w:id="693" w:name="_Toc505769563"/>
      <w:bookmarkStart w:id="694" w:name="_Toc508492066"/>
      <w:bookmarkStart w:id="695" w:name="_Toc508656617"/>
      <w:bookmarkStart w:id="696" w:name="_Toc511577590"/>
      <w:bookmarkStart w:id="697" w:name="_Toc511660671"/>
      <w:bookmarkStart w:id="698" w:name="_Toc513807057"/>
      <w:bookmarkStart w:id="699" w:name="_Toc516832116"/>
      <w:bookmarkStart w:id="700" w:name="_Toc524279007"/>
      <w:bookmarkStart w:id="701" w:name="_Toc530850920"/>
      <w:bookmarkStart w:id="702" w:name="_Toc9759014"/>
      <w:bookmarkStart w:id="703" w:name="_Toc9759132"/>
      <w:r w:rsidRPr="00CE0CF4">
        <w:rPr>
          <w:rStyle w:val="Tytuksiki"/>
          <w:rFonts w:ascii="Calibri" w:hAnsi="Calibri" w:cs="Calibri"/>
          <w:b w:val="0"/>
          <w:bCs w:val="0"/>
          <w:sz w:val="22"/>
          <w:szCs w:val="22"/>
        </w:rPr>
        <w:t>Tabela</w:t>
      </w:r>
      <w:r w:rsidR="00D02742">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5.</w:t>
      </w:r>
      <w:r w:rsidR="00947693">
        <w:rPr>
          <w:rStyle w:val="Tytuksiki"/>
          <w:rFonts w:ascii="Calibri" w:hAnsi="Calibri" w:cs="Calibri"/>
          <w:b w:val="0"/>
          <w:bCs w:val="0"/>
          <w:sz w:val="22"/>
          <w:szCs w:val="22"/>
        </w:rPr>
        <w:t>40</w:t>
      </w:r>
      <w:r w:rsidRPr="00CE0CF4">
        <w:rPr>
          <w:rStyle w:val="Tytuksiki"/>
          <w:rFonts w:ascii="Calibri" w:hAnsi="Calibri" w:cs="Calibri"/>
          <w:b w:val="0"/>
          <w:bCs w:val="0"/>
          <w:sz w:val="22"/>
          <w:szCs w:val="22"/>
        </w:rPr>
        <w:t xml:space="preserve"> Ilość osadów ściekowych powstających na terenie</w:t>
      </w:r>
      <w:r>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 xml:space="preserve">oczyszczalni </w:t>
      </w:r>
      <w:bookmarkEnd w:id="688"/>
      <w:bookmarkEnd w:id="689"/>
      <w:bookmarkEnd w:id="690"/>
      <w:bookmarkEnd w:id="691"/>
      <w:r w:rsidRPr="00CE0CF4">
        <w:rPr>
          <w:rStyle w:val="Tytuksiki"/>
          <w:rFonts w:ascii="Calibri" w:hAnsi="Calibri" w:cs="Calibri"/>
          <w:b w:val="0"/>
          <w:bCs w:val="0"/>
          <w:sz w:val="22"/>
          <w:szCs w:val="22"/>
        </w:rPr>
        <w:t xml:space="preserve">ścieków w Gminie </w:t>
      </w:r>
      <w:r w:rsidR="00C874C0">
        <w:rPr>
          <w:rStyle w:val="Tytuksiki"/>
          <w:rFonts w:ascii="Calibri" w:hAnsi="Calibri" w:cs="Calibri"/>
          <w:b w:val="0"/>
          <w:bCs w:val="0"/>
          <w:sz w:val="22"/>
          <w:szCs w:val="22"/>
        </w:rPr>
        <w:t>Kiwity</w:t>
      </w:r>
      <w:bookmarkEnd w:id="692"/>
      <w:bookmarkEnd w:id="693"/>
      <w:bookmarkEnd w:id="694"/>
      <w:bookmarkEnd w:id="695"/>
      <w:bookmarkEnd w:id="696"/>
      <w:bookmarkEnd w:id="697"/>
      <w:bookmarkEnd w:id="698"/>
      <w:bookmarkEnd w:id="699"/>
      <w:bookmarkEnd w:id="700"/>
      <w:bookmarkEnd w:id="701"/>
      <w:bookmarkEnd w:id="702"/>
      <w:bookmarkEnd w:id="703"/>
    </w:p>
    <w:tbl>
      <w:tblPr>
        <w:tblW w:w="10226" w:type="dxa"/>
        <w:jc w:val="cente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1101"/>
        <w:gridCol w:w="1101"/>
        <w:gridCol w:w="1101"/>
        <w:gridCol w:w="1101"/>
        <w:gridCol w:w="1101"/>
        <w:gridCol w:w="1101"/>
        <w:gridCol w:w="1101"/>
        <w:gridCol w:w="1102"/>
      </w:tblGrid>
      <w:tr w:rsidR="00872E13" w:rsidRPr="00CE0CF4" w:rsidTr="00EB4019">
        <w:trPr>
          <w:trHeight w:val="300"/>
          <w:jc w:val="center"/>
        </w:trPr>
        <w:tc>
          <w:tcPr>
            <w:tcW w:w="1417" w:type="dxa"/>
            <w:vMerge w:val="restart"/>
            <w:shd w:val="clear" w:color="auto" w:fill="F2F2F2"/>
            <w:vAlign w:val="center"/>
          </w:tcPr>
          <w:p w:rsidR="00872E13" w:rsidRPr="00CE0CF4" w:rsidRDefault="00872E13" w:rsidP="00BD64DD">
            <w:pPr>
              <w:jc w:val="center"/>
              <w:rPr>
                <w:rFonts w:ascii="Calibri" w:hAnsi="Calibri" w:cs="Calibri"/>
              </w:rPr>
            </w:pPr>
            <w:r w:rsidRPr="00CE0CF4">
              <w:rPr>
                <w:rFonts w:ascii="Calibri" w:hAnsi="Calibri" w:cs="Calibri"/>
                <w:sz w:val="22"/>
                <w:szCs w:val="22"/>
              </w:rPr>
              <w:t>Nazwa</w:t>
            </w:r>
          </w:p>
        </w:tc>
        <w:tc>
          <w:tcPr>
            <w:tcW w:w="8809" w:type="dxa"/>
            <w:gridSpan w:val="8"/>
            <w:shd w:val="clear" w:color="auto" w:fill="F2F2F2"/>
          </w:tcPr>
          <w:p w:rsidR="00872E13" w:rsidRPr="00CE0CF4" w:rsidRDefault="00872E13" w:rsidP="00BD64DD">
            <w:pPr>
              <w:jc w:val="center"/>
              <w:rPr>
                <w:rFonts w:ascii="Calibri" w:hAnsi="Calibri" w:cs="Calibri"/>
              </w:rPr>
            </w:pPr>
            <w:r w:rsidRPr="00CE0CF4">
              <w:rPr>
                <w:rFonts w:ascii="Calibri" w:hAnsi="Calibri" w:cs="Calibri"/>
                <w:sz w:val="22"/>
                <w:szCs w:val="22"/>
              </w:rPr>
              <w:t>ogółem</w:t>
            </w:r>
          </w:p>
        </w:tc>
      </w:tr>
      <w:tr w:rsidR="00872E13" w:rsidRPr="00CE0CF4" w:rsidTr="00EB4019">
        <w:trPr>
          <w:trHeight w:val="300"/>
          <w:jc w:val="center"/>
        </w:trPr>
        <w:tc>
          <w:tcPr>
            <w:tcW w:w="1417" w:type="dxa"/>
            <w:vMerge/>
            <w:shd w:val="clear" w:color="auto" w:fill="F2F2F2"/>
            <w:vAlign w:val="center"/>
          </w:tcPr>
          <w:p w:rsidR="00872E13" w:rsidRPr="00CE0CF4" w:rsidRDefault="00872E13" w:rsidP="00BD64DD">
            <w:pPr>
              <w:jc w:val="center"/>
              <w:rPr>
                <w:rFonts w:ascii="Calibri" w:hAnsi="Calibri" w:cs="Calibri"/>
              </w:rPr>
            </w:pPr>
          </w:p>
        </w:tc>
        <w:tc>
          <w:tcPr>
            <w:tcW w:w="1101" w:type="dxa"/>
            <w:shd w:val="clear" w:color="auto" w:fill="F2F2F2"/>
            <w:vAlign w:val="center"/>
          </w:tcPr>
          <w:p w:rsidR="00872E13" w:rsidRPr="00CE0CF4" w:rsidRDefault="00872E13" w:rsidP="00E22F7C">
            <w:pPr>
              <w:jc w:val="center"/>
              <w:rPr>
                <w:rFonts w:ascii="Calibri" w:hAnsi="Calibri" w:cs="Calibri"/>
              </w:rPr>
            </w:pPr>
            <w:r>
              <w:rPr>
                <w:rFonts w:ascii="Calibri" w:hAnsi="Calibri" w:cs="Calibri"/>
                <w:sz w:val="22"/>
                <w:szCs w:val="22"/>
              </w:rPr>
              <w:t>2010</w:t>
            </w:r>
          </w:p>
        </w:tc>
        <w:tc>
          <w:tcPr>
            <w:tcW w:w="1101" w:type="dxa"/>
            <w:shd w:val="clear" w:color="auto" w:fill="F2F2F2"/>
            <w:vAlign w:val="center"/>
          </w:tcPr>
          <w:p w:rsidR="00872E13" w:rsidRPr="00CE0CF4" w:rsidRDefault="00872E13" w:rsidP="00872E13">
            <w:pPr>
              <w:jc w:val="center"/>
              <w:rPr>
                <w:rFonts w:ascii="Calibri" w:hAnsi="Calibri" w:cs="Calibri"/>
              </w:rPr>
            </w:pPr>
            <w:r w:rsidRPr="00CE0CF4">
              <w:rPr>
                <w:rFonts w:ascii="Calibri" w:hAnsi="Calibri" w:cs="Calibri"/>
                <w:sz w:val="22"/>
                <w:szCs w:val="22"/>
              </w:rPr>
              <w:t>201</w:t>
            </w:r>
            <w:r>
              <w:rPr>
                <w:rFonts w:ascii="Calibri" w:hAnsi="Calibri" w:cs="Calibri"/>
                <w:sz w:val="22"/>
                <w:szCs w:val="22"/>
              </w:rPr>
              <w:t>1</w:t>
            </w:r>
          </w:p>
        </w:tc>
        <w:tc>
          <w:tcPr>
            <w:tcW w:w="1101" w:type="dxa"/>
            <w:shd w:val="clear" w:color="auto" w:fill="F2F2F2"/>
            <w:vAlign w:val="center"/>
          </w:tcPr>
          <w:p w:rsidR="00872E13" w:rsidRPr="00CE0CF4" w:rsidRDefault="00872E13" w:rsidP="00F0527C">
            <w:pPr>
              <w:jc w:val="center"/>
              <w:rPr>
                <w:rFonts w:ascii="Calibri" w:hAnsi="Calibri" w:cs="Calibri"/>
              </w:rPr>
            </w:pPr>
            <w:r w:rsidRPr="00CE0CF4">
              <w:rPr>
                <w:rFonts w:ascii="Calibri" w:hAnsi="Calibri" w:cs="Calibri"/>
                <w:sz w:val="22"/>
                <w:szCs w:val="22"/>
              </w:rPr>
              <w:t>2012</w:t>
            </w:r>
          </w:p>
        </w:tc>
        <w:tc>
          <w:tcPr>
            <w:tcW w:w="1101" w:type="dxa"/>
            <w:shd w:val="clear" w:color="auto" w:fill="F2F2F2"/>
            <w:vAlign w:val="center"/>
          </w:tcPr>
          <w:p w:rsidR="00872E13" w:rsidRPr="00CE0CF4" w:rsidRDefault="00872E13" w:rsidP="00F0527C">
            <w:pPr>
              <w:jc w:val="center"/>
              <w:rPr>
                <w:rFonts w:ascii="Calibri" w:hAnsi="Calibri" w:cs="Calibri"/>
              </w:rPr>
            </w:pPr>
            <w:r w:rsidRPr="00CE0CF4">
              <w:rPr>
                <w:rFonts w:ascii="Calibri" w:hAnsi="Calibri" w:cs="Calibri"/>
                <w:sz w:val="22"/>
                <w:szCs w:val="22"/>
              </w:rPr>
              <w:t>2013</w:t>
            </w:r>
          </w:p>
        </w:tc>
        <w:tc>
          <w:tcPr>
            <w:tcW w:w="1101" w:type="dxa"/>
            <w:shd w:val="clear" w:color="auto" w:fill="F2F2F2"/>
            <w:vAlign w:val="center"/>
          </w:tcPr>
          <w:p w:rsidR="00872E13" w:rsidRPr="00CE0CF4" w:rsidRDefault="00872E13" w:rsidP="00F0527C">
            <w:pPr>
              <w:jc w:val="center"/>
              <w:rPr>
                <w:rFonts w:ascii="Calibri" w:hAnsi="Calibri" w:cs="Calibri"/>
              </w:rPr>
            </w:pPr>
            <w:r w:rsidRPr="00CE0CF4">
              <w:rPr>
                <w:rFonts w:ascii="Calibri" w:hAnsi="Calibri" w:cs="Calibri"/>
                <w:sz w:val="22"/>
                <w:szCs w:val="22"/>
              </w:rPr>
              <w:t>2014</w:t>
            </w:r>
          </w:p>
        </w:tc>
        <w:tc>
          <w:tcPr>
            <w:tcW w:w="1101" w:type="dxa"/>
            <w:shd w:val="clear" w:color="auto" w:fill="F2F2F2"/>
            <w:vAlign w:val="center"/>
          </w:tcPr>
          <w:p w:rsidR="00872E13" w:rsidRPr="00CE0CF4" w:rsidRDefault="00872E13" w:rsidP="00F0527C">
            <w:pPr>
              <w:jc w:val="center"/>
              <w:rPr>
                <w:rFonts w:ascii="Calibri" w:hAnsi="Calibri" w:cs="Calibri"/>
              </w:rPr>
            </w:pPr>
            <w:r w:rsidRPr="00CE0CF4">
              <w:rPr>
                <w:rFonts w:ascii="Calibri" w:hAnsi="Calibri" w:cs="Calibri"/>
                <w:sz w:val="22"/>
                <w:szCs w:val="22"/>
              </w:rPr>
              <w:t>2015</w:t>
            </w:r>
          </w:p>
        </w:tc>
        <w:tc>
          <w:tcPr>
            <w:tcW w:w="1101" w:type="dxa"/>
            <w:shd w:val="clear" w:color="auto" w:fill="F2F2F2"/>
            <w:vAlign w:val="center"/>
          </w:tcPr>
          <w:p w:rsidR="00872E13" w:rsidRPr="00CE0CF4" w:rsidRDefault="00872E13" w:rsidP="00F0527C">
            <w:pPr>
              <w:jc w:val="center"/>
              <w:rPr>
                <w:rFonts w:ascii="Calibri" w:hAnsi="Calibri" w:cs="Calibri"/>
              </w:rPr>
            </w:pPr>
            <w:r w:rsidRPr="00CE0CF4">
              <w:rPr>
                <w:rFonts w:ascii="Calibri" w:hAnsi="Calibri" w:cs="Calibri"/>
                <w:sz w:val="22"/>
                <w:szCs w:val="22"/>
              </w:rPr>
              <w:t>2016</w:t>
            </w:r>
          </w:p>
        </w:tc>
        <w:tc>
          <w:tcPr>
            <w:tcW w:w="1102" w:type="dxa"/>
            <w:shd w:val="clear" w:color="auto" w:fill="F2F2F2"/>
            <w:vAlign w:val="center"/>
          </w:tcPr>
          <w:p w:rsidR="00872E13" w:rsidRPr="00CE0CF4" w:rsidRDefault="00872E13" w:rsidP="00BD64DD">
            <w:pPr>
              <w:jc w:val="center"/>
              <w:rPr>
                <w:rFonts w:ascii="Calibri" w:hAnsi="Calibri" w:cs="Calibri"/>
              </w:rPr>
            </w:pPr>
            <w:r>
              <w:rPr>
                <w:rFonts w:ascii="Calibri" w:hAnsi="Calibri" w:cs="Calibri"/>
              </w:rPr>
              <w:t>2017</w:t>
            </w:r>
          </w:p>
        </w:tc>
      </w:tr>
      <w:tr w:rsidR="00872E13" w:rsidRPr="00CE0CF4" w:rsidTr="00EB4019">
        <w:trPr>
          <w:trHeight w:val="300"/>
          <w:jc w:val="center"/>
        </w:trPr>
        <w:tc>
          <w:tcPr>
            <w:tcW w:w="1417" w:type="dxa"/>
            <w:vMerge/>
            <w:shd w:val="clear" w:color="auto" w:fill="F2F2F2"/>
            <w:vAlign w:val="center"/>
          </w:tcPr>
          <w:p w:rsidR="00872E13" w:rsidRPr="00CE0CF4" w:rsidRDefault="00872E13" w:rsidP="00BD64DD">
            <w:pPr>
              <w:jc w:val="center"/>
              <w:rPr>
                <w:rFonts w:ascii="Calibri" w:hAnsi="Calibri" w:cs="Calibri"/>
              </w:rPr>
            </w:pPr>
          </w:p>
        </w:tc>
        <w:tc>
          <w:tcPr>
            <w:tcW w:w="1101" w:type="dxa"/>
            <w:shd w:val="clear" w:color="auto" w:fill="F2F2F2"/>
            <w:vAlign w:val="center"/>
          </w:tcPr>
          <w:p w:rsidR="00872E13" w:rsidRPr="00CE0CF4" w:rsidRDefault="00872E13" w:rsidP="00E22F7C">
            <w:pPr>
              <w:jc w:val="center"/>
              <w:rPr>
                <w:rFonts w:ascii="Calibri" w:hAnsi="Calibri" w:cs="Calibri"/>
              </w:rPr>
            </w:pPr>
            <w:r w:rsidRPr="00CE0CF4">
              <w:rPr>
                <w:rFonts w:ascii="Calibri" w:hAnsi="Calibri" w:cs="Calibri"/>
                <w:sz w:val="22"/>
                <w:szCs w:val="22"/>
              </w:rPr>
              <w:t>[Mg s.m.]</w:t>
            </w:r>
          </w:p>
        </w:tc>
        <w:tc>
          <w:tcPr>
            <w:tcW w:w="1101" w:type="dxa"/>
            <w:shd w:val="clear" w:color="auto" w:fill="F2F2F2"/>
            <w:vAlign w:val="center"/>
          </w:tcPr>
          <w:p w:rsidR="00872E13" w:rsidRPr="00CE0CF4" w:rsidRDefault="00872E13" w:rsidP="00E22F7C">
            <w:pPr>
              <w:jc w:val="center"/>
              <w:rPr>
                <w:rFonts w:ascii="Calibri" w:hAnsi="Calibri" w:cs="Calibri"/>
              </w:rPr>
            </w:pPr>
            <w:r w:rsidRPr="00CE0CF4">
              <w:rPr>
                <w:rFonts w:ascii="Calibri" w:hAnsi="Calibri" w:cs="Calibri"/>
                <w:sz w:val="22"/>
                <w:szCs w:val="22"/>
              </w:rPr>
              <w:t>[Mg s.m.]</w:t>
            </w:r>
          </w:p>
        </w:tc>
        <w:tc>
          <w:tcPr>
            <w:tcW w:w="1101" w:type="dxa"/>
            <w:shd w:val="clear" w:color="auto" w:fill="F2F2F2"/>
            <w:vAlign w:val="center"/>
          </w:tcPr>
          <w:p w:rsidR="00872E13" w:rsidRPr="00CE0CF4" w:rsidRDefault="00872E13" w:rsidP="002C01C9">
            <w:pPr>
              <w:jc w:val="center"/>
              <w:rPr>
                <w:rFonts w:ascii="Calibri" w:hAnsi="Calibri" w:cs="Calibri"/>
              </w:rPr>
            </w:pPr>
            <w:r w:rsidRPr="00CE0CF4">
              <w:rPr>
                <w:rFonts w:ascii="Calibri" w:hAnsi="Calibri" w:cs="Calibri"/>
                <w:sz w:val="22"/>
                <w:szCs w:val="22"/>
              </w:rPr>
              <w:t>[Mg s.m.]</w:t>
            </w:r>
          </w:p>
        </w:tc>
        <w:tc>
          <w:tcPr>
            <w:tcW w:w="1101" w:type="dxa"/>
            <w:shd w:val="clear" w:color="auto" w:fill="F2F2F2"/>
            <w:vAlign w:val="center"/>
          </w:tcPr>
          <w:p w:rsidR="00872E13" w:rsidRPr="00CE0CF4" w:rsidRDefault="00872E13" w:rsidP="002C01C9">
            <w:pPr>
              <w:jc w:val="center"/>
              <w:rPr>
                <w:rFonts w:ascii="Calibri" w:hAnsi="Calibri" w:cs="Calibri"/>
              </w:rPr>
            </w:pPr>
            <w:r w:rsidRPr="00CE0CF4">
              <w:rPr>
                <w:rFonts w:ascii="Calibri" w:hAnsi="Calibri" w:cs="Calibri"/>
                <w:sz w:val="22"/>
                <w:szCs w:val="22"/>
              </w:rPr>
              <w:t>[Mg s.m.]</w:t>
            </w:r>
          </w:p>
        </w:tc>
        <w:tc>
          <w:tcPr>
            <w:tcW w:w="1101" w:type="dxa"/>
            <w:shd w:val="clear" w:color="auto" w:fill="F2F2F2"/>
            <w:vAlign w:val="center"/>
          </w:tcPr>
          <w:p w:rsidR="00872E13" w:rsidRPr="00CE0CF4" w:rsidRDefault="00872E13" w:rsidP="002C01C9">
            <w:pPr>
              <w:jc w:val="center"/>
              <w:rPr>
                <w:rFonts w:ascii="Calibri" w:hAnsi="Calibri" w:cs="Calibri"/>
              </w:rPr>
            </w:pPr>
            <w:r w:rsidRPr="00CE0CF4">
              <w:rPr>
                <w:rFonts w:ascii="Calibri" w:hAnsi="Calibri" w:cs="Calibri"/>
                <w:sz w:val="22"/>
                <w:szCs w:val="22"/>
              </w:rPr>
              <w:t>[Mg s.m.]</w:t>
            </w:r>
          </w:p>
        </w:tc>
        <w:tc>
          <w:tcPr>
            <w:tcW w:w="1101" w:type="dxa"/>
            <w:shd w:val="clear" w:color="auto" w:fill="F2F2F2"/>
            <w:vAlign w:val="center"/>
          </w:tcPr>
          <w:p w:rsidR="00872E13" w:rsidRPr="00CE0CF4" w:rsidRDefault="00872E13" w:rsidP="002C01C9">
            <w:pPr>
              <w:jc w:val="center"/>
              <w:rPr>
                <w:rFonts w:ascii="Calibri" w:hAnsi="Calibri" w:cs="Calibri"/>
              </w:rPr>
            </w:pPr>
            <w:r w:rsidRPr="00CE0CF4">
              <w:rPr>
                <w:rFonts w:ascii="Calibri" w:hAnsi="Calibri" w:cs="Calibri"/>
                <w:sz w:val="22"/>
                <w:szCs w:val="22"/>
              </w:rPr>
              <w:t>[Mg s.m.]</w:t>
            </w:r>
          </w:p>
        </w:tc>
        <w:tc>
          <w:tcPr>
            <w:tcW w:w="1101" w:type="dxa"/>
            <w:shd w:val="clear" w:color="auto" w:fill="F2F2F2"/>
            <w:vAlign w:val="center"/>
          </w:tcPr>
          <w:p w:rsidR="00872E13" w:rsidRPr="00CE0CF4" w:rsidRDefault="00872E13" w:rsidP="002C01C9">
            <w:pPr>
              <w:jc w:val="center"/>
              <w:rPr>
                <w:rFonts w:ascii="Calibri" w:hAnsi="Calibri" w:cs="Calibri"/>
              </w:rPr>
            </w:pPr>
            <w:r w:rsidRPr="00CE0CF4">
              <w:rPr>
                <w:rFonts w:ascii="Calibri" w:hAnsi="Calibri" w:cs="Calibri"/>
                <w:sz w:val="22"/>
                <w:szCs w:val="22"/>
              </w:rPr>
              <w:t>[Mg s.m.]</w:t>
            </w:r>
          </w:p>
        </w:tc>
        <w:tc>
          <w:tcPr>
            <w:tcW w:w="1102" w:type="dxa"/>
            <w:shd w:val="clear" w:color="auto" w:fill="F2F2F2"/>
            <w:vAlign w:val="center"/>
          </w:tcPr>
          <w:p w:rsidR="00872E13" w:rsidRPr="00CE0CF4" w:rsidRDefault="00872E13" w:rsidP="002C01C9">
            <w:pPr>
              <w:jc w:val="center"/>
              <w:rPr>
                <w:rFonts w:ascii="Calibri" w:hAnsi="Calibri" w:cs="Calibri"/>
              </w:rPr>
            </w:pPr>
            <w:r w:rsidRPr="00CE0CF4">
              <w:rPr>
                <w:rFonts w:ascii="Calibri" w:hAnsi="Calibri" w:cs="Calibri"/>
                <w:sz w:val="22"/>
                <w:szCs w:val="22"/>
              </w:rPr>
              <w:t>[Mg s.m.]</w:t>
            </w:r>
          </w:p>
        </w:tc>
      </w:tr>
      <w:tr w:rsidR="00EB4019" w:rsidRPr="00CE0CF4" w:rsidTr="00EB4019">
        <w:trPr>
          <w:trHeight w:val="369"/>
          <w:jc w:val="center"/>
        </w:trPr>
        <w:tc>
          <w:tcPr>
            <w:tcW w:w="1417" w:type="dxa"/>
            <w:noWrap/>
          </w:tcPr>
          <w:p w:rsidR="00EB4019" w:rsidRPr="007C3DBE" w:rsidRDefault="00EB4019" w:rsidP="00E22F7C">
            <w:pPr>
              <w:jc w:val="center"/>
              <w:rPr>
                <w:rFonts w:ascii="Calibri" w:hAnsi="Calibri" w:cs="Calibri"/>
                <w:sz w:val="22"/>
                <w:szCs w:val="22"/>
              </w:rPr>
            </w:pPr>
            <w:r w:rsidRPr="007C3DBE">
              <w:rPr>
                <w:rFonts w:ascii="Calibri" w:hAnsi="Calibri" w:cs="Calibri"/>
                <w:sz w:val="22"/>
                <w:szCs w:val="22"/>
              </w:rPr>
              <w:t xml:space="preserve">Powiat </w:t>
            </w:r>
            <w:r>
              <w:rPr>
                <w:rFonts w:ascii="Calibri" w:hAnsi="Calibri" w:cs="Calibri"/>
                <w:sz w:val="22"/>
                <w:szCs w:val="22"/>
              </w:rPr>
              <w:t>lidzbarski</w:t>
            </w:r>
          </w:p>
        </w:tc>
        <w:tc>
          <w:tcPr>
            <w:tcW w:w="1101" w:type="dxa"/>
            <w:vAlign w:val="bottom"/>
          </w:tcPr>
          <w:p w:rsidR="00EB4019" w:rsidRDefault="00EB4019">
            <w:pPr>
              <w:jc w:val="right"/>
              <w:rPr>
                <w:rFonts w:ascii="Calibri" w:hAnsi="Calibri"/>
                <w:sz w:val="22"/>
                <w:szCs w:val="22"/>
              </w:rPr>
            </w:pPr>
            <w:r>
              <w:rPr>
                <w:rFonts w:ascii="Calibri" w:hAnsi="Calibri"/>
                <w:sz w:val="22"/>
                <w:szCs w:val="22"/>
              </w:rPr>
              <w:t>331</w:t>
            </w:r>
          </w:p>
        </w:tc>
        <w:tc>
          <w:tcPr>
            <w:tcW w:w="1101" w:type="dxa"/>
            <w:vAlign w:val="bottom"/>
          </w:tcPr>
          <w:p w:rsidR="00EB4019" w:rsidRDefault="00EB4019">
            <w:pPr>
              <w:jc w:val="right"/>
              <w:rPr>
                <w:rFonts w:ascii="Calibri" w:hAnsi="Calibri"/>
                <w:sz w:val="22"/>
                <w:szCs w:val="22"/>
              </w:rPr>
            </w:pPr>
            <w:r>
              <w:rPr>
                <w:rFonts w:ascii="Calibri" w:hAnsi="Calibri"/>
                <w:sz w:val="22"/>
                <w:szCs w:val="22"/>
              </w:rPr>
              <w:t>284</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238</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243</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314</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238</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490</w:t>
            </w:r>
          </w:p>
        </w:tc>
        <w:tc>
          <w:tcPr>
            <w:tcW w:w="1102" w:type="dxa"/>
            <w:noWrap/>
            <w:vAlign w:val="bottom"/>
          </w:tcPr>
          <w:p w:rsidR="00EB4019" w:rsidRDefault="00EB4019">
            <w:pPr>
              <w:jc w:val="right"/>
              <w:rPr>
                <w:rFonts w:ascii="Calibri" w:hAnsi="Calibri"/>
                <w:sz w:val="22"/>
                <w:szCs w:val="22"/>
              </w:rPr>
            </w:pPr>
            <w:r>
              <w:rPr>
                <w:rFonts w:ascii="Calibri" w:hAnsi="Calibri"/>
                <w:sz w:val="22"/>
                <w:szCs w:val="22"/>
              </w:rPr>
              <w:t>598</w:t>
            </w:r>
          </w:p>
        </w:tc>
      </w:tr>
      <w:tr w:rsidR="00EB4019" w:rsidRPr="00CE0CF4" w:rsidTr="00EB4019">
        <w:trPr>
          <w:trHeight w:val="300"/>
          <w:jc w:val="center"/>
        </w:trPr>
        <w:tc>
          <w:tcPr>
            <w:tcW w:w="1417" w:type="dxa"/>
            <w:noWrap/>
            <w:vAlign w:val="center"/>
          </w:tcPr>
          <w:p w:rsidR="00EB4019" w:rsidRPr="007C3DBE" w:rsidRDefault="00EB4019" w:rsidP="00E22F7C">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1101" w:type="dxa"/>
            <w:vAlign w:val="bottom"/>
          </w:tcPr>
          <w:p w:rsidR="00EB4019" w:rsidRDefault="00EB4019">
            <w:pPr>
              <w:jc w:val="right"/>
              <w:rPr>
                <w:rFonts w:ascii="Calibri" w:hAnsi="Calibri"/>
                <w:sz w:val="22"/>
                <w:szCs w:val="22"/>
              </w:rPr>
            </w:pPr>
            <w:r>
              <w:rPr>
                <w:rFonts w:ascii="Calibri" w:hAnsi="Calibri"/>
                <w:sz w:val="22"/>
                <w:szCs w:val="22"/>
              </w:rPr>
              <w:t>24</w:t>
            </w:r>
          </w:p>
        </w:tc>
        <w:tc>
          <w:tcPr>
            <w:tcW w:w="1101" w:type="dxa"/>
            <w:vAlign w:val="bottom"/>
          </w:tcPr>
          <w:p w:rsidR="00EB4019" w:rsidRDefault="00EB4019">
            <w:pPr>
              <w:jc w:val="right"/>
              <w:rPr>
                <w:rFonts w:ascii="Calibri" w:hAnsi="Calibri"/>
                <w:sz w:val="22"/>
                <w:szCs w:val="22"/>
              </w:rPr>
            </w:pPr>
            <w:r>
              <w:rPr>
                <w:rFonts w:ascii="Calibri" w:hAnsi="Calibri"/>
                <w:sz w:val="22"/>
                <w:szCs w:val="22"/>
              </w:rPr>
              <w:t>4</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4</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24</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4</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5</w:t>
            </w:r>
          </w:p>
        </w:tc>
        <w:tc>
          <w:tcPr>
            <w:tcW w:w="1101" w:type="dxa"/>
            <w:noWrap/>
            <w:vAlign w:val="bottom"/>
          </w:tcPr>
          <w:p w:rsidR="00EB4019" w:rsidRDefault="00EB4019">
            <w:pPr>
              <w:jc w:val="right"/>
              <w:rPr>
                <w:rFonts w:ascii="Calibri" w:hAnsi="Calibri"/>
                <w:sz w:val="22"/>
                <w:szCs w:val="22"/>
              </w:rPr>
            </w:pPr>
            <w:r>
              <w:rPr>
                <w:rFonts w:ascii="Calibri" w:hAnsi="Calibri"/>
                <w:sz w:val="22"/>
                <w:szCs w:val="22"/>
              </w:rPr>
              <w:t>5</w:t>
            </w:r>
          </w:p>
        </w:tc>
        <w:tc>
          <w:tcPr>
            <w:tcW w:w="1102" w:type="dxa"/>
            <w:noWrap/>
            <w:vAlign w:val="bottom"/>
          </w:tcPr>
          <w:p w:rsidR="00EB4019" w:rsidRDefault="00EB4019">
            <w:pPr>
              <w:jc w:val="right"/>
              <w:rPr>
                <w:rFonts w:ascii="Calibri" w:hAnsi="Calibri"/>
                <w:sz w:val="22"/>
                <w:szCs w:val="22"/>
              </w:rPr>
            </w:pPr>
            <w:r>
              <w:rPr>
                <w:rFonts w:ascii="Calibri" w:hAnsi="Calibri"/>
                <w:sz w:val="22"/>
                <w:szCs w:val="22"/>
              </w:rPr>
              <w:t>5</w:t>
            </w:r>
          </w:p>
        </w:tc>
      </w:tr>
    </w:tbl>
    <w:p w:rsidR="00AF19C6" w:rsidRPr="00CE0CF4" w:rsidRDefault="00AF19C6" w:rsidP="0026314B">
      <w:pPr>
        <w:tabs>
          <w:tab w:val="center" w:pos="4551"/>
        </w:tabs>
        <w:spacing w:line="360" w:lineRule="auto"/>
        <w:jc w:val="both"/>
        <w:rPr>
          <w:rFonts w:ascii="Calibri" w:hAnsi="Calibri" w:cs="Calibri"/>
          <w:sz w:val="22"/>
          <w:szCs w:val="22"/>
        </w:rPr>
      </w:pPr>
      <w:r w:rsidRPr="00CE0CF4">
        <w:rPr>
          <w:rFonts w:ascii="Calibri" w:hAnsi="Calibri" w:cs="Calibri"/>
          <w:sz w:val="22"/>
          <w:szCs w:val="22"/>
        </w:rPr>
        <w:t>Źródło: GUS https://bdl.stat.gov.pl/BDL</w:t>
      </w:r>
      <w:r w:rsidRPr="00CE0CF4">
        <w:rPr>
          <w:rFonts w:ascii="Calibri" w:hAnsi="Calibri" w:cs="Calibri"/>
          <w:sz w:val="22"/>
          <w:szCs w:val="22"/>
        </w:rPr>
        <w:tab/>
      </w:r>
    </w:p>
    <w:p w:rsidR="00AF19C6" w:rsidRDefault="00AF19C6" w:rsidP="00AA7F45">
      <w:pPr>
        <w:rPr>
          <w:rStyle w:val="Tytuksiki"/>
          <w:rFonts w:ascii="Calibri" w:hAnsi="Calibri" w:cs="Calibri"/>
          <w:b w:val="0"/>
          <w:bCs w:val="0"/>
          <w:sz w:val="22"/>
          <w:szCs w:val="22"/>
        </w:rPr>
      </w:pPr>
      <w:bookmarkStart w:id="704" w:name="_Toc516832118"/>
      <w:bookmarkStart w:id="705" w:name="_Toc513807059"/>
    </w:p>
    <w:p w:rsidR="00F7747A" w:rsidRDefault="00F7747A" w:rsidP="00AA7F45">
      <w:pPr>
        <w:rPr>
          <w:rStyle w:val="Tytuksiki"/>
          <w:rFonts w:ascii="Calibri" w:hAnsi="Calibri" w:cs="Calibri"/>
          <w:b w:val="0"/>
          <w:bCs w:val="0"/>
          <w:sz w:val="22"/>
          <w:szCs w:val="22"/>
        </w:rPr>
      </w:pPr>
    </w:p>
    <w:p w:rsidR="00B113B6" w:rsidRDefault="00B113B6" w:rsidP="00AA7F45">
      <w:pPr>
        <w:rPr>
          <w:rStyle w:val="Tytuksiki"/>
          <w:rFonts w:ascii="Calibri" w:hAnsi="Calibri" w:cs="Calibri"/>
          <w:b w:val="0"/>
          <w:bCs w:val="0"/>
          <w:sz w:val="22"/>
          <w:szCs w:val="22"/>
        </w:rPr>
      </w:pPr>
    </w:p>
    <w:p w:rsidR="00AF19C6" w:rsidRPr="00CE0CF4" w:rsidRDefault="00AF19C6" w:rsidP="00A528EC">
      <w:pPr>
        <w:pStyle w:val="Nagwek1"/>
        <w:jc w:val="both"/>
        <w:rPr>
          <w:rStyle w:val="Tytuksiki"/>
          <w:rFonts w:ascii="Calibri" w:hAnsi="Calibri" w:cs="Calibri"/>
          <w:b w:val="0"/>
          <w:bCs w:val="0"/>
          <w:sz w:val="22"/>
          <w:szCs w:val="22"/>
        </w:rPr>
      </w:pPr>
      <w:bookmarkStart w:id="706" w:name="_Toc9759015"/>
      <w:bookmarkStart w:id="707" w:name="_Toc9759133"/>
      <w:r w:rsidRPr="00CE0CF4">
        <w:rPr>
          <w:rStyle w:val="Tytuksiki"/>
          <w:rFonts w:ascii="Calibri" w:hAnsi="Calibri" w:cs="Calibri"/>
          <w:b w:val="0"/>
          <w:bCs w:val="0"/>
          <w:sz w:val="22"/>
          <w:szCs w:val="22"/>
        </w:rPr>
        <w:lastRenderedPageBreak/>
        <w:t>Tabela 5.</w:t>
      </w:r>
      <w:r w:rsidR="00947693">
        <w:rPr>
          <w:rStyle w:val="Tytuksiki"/>
          <w:rFonts w:ascii="Calibri" w:hAnsi="Calibri" w:cs="Calibri"/>
          <w:b w:val="0"/>
          <w:bCs w:val="0"/>
          <w:sz w:val="22"/>
          <w:szCs w:val="22"/>
        </w:rPr>
        <w:t>41</w:t>
      </w:r>
      <w:r w:rsidR="00D02742">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 xml:space="preserve">Przepustowość oczyszczalni w RLM na terenie   Gminy </w:t>
      </w:r>
      <w:r w:rsidR="00C874C0">
        <w:rPr>
          <w:rStyle w:val="Tytuksiki"/>
          <w:rFonts w:ascii="Calibri" w:hAnsi="Calibri" w:cs="Calibri"/>
          <w:b w:val="0"/>
          <w:bCs w:val="0"/>
          <w:sz w:val="22"/>
          <w:szCs w:val="22"/>
        </w:rPr>
        <w:t>Kiwity</w:t>
      </w:r>
      <w:bookmarkEnd w:id="704"/>
      <w:bookmarkEnd w:id="706"/>
      <w:bookmarkEnd w:id="707"/>
    </w:p>
    <w:tbl>
      <w:tblPr>
        <w:tblW w:w="10169" w:type="dxa"/>
        <w:jc w:val="center"/>
        <w:tblInd w:w="-178" w:type="dxa"/>
        <w:tblLayout w:type="fixed"/>
        <w:tblCellMar>
          <w:left w:w="70" w:type="dxa"/>
          <w:right w:w="70" w:type="dxa"/>
        </w:tblCellMar>
        <w:tblLook w:val="00A0" w:firstRow="1" w:lastRow="0" w:firstColumn="1" w:lastColumn="0" w:noHBand="0" w:noVBand="0"/>
      </w:tblPr>
      <w:tblGrid>
        <w:gridCol w:w="1952"/>
        <w:gridCol w:w="1027"/>
        <w:gridCol w:w="1027"/>
        <w:gridCol w:w="1027"/>
        <w:gridCol w:w="1027"/>
        <w:gridCol w:w="1027"/>
        <w:gridCol w:w="1027"/>
        <w:gridCol w:w="1027"/>
        <w:gridCol w:w="1028"/>
      </w:tblGrid>
      <w:tr w:rsidR="00EB4019" w:rsidRPr="00B9775D" w:rsidTr="00EB4019">
        <w:trPr>
          <w:trHeight w:val="300"/>
          <w:jc w:val="center"/>
        </w:trPr>
        <w:tc>
          <w:tcPr>
            <w:tcW w:w="1952" w:type="dxa"/>
            <w:tcBorders>
              <w:top w:val="single" w:sz="4" w:space="0" w:color="auto"/>
              <w:left w:val="single" w:sz="4" w:space="0" w:color="auto"/>
              <w:bottom w:val="single" w:sz="4" w:space="0" w:color="auto"/>
              <w:right w:val="single" w:sz="4" w:space="0" w:color="auto"/>
            </w:tcBorders>
            <w:noWrap/>
            <w:vAlign w:val="center"/>
          </w:tcPr>
          <w:p w:rsidR="00EB4019" w:rsidRPr="00B9775D" w:rsidRDefault="00EB4019" w:rsidP="00B9775D">
            <w:pPr>
              <w:jc w:val="center"/>
              <w:rPr>
                <w:rFonts w:ascii="Calibri" w:hAnsi="Calibri" w:cs="Calibri"/>
              </w:rPr>
            </w:pPr>
            <w:r w:rsidRPr="00B9775D">
              <w:rPr>
                <w:rFonts w:ascii="Calibri" w:hAnsi="Calibri" w:cs="Calibri"/>
                <w:sz w:val="22"/>
                <w:szCs w:val="22"/>
              </w:rPr>
              <w:t>Rok</w:t>
            </w:r>
          </w:p>
        </w:tc>
        <w:tc>
          <w:tcPr>
            <w:tcW w:w="1027" w:type="dxa"/>
            <w:tcBorders>
              <w:top w:val="single" w:sz="4" w:space="0" w:color="auto"/>
              <w:left w:val="single" w:sz="4" w:space="0" w:color="auto"/>
              <w:bottom w:val="single" w:sz="4" w:space="0" w:color="auto"/>
              <w:right w:val="single" w:sz="4" w:space="0" w:color="auto"/>
            </w:tcBorders>
          </w:tcPr>
          <w:p w:rsidR="00EB4019" w:rsidRPr="00B9775D" w:rsidRDefault="00EB4019" w:rsidP="00B9775D">
            <w:pPr>
              <w:jc w:val="center"/>
              <w:rPr>
                <w:rFonts w:ascii="Calibri" w:hAnsi="Calibri" w:cs="Calibri"/>
                <w:sz w:val="22"/>
                <w:szCs w:val="22"/>
              </w:rPr>
            </w:pPr>
            <w:r>
              <w:rPr>
                <w:rFonts w:ascii="Calibri" w:hAnsi="Calibri" w:cs="Calibri"/>
                <w:sz w:val="22"/>
                <w:szCs w:val="22"/>
              </w:rPr>
              <w:t>2010</w:t>
            </w:r>
          </w:p>
        </w:tc>
        <w:tc>
          <w:tcPr>
            <w:tcW w:w="1027" w:type="dxa"/>
            <w:tcBorders>
              <w:top w:val="single" w:sz="4" w:space="0" w:color="auto"/>
              <w:left w:val="single" w:sz="4" w:space="0" w:color="auto"/>
              <w:bottom w:val="single" w:sz="4" w:space="0" w:color="auto"/>
              <w:right w:val="single" w:sz="4" w:space="0" w:color="auto"/>
            </w:tcBorders>
            <w:noWrap/>
            <w:vAlign w:val="center"/>
          </w:tcPr>
          <w:p w:rsidR="00EB4019" w:rsidRPr="00B9775D" w:rsidRDefault="00EB4019" w:rsidP="00B9775D">
            <w:pPr>
              <w:jc w:val="center"/>
              <w:rPr>
                <w:rFonts w:ascii="Calibri" w:hAnsi="Calibri" w:cs="Calibri"/>
              </w:rPr>
            </w:pPr>
            <w:r w:rsidRPr="00B9775D">
              <w:rPr>
                <w:rFonts w:ascii="Calibri" w:hAnsi="Calibri" w:cs="Calibri"/>
                <w:sz w:val="22"/>
                <w:szCs w:val="22"/>
              </w:rPr>
              <w:t>2011</w:t>
            </w:r>
          </w:p>
        </w:tc>
        <w:tc>
          <w:tcPr>
            <w:tcW w:w="1027" w:type="dxa"/>
            <w:tcBorders>
              <w:top w:val="single" w:sz="4" w:space="0" w:color="auto"/>
              <w:left w:val="single" w:sz="4" w:space="0" w:color="auto"/>
              <w:bottom w:val="single" w:sz="4" w:space="0" w:color="auto"/>
              <w:right w:val="single" w:sz="4" w:space="0" w:color="auto"/>
            </w:tcBorders>
            <w:noWrap/>
            <w:vAlign w:val="center"/>
          </w:tcPr>
          <w:p w:rsidR="00EB4019" w:rsidRPr="00B9775D" w:rsidRDefault="00EB4019" w:rsidP="00B9775D">
            <w:pPr>
              <w:jc w:val="center"/>
              <w:rPr>
                <w:rFonts w:ascii="Calibri" w:hAnsi="Calibri" w:cs="Calibri"/>
              </w:rPr>
            </w:pPr>
            <w:r w:rsidRPr="00B9775D">
              <w:rPr>
                <w:rFonts w:ascii="Calibri" w:hAnsi="Calibri" w:cs="Calibri"/>
                <w:sz w:val="22"/>
                <w:szCs w:val="22"/>
              </w:rPr>
              <w:t>2012</w:t>
            </w:r>
          </w:p>
        </w:tc>
        <w:tc>
          <w:tcPr>
            <w:tcW w:w="1027" w:type="dxa"/>
            <w:tcBorders>
              <w:top w:val="single" w:sz="4" w:space="0" w:color="auto"/>
              <w:left w:val="single" w:sz="4" w:space="0" w:color="auto"/>
              <w:bottom w:val="single" w:sz="4" w:space="0" w:color="auto"/>
              <w:right w:val="single" w:sz="4" w:space="0" w:color="auto"/>
            </w:tcBorders>
            <w:noWrap/>
            <w:vAlign w:val="center"/>
          </w:tcPr>
          <w:p w:rsidR="00EB4019" w:rsidRPr="00B9775D" w:rsidRDefault="00EB4019" w:rsidP="00B9775D">
            <w:pPr>
              <w:jc w:val="center"/>
              <w:rPr>
                <w:rFonts w:ascii="Calibri" w:hAnsi="Calibri" w:cs="Calibri"/>
              </w:rPr>
            </w:pPr>
            <w:r w:rsidRPr="00B9775D">
              <w:rPr>
                <w:rFonts w:ascii="Calibri" w:hAnsi="Calibri" w:cs="Calibri"/>
                <w:sz w:val="22"/>
                <w:szCs w:val="22"/>
              </w:rPr>
              <w:t>2013</w:t>
            </w:r>
          </w:p>
        </w:tc>
        <w:tc>
          <w:tcPr>
            <w:tcW w:w="1027" w:type="dxa"/>
            <w:tcBorders>
              <w:top w:val="single" w:sz="4" w:space="0" w:color="auto"/>
              <w:left w:val="single" w:sz="4" w:space="0" w:color="auto"/>
              <w:bottom w:val="single" w:sz="4" w:space="0" w:color="auto"/>
              <w:right w:val="single" w:sz="4" w:space="0" w:color="auto"/>
            </w:tcBorders>
            <w:noWrap/>
            <w:vAlign w:val="center"/>
          </w:tcPr>
          <w:p w:rsidR="00EB4019" w:rsidRPr="00B9775D" w:rsidRDefault="00EB4019" w:rsidP="00B9775D">
            <w:pPr>
              <w:jc w:val="center"/>
              <w:rPr>
                <w:rFonts w:ascii="Calibri" w:hAnsi="Calibri" w:cs="Calibri"/>
              </w:rPr>
            </w:pPr>
            <w:r w:rsidRPr="00B9775D">
              <w:rPr>
                <w:rFonts w:ascii="Calibri" w:hAnsi="Calibri" w:cs="Calibri"/>
                <w:sz w:val="22"/>
                <w:szCs w:val="22"/>
              </w:rPr>
              <w:t>2014</w:t>
            </w:r>
          </w:p>
        </w:tc>
        <w:tc>
          <w:tcPr>
            <w:tcW w:w="1027" w:type="dxa"/>
            <w:tcBorders>
              <w:top w:val="single" w:sz="4" w:space="0" w:color="auto"/>
              <w:left w:val="single" w:sz="4" w:space="0" w:color="auto"/>
              <w:bottom w:val="single" w:sz="4" w:space="0" w:color="auto"/>
              <w:right w:val="single" w:sz="4" w:space="0" w:color="auto"/>
            </w:tcBorders>
            <w:noWrap/>
            <w:vAlign w:val="center"/>
          </w:tcPr>
          <w:p w:rsidR="00EB4019" w:rsidRPr="00B9775D" w:rsidRDefault="00EB4019" w:rsidP="00B9775D">
            <w:pPr>
              <w:jc w:val="center"/>
              <w:rPr>
                <w:rFonts w:ascii="Calibri" w:hAnsi="Calibri" w:cs="Calibri"/>
              </w:rPr>
            </w:pPr>
            <w:r w:rsidRPr="00B9775D">
              <w:rPr>
                <w:rFonts w:ascii="Calibri" w:hAnsi="Calibri" w:cs="Calibri"/>
                <w:sz w:val="22"/>
                <w:szCs w:val="22"/>
              </w:rPr>
              <w:t>2015</w:t>
            </w:r>
          </w:p>
        </w:tc>
        <w:tc>
          <w:tcPr>
            <w:tcW w:w="1027" w:type="dxa"/>
            <w:tcBorders>
              <w:top w:val="single" w:sz="4" w:space="0" w:color="auto"/>
              <w:left w:val="single" w:sz="4" w:space="0" w:color="auto"/>
              <w:bottom w:val="single" w:sz="4" w:space="0" w:color="auto"/>
              <w:right w:val="single" w:sz="4" w:space="0" w:color="auto"/>
            </w:tcBorders>
            <w:noWrap/>
            <w:vAlign w:val="center"/>
          </w:tcPr>
          <w:p w:rsidR="00EB4019" w:rsidRPr="00B9775D" w:rsidRDefault="00EB4019" w:rsidP="00B9775D">
            <w:pPr>
              <w:jc w:val="center"/>
              <w:rPr>
                <w:rFonts w:ascii="Calibri" w:hAnsi="Calibri" w:cs="Calibri"/>
              </w:rPr>
            </w:pPr>
            <w:r w:rsidRPr="00B9775D">
              <w:rPr>
                <w:rFonts w:ascii="Calibri" w:hAnsi="Calibri" w:cs="Calibri"/>
                <w:sz w:val="22"/>
                <w:szCs w:val="22"/>
              </w:rPr>
              <w:t>2016</w:t>
            </w:r>
          </w:p>
        </w:tc>
        <w:tc>
          <w:tcPr>
            <w:tcW w:w="1028" w:type="dxa"/>
            <w:tcBorders>
              <w:top w:val="single" w:sz="4" w:space="0" w:color="auto"/>
              <w:left w:val="single" w:sz="4" w:space="0" w:color="auto"/>
              <w:bottom w:val="single" w:sz="4" w:space="0" w:color="auto"/>
              <w:right w:val="single" w:sz="4" w:space="0" w:color="auto"/>
            </w:tcBorders>
            <w:noWrap/>
            <w:vAlign w:val="center"/>
          </w:tcPr>
          <w:p w:rsidR="00EB4019" w:rsidRPr="00B9775D" w:rsidRDefault="00EB4019" w:rsidP="00B9775D">
            <w:pPr>
              <w:jc w:val="center"/>
              <w:rPr>
                <w:rFonts w:ascii="Calibri" w:hAnsi="Calibri" w:cs="Calibri"/>
              </w:rPr>
            </w:pPr>
            <w:r w:rsidRPr="00B9775D">
              <w:rPr>
                <w:rFonts w:ascii="Calibri" w:hAnsi="Calibri" w:cs="Calibri"/>
                <w:sz w:val="22"/>
                <w:szCs w:val="22"/>
              </w:rPr>
              <w:t>2017</w:t>
            </w:r>
          </w:p>
        </w:tc>
      </w:tr>
      <w:tr w:rsidR="00EB4019" w:rsidRPr="00CE0CF4" w:rsidTr="00EB4019">
        <w:trPr>
          <w:trHeight w:val="300"/>
          <w:jc w:val="center"/>
        </w:trPr>
        <w:tc>
          <w:tcPr>
            <w:tcW w:w="1952" w:type="dxa"/>
            <w:tcBorders>
              <w:top w:val="single" w:sz="4" w:space="0" w:color="auto"/>
              <w:left w:val="single" w:sz="4" w:space="0" w:color="auto"/>
              <w:bottom w:val="single" w:sz="4" w:space="0" w:color="auto"/>
              <w:right w:val="single" w:sz="4" w:space="0" w:color="auto"/>
            </w:tcBorders>
            <w:noWrap/>
          </w:tcPr>
          <w:p w:rsidR="00EB4019" w:rsidRPr="007C3DBE" w:rsidRDefault="00EB4019" w:rsidP="00E22F7C">
            <w:pPr>
              <w:jc w:val="center"/>
              <w:rPr>
                <w:rFonts w:ascii="Calibri" w:hAnsi="Calibri" w:cs="Calibri"/>
                <w:sz w:val="22"/>
                <w:szCs w:val="22"/>
              </w:rPr>
            </w:pPr>
            <w:r w:rsidRPr="007C3DBE">
              <w:rPr>
                <w:rFonts w:ascii="Calibri" w:hAnsi="Calibri" w:cs="Calibri"/>
                <w:sz w:val="22"/>
                <w:szCs w:val="22"/>
              </w:rPr>
              <w:t xml:space="preserve">Powiat </w:t>
            </w:r>
            <w:r>
              <w:rPr>
                <w:rFonts w:ascii="Calibri" w:hAnsi="Calibri" w:cs="Calibri"/>
                <w:sz w:val="22"/>
                <w:szCs w:val="22"/>
              </w:rPr>
              <w:t>lidzbarski</w:t>
            </w:r>
          </w:p>
        </w:tc>
        <w:tc>
          <w:tcPr>
            <w:tcW w:w="1027" w:type="dxa"/>
            <w:tcBorders>
              <w:top w:val="single" w:sz="4" w:space="0" w:color="auto"/>
              <w:left w:val="single" w:sz="4" w:space="0" w:color="auto"/>
              <w:bottom w:val="single" w:sz="4" w:space="0" w:color="auto"/>
              <w:right w:val="single" w:sz="4" w:space="0" w:color="auto"/>
            </w:tcBorders>
            <w:vAlign w:val="bottom"/>
          </w:tcPr>
          <w:p w:rsidR="00EB4019" w:rsidRDefault="00EB4019">
            <w:pPr>
              <w:jc w:val="right"/>
              <w:rPr>
                <w:rFonts w:ascii="Calibri" w:hAnsi="Calibri"/>
                <w:sz w:val="22"/>
                <w:szCs w:val="22"/>
              </w:rPr>
            </w:pPr>
            <w:r>
              <w:rPr>
                <w:rFonts w:ascii="Calibri" w:hAnsi="Calibri"/>
                <w:sz w:val="22"/>
                <w:szCs w:val="22"/>
              </w:rPr>
              <w:t>49 703</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50 220</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50 150</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54 930</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54 930</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55 230</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55 340</w:t>
            </w:r>
          </w:p>
        </w:tc>
        <w:tc>
          <w:tcPr>
            <w:tcW w:w="1028"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55 340</w:t>
            </w:r>
          </w:p>
        </w:tc>
      </w:tr>
      <w:tr w:rsidR="00EB4019" w:rsidRPr="00CE0CF4" w:rsidTr="00EB4019">
        <w:trPr>
          <w:trHeight w:val="300"/>
          <w:jc w:val="center"/>
        </w:trPr>
        <w:tc>
          <w:tcPr>
            <w:tcW w:w="1952" w:type="dxa"/>
            <w:tcBorders>
              <w:top w:val="single" w:sz="4" w:space="0" w:color="auto"/>
              <w:left w:val="single" w:sz="4" w:space="0" w:color="auto"/>
              <w:bottom w:val="single" w:sz="4" w:space="0" w:color="auto"/>
              <w:right w:val="single" w:sz="4" w:space="0" w:color="auto"/>
            </w:tcBorders>
            <w:noWrap/>
            <w:vAlign w:val="center"/>
          </w:tcPr>
          <w:p w:rsidR="00EB4019" w:rsidRPr="007C3DBE" w:rsidRDefault="00EB4019" w:rsidP="00E22F7C">
            <w:pPr>
              <w:jc w:val="center"/>
              <w:rPr>
                <w:rFonts w:ascii="Calibri" w:hAnsi="Calibri" w:cs="Calibri"/>
                <w:sz w:val="22"/>
                <w:szCs w:val="22"/>
              </w:rPr>
            </w:pPr>
            <w:r w:rsidRPr="00CA4F8E">
              <w:rPr>
                <w:rFonts w:ascii="Calibri" w:hAnsi="Calibri" w:cs="Calibri"/>
                <w:sz w:val="22"/>
                <w:szCs w:val="22"/>
              </w:rPr>
              <w:t xml:space="preserve">Gmina </w:t>
            </w:r>
            <w:r>
              <w:rPr>
                <w:rFonts w:ascii="Calibri" w:hAnsi="Calibri" w:cs="Calibri"/>
                <w:sz w:val="22"/>
                <w:szCs w:val="22"/>
              </w:rPr>
              <w:t>Kiwity</w:t>
            </w:r>
          </w:p>
        </w:tc>
        <w:tc>
          <w:tcPr>
            <w:tcW w:w="1027" w:type="dxa"/>
            <w:tcBorders>
              <w:top w:val="single" w:sz="4" w:space="0" w:color="auto"/>
              <w:left w:val="single" w:sz="4" w:space="0" w:color="auto"/>
              <w:bottom w:val="single" w:sz="4" w:space="0" w:color="auto"/>
              <w:right w:val="single" w:sz="4" w:space="0" w:color="auto"/>
            </w:tcBorders>
            <w:vAlign w:val="bottom"/>
          </w:tcPr>
          <w:p w:rsidR="00EB4019" w:rsidRDefault="00EB4019">
            <w:pPr>
              <w:jc w:val="right"/>
              <w:rPr>
                <w:rFonts w:ascii="Calibri" w:hAnsi="Calibri"/>
                <w:sz w:val="22"/>
                <w:szCs w:val="22"/>
              </w:rPr>
            </w:pPr>
            <w:r>
              <w:rPr>
                <w:rFonts w:ascii="Calibri" w:hAnsi="Calibri"/>
                <w:sz w:val="22"/>
                <w:szCs w:val="22"/>
              </w:rPr>
              <w:t>547</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547</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547</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547</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547</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847</w:t>
            </w:r>
          </w:p>
        </w:tc>
        <w:tc>
          <w:tcPr>
            <w:tcW w:w="1027"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847</w:t>
            </w:r>
          </w:p>
        </w:tc>
        <w:tc>
          <w:tcPr>
            <w:tcW w:w="1028" w:type="dxa"/>
            <w:tcBorders>
              <w:top w:val="single" w:sz="4" w:space="0" w:color="auto"/>
              <w:left w:val="single" w:sz="4" w:space="0" w:color="auto"/>
              <w:bottom w:val="single" w:sz="4" w:space="0" w:color="auto"/>
              <w:right w:val="single" w:sz="4" w:space="0" w:color="auto"/>
            </w:tcBorders>
            <w:noWrap/>
            <w:vAlign w:val="bottom"/>
          </w:tcPr>
          <w:p w:rsidR="00EB4019" w:rsidRDefault="00EB4019">
            <w:pPr>
              <w:jc w:val="right"/>
              <w:rPr>
                <w:rFonts w:ascii="Calibri" w:hAnsi="Calibri"/>
                <w:sz w:val="22"/>
                <w:szCs w:val="22"/>
              </w:rPr>
            </w:pPr>
            <w:r>
              <w:rPr>
                <w:rFonts w:ascii="Calibri" w:hAnsi="Calibri"/>
                <w:sz w:val="22"/>
                <w:szCs w:val="22"/>
              </w:rPr>
              <w:t>847</w:t>
            </w:r>
          </w:p>
        </w:tc>
      </w:tr>
    </w:tbl>
    <w:p w:rsidR="00AF19C6" w:rsidRDefault="00AF19C6" w:rsidP="006D40DF">
      <w:pPr>
        <w:pStyle w:val="Nagwek1"/>
        <w:spacing w:line="360" w:lineRule="auto"/>
        <w:ind w:right="-396"/>
        <w:rPr>
          <w:rStyle w:val="Tytuksiki"/>
          <w:rFonts w:ascii="Calibri" w:hAnsi="Calibri" w:cs="Calibri"/>
          <w:b w:val="0"/>
          <w:bCs w:val="0"/>
          <w:sz w:val="22"/>
          <w:szCs w:val="22"/>
        </w:rPr>
      </w:pPr>
    </w:p>
    <w:p w:rsidR="00EB4019" w:rsidRDefault="00EB4019" w:rsidP="00EB4019"/>
    <w:p w:rsidR="00947693" w:rsidRDefault="00947693" w:rsidP="00EB4019"/>
    <w:p w:rsidR="00AF19C6" w:rsidRPr="00CE0CF4" w:rsidRDefault="00AF19C6" w:rsidP="00ED56F7">
      <w:pPr>
        <w:pStyle w:val="Styl3"/>
        <w:numPr>
          <w:ilvl w:val="2"/>
          <w:numId w:val="59"/>
        </w:numPr>
        <w:spacing w:line="360" w:lineRule="auto"/>
        <w:ind w:left="567" w:hanging="567"/>
      </w:pPr>
      <w:bookmarkStart w:id="708" w:name="_Toc443639009"/>
      <w:bookmarkStart w:id="709" w:name="_Toc457977709"/>
      <w:bookmarkStart w:id="710" w:name="_Toc491026958"/>
      <w:bookmarkStart w:id="711" w:name="_Toc9759134"/>
      <w:bookmarkEnd w:id="705"/>
      <w:r w:rsidRPr="00CE0CF4">
        <w:t>Systemy indywidualne gospodarki ściekowej</w:t>
      </w:r>
      <w:bookmarkEnd w:id="708"/>
      <w:bookmarkEnd w:id="709"/>
      <w:bookmarkEnd w:id="710"/>
      <w:bookmarkEnd w:id="711"/>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4525DA">
      <w:pPr>
        <w:spacing w:line="360" w:lineRule="auto"/>
        <w:ind w:firstLine="567"/>
        <w:jc w:val="both"/>
        <w:rPr>
          <w:rFonts w:ascii="Calibri" w:hAnsi="Calibri" w:cs="Calibri"/>
          <w:sz w:val="22"/>
          <w:szCs w:val="22"/>
        </w:rPr>
      </w:pPr>
      <w:r w:rsidRPr="00CE0CF4">
        <w:rPr>
          <w:rFonts w:ascii="Calibri" w:hAnsi="Calibri" w:cs="Calibri"/>
          <w:sz w:val="22"/>
          <w:szCs w:val="22"/>
        </w:rPr>
        <w:t>Zgodnie z ustawą Prawo wodne w miejscach, gdzie budowa systemów kanalizacyjnych nie przyniosłaby korzyści dla środowiska lub powodowałaby nadmierne koszty, należy stosować systemy indywidualne lub inne rozwiązania zapewniające ochronę środowiska. Do rozwiązań takich zaliczyć należy: zbiorniki bezodpływowe,</w:t>
      </w:r>
      <w:r>
        <w:rPr>
          <w:rFonts w:ascii="Calibri" w:hAnsi="Calibri" w:cs="Calibri"/>
          <w:sz w:val="22"/>
          <w:szCs w:val="22"/>
        </w:rPr>
        <w:t xml:space="preserve"> </w:t>
      </w:r>
      <w:r w:rsidRPr="00CE0CF4">
        <w:rPr>
          <w:rFonts w:ascii="Calibri" w:hAnsi="Calibri" w:cs="Calibri"/>
          <w:sz w:val="22"/>
          <w:szCs w:val="22"/>
        </w:rPr>
        <w:t>przydomowe oczyszczalnie ścieków.</w:t>
      </w:r>
      <w:bookmarkStart w:id="712" w:name="_Toc443639010"/>
      <w:bookmarkStart w:id="713" w:name="_Toc457977710"/>
    </w:p>
    <w:p w:rsidR="00AF19C6" w:rsidRPr="00CE0CF4" w:rsidRDefault="00AF19C6" w:rsidP="004525DA">
      <w:pPr>
        <w:spacing w:line="360" w:lineRule="auto"/>
        <w:ind w:firstLine="567"/>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hanging="567"/>
      </w:pPr>
      <w:bookmarkStart w:id="714" w:name="_Toc491026959"/>
      <w:bookmarkStart w:id="715" w:name="_Toc9759135"/>
      <w:r w:rsidRPr="00CE0CF4">
        <w:t>Zbiorniki bezodpływowe</w:t>
      </w:r>
      <w:bookmarkEnd w:id="712"/>
      <w:bookmarkEnd w:id="713"/>
      <w:bookmarkEnd w:id="714"/>
      <w:bookmarkEnd w:id="715"/>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B34A48">
      <w:pPr>
        <w:spacing w:line="360" w:lineRule="auto"/>
        <w:ind w:firstLine="567"/>
        <w:jc w:val="both"/>
        <w:rPr>
          <w:rFonts w:ascii="Calibri" w:hAnsi="Calibri" w:cs="Calibri"/>
          <w:sz w:val="22"/>
          <w:szCs w:val="22"/>
        </w:rPr>
      </w:pPr>
      <w:r w:rsidRPr="00CE0CF4">
        <w:rPr>
          <w:rFonts w:ascii="Calibri" w:hAnsi="Calibri" w:cs="Calibri"/>
          <w:sz w:val="22"/>
          <w:szCs w:val="22"/>
        </w:rPr>
        <w:t xml:space="preserve">Ustawa o utrzymaniu porządku i czystości w gminach nakłada na gminy obowiązek prowadzenia ewidencji zbiorników bezodpływowych w celu kontroli częstotliwości ich opróżniania. Dzięki ewidencji łatwiej jest określić stan, zagrożenia i potrzeby ochrony środowiska, a także kontrolować warunki utrzymania czystości i porządku przez właścicieli nieruchomości (brak zawierania umów). Jest to obecnie ważny problem w kwestii eksploatacji zbiorników bezodpływowych, ponieważ większość eksploatowanych zbiorników to urządzenia stare, które nie gwarantują szczelności. Prowadzi to do bezpośredniego zagrożenia środowiska, a zwłaszcza wód gruntowych i powierzchniowych. </w:t>
      </w:r>
    </w:p>
    <w:p w:rsidR="00FB01D6" w:rsidRPr="0048663D" w:rsidRDefault="00FB01D6" w:rsidP="0048663D">
      <w:bookmarkStart w:id="716" w:name="_Toc489994682"/>
      <w:bookmarkStart w:id="717" w:name="_Toc490004614"/>
      <w:bookmarkStart w:id="718" w:name="_Toc491100187"/>
      <w:bookmarkStart w:id="719" w:name="_Toc491100573"/>
      <w:bookmarkStart w:id="720" w:name="_Toc491111612"/>
      <w:bookmarkStart w:id="721" w:name="_Toc503610477"/>
      <w:bookmarkStart w:id="722" w:name="_Toc505769569"/>
      <w:bookmarkStart w:id="723" w:name="_Toc508656623"/>
      <w:bookmarkStart w:id="724" w:name="_Toc511577596"/>
      <w:bookmarkStart w:id="725" w:name="_Toc511660677"/>
      <w:bookmarkStart w:id="726" w:name="_Toc513807062"/>
      <w:bookmarkStart w:id="727" w:name="_Toc516832121"/>
      <w:bookmarkStart w:id="728" w:name="_Toc524279010"/>
      <w:bookmarkStart w:id="729" w:name="_Toc443639011"/>
      <w:bookmarkStart w:id="730" w:name="_Toc457977711"/>
    </w:p>
    <w:p w:rsidR="00AF19C6" w:rsidRPr="00CE0CF4" w:rsidRDefault="00AF19C6" w:rsidP="00A528EC">
      <w:pPr>
        <w:pStyle w:val="Nagwek1"/>
        <w:jc w:val="both"/>
        <w:rPr>
          <w:rStyle w:val="Tytuksiki"/>
          <w:rFonts w:ascii="Calibri" w:hAnsi="Calibri" w:cs="Calibri"/>
          <w:b w:val="0"/>
          <w:bCs w:val="0"/>
          <w:sz w:val="22"/>
          <w:szCs w:val="22"/>
        </w:rPr>
      </w:pPr>
      <w:bookmarkStart w:id="731" w:name="_Toc530850923"/>
      <w:bookmarkStart w:id="732" w:name="_Toc9759016"/>
      <w:bookmarkStart w:id="733" w:name="_Toc9759136"/>
      <w:r w:rsidRPr="00CE0CF4">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42</w:t>
      </w:r>
      <w:r w:rsidRPr="00CE0CF4">
        <w:rPr>
          <w:rStyle w:val="Tytuksiki"/>
          <w:rFonts w:ascii="Calibri" w:hAnsi="Calibri" w:cs="Calibri"/>
          <w:b w:val="0"/>
          <w:bCs w:val="0"/>
          <w:sz w:val="22"/>
          <w:szCs w:val="22"/>
        </w:rPr>
        <w:t xml:space="preserve"> Wykaz </w:t>
      </w:r>
      <w:r w:rsidR="000A12DA">
        <w:rPr>
          <w:rStyle w:val="Tytuksiki"/>
          <w:rFonts w:ascii="Calibri" w:hAnsi="Calibri" w:cs="Calibri"/>
          <w:b w:val="0"/>
          <w:bCs w:val="0"/>
          <w:sz w:val="22"/>
          <w:szCs w:val="22"/>
        </w:rPr>
        <w:t>liczby</w:t>
      </w:r>
      <w:r w:rsidRPr="00CE0CF4">
        <w:rPr>
          <w:rStyle w:val="Tytuksiki"/>
          <w:rFonts w:ascii="Calibri" w:hAnsi="Calibri" w:cs="Calibri"/>
          <w:b w:val="0"/>
          <w:bCs w:val="0"/>
          <w:sz w:val="22"/>
          <w:szCs w:val="22"/>
        </w:rPr>
        <w:t xml:space="preserve"> zbiorników bezodpływowych</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31"/>
      <w:bookmarkEnd w:id="732"/>
      <w:bookmarkEnd w:id="733"/>
    </w:p>
    <w:tbl>
      <w:tblPr>
        <w:tblW w:w="10682"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172"/>
        <w:gridCol w:w="1063"/>
        <w:gridCol w:w="1064"/>
        <w:gridCol w:w="1064"/>
        <w:gridCol w:w="1063"/>
        <w:gridCol w:w="1064"/>
        <w:gridCol w:w="1064"/>
        <w:gridCol w:w="1064"/>
        <w:gridCol w:w="1064"/>
      </w:tblGrid>
      <w:tr w:rsidR="00B1474A" w:rsidRPr="00CE0CF4" w:rsidTr="00B1474A">
        <w:trPr>
          <w:trHeight w:hRule="exact" w:val="441"/>
          <w:jc w:val="center"/>
        </w:trPr>
        <w:tc>
          <w:tcPr>
            <w:tcW w:w="2172" w:type="dxa"/>
            <w:vMerge w:val="restart"/>
            <w:tcBorders>
              <w:top w:val="single" w:sz="8" w:space="0" w:color="000000"/>
            </w:tcBorders>
            <w:shd w:val="clear" w:color="auto" w:fill="F9F9F9"/>
            <w:noWrap/>
            <w:vAlign w:val="center"/>
          </w:tcPr>
          <w:p w:rsidR="00B1474A" w:rsidRPr="00CE0CF4" w:rsidRDefault="00B1474A" w:rsidP="004E473D">
            <w:pPr>
              <w:jc w:val="center"/>
              <w:rPr>
                <w:rFonts w:ascii="Calibri" w:hAnsi="Calibri" w:cs="Calibri"/>
                <w:b/>
                <w:bCs/>
              </w:rPr>
            </w:pPr>
            <w:r w:rsidRPr="00CE0CF4">
              <w:rPr>
                <w:rFonts w:ascii="Calibri" w:hAnsi="Calibri" w:cs="Calibri"/>
                <w:b/>
                <w:bCs/>
                <w:sz w:val="22"/>
                <w:szCs w:val="22"/>
              </w:rPr>
              <w:t>Jednostka terytorialna</w:t>
            </w:r>
          </w:p>
        </w:tc>
        <w:tc>
          <w:tcPr>
            <w:tcW w:w="7446" w:type="dxa"/>
            <w:gridSpan w:val="7"/>
            <w:tcBorders>
              <w:top w:val="single" w:sz="8" w:space="0" w:color="000000"/>
            </w:tcBorders>
            <w:shd w:val="clear" w:color="auto" w:fill="F9F9F9"/>
            <w:vAlign w:val="center"/>
          </w:tcPr>
          <w:p w:rsidR="00B1474A" w:rsidRPr="00CE0CF4" w:rsidRDefault="00B1474A" w:rsidP="004E473D">
            <w:pPr>
              <w:jc w:val="center"/>
              <w:rPr>
                <w:rFonts w:ascii="Calibri" w:hAnsi="Calibri" w:cs="Calibri"/>
                <w:b/>
                <w:bCs/>
              </w:rPr>
            </w:pPr>
            <w:r w:rsidRPr="00CE0CF4">
              <w:rPr>
                <w:rFonts w:ascii="Calibri" w:hAnsi="Calibri" w:cs="Calibri"/>
                <w:b/>
                <w:bCs/>
                <w:sz w:val="22"/>
                <w:szCs w:val="22"/>
              </w:rPr>
              <w:t>Zbiorniki bezodpływowe</w:t>
            </w:r>
          </w:p>
        </w:tc>
        <w:tc>
          <w:tcPr>
            <w:tcW w:w="1064" w:type="dxa"/>
            <w:tcBorders>
              <w:top w:val="single" w:sz="8" w:space="0" w:color="000000"/>
            </w:tcBorders>
            <w:shd w:val="clear" w:color="auto" w:fill="F9F9F9"/>
          </w:tcPr>
          <w:p w:rsidR="00B1474A" w:rsidRPr="00CE0CF4" w:rsidRDefault="00B1474A" w:rsidP="004E473D">
            <w:pPr>
              <w:jc w:val="center"/>
              <w:rPr>
                <w:rFonts w:ascii="Calibri" w:hAnsi="Calibri" w:cs="Calibri"/>
                <w:b/>
                <w:bCs/>
                <w:sz w:val="22"/>
                <w:szCs w:val="22"/>
              </w:rPr>
            </w:pPr>
          </w:p>
        </w:tc>
      </w:tr>
      <w:tr w:rsidR="00B1474A" w:rsidRPr="00CE0CF4" w:rsidTr="001B6D72">
        <w:trPr>
          <w:trHeight w:hRule="exact" w:val="389"/>
          <w:jc w:val="center"/>
        </w:trPr>
        <w:tc>
          <w:tcPr>
            <w:tcW w:w="2172" w:type="dxa"/>
            <w:vMerge/>
            <w:shd w:val="clear" w:color="auto" w:fill="F9F9F9"/>
            <w:vAlign w:val="center"/>
          </w:tcPr>
          <w:p w:rsidR="00B1474A" w:rsidRPr="00CE0CF4" w:rsidRDefault="00B1474A" w:rsidP="004E473D">
            <w:pPr>
              <w:jc w:val="center"/>
              <w:rPr>
                <w:rFonts w:ascii="Calibri" w:hAnsi="Calibri" w:cs="Calibri"/>
                <w:b/>
                <w:bCs/>
              </w:rPr>
            </w:pPr>
          </w:p>
        </w:tc>
        <w:tc>
          <w:tcPr>
            <w:tcW w:w="1063" w:type="dxa"/>
            <w:shd w:val="clear" w:color="auto" w:fill="F9F9F9"/>
            <w:vAlign w:val="center"/>
          </w:tcPr>
          <w:p w:rsidR="00B1474A" w:rsidRPr="00CE0CF4" w:rsidRDefault="00B1474A" w:rsidP="00BD64DD">
            <w:pPr>
              <w:jc w:val="center"/>
              <w:rPr>
                <w:rFonts w:ascii="Calibri" w:hAnsi="Calibri" w:cs="Calibri"/>
                <w:b/>
                <w:bCs/>
              </w:rPr>
            </w:pPr>
            <w:r w:rsidRPr="00CE0CF4">
              <w:rPr>
                <w:rFonts w:ascii="Calibri" w:hAnsi="Calibri" w:cs="Calibri"/>
                <w:b/>
                <w:bCs/>
                <w:sz w:val="22"/>
                <w:szCs w:val="22"/>
              </w:rPr>
              <w:t>2010</w:t>
            </w:r>
          </w:p>
        </w:tc>
        <w:tc>
          <w:tcPr>
            <w:tcW w:w="1064" w:type="dxa"/>
            <w:shd w:val="clear" w:color="auto" w:fill="F9F9F9"/>
            <w:noWrap/>
            <w:vAlign w:val="center"/>
          </w:tcPr>
          <w:p w:rsidR="00B1474A" w:rsidRPr="00CE0CF4" w:rsidRDefault="00B1474A" w:rsidP="004E473D">
            <w:pPr>
              <w:jc w:val="center"/>
              <w:rPr>
                <w:rFonts w:ascii="Calibri" w:hAnsi="Calibri" w:cs="Calibri"/>
                <w:b/>
                <w:bCs/>
              </w:rPr>
            </w:pPr>
            <w:r w:rsidRPr="00CE0CF4">
              <w:rPr>
                <w:rFonts w:ascii="Calibri" w:hAnsi="Calibri" w:cs="Calibri"/>
                <w:b/>
                <w:bCs/>
                <w:sz w:val="22"/>
                <w:szCs w:val="22"/>
              </w:rPr>
              <w:t>2011</w:t>
            </w:r>
          </w:p>
        </w:tc>
        <w:tc>
          <w:tcPr>
            <w:tcW w:w="1064" w:type="dxa"/>
            <w:shd w:val="clear" w:color="auto" w:fill="F9F9F9"/>
            <w:noWrap/>
            <w:vAlign w:val="center"/>
          </w:tcPr>
          <w:p w:rsidR="00B1474A" w:rsidRPr="00CE0CF4" w:rsidRDefault="00B1474A" w:rsidP="004E473D">
            <w:pPr>
              <w:jc w:val="center"/>
              <w:rPr>
                <w:rFonts w:ascii="Calibri" w:hAnsi="Calibri" w:cs="Calibri"/>
                <w:b/>
                <w:bCs/>
              </w:rPr>
            </w:pPr>
            <w:r w:rsidRPr="00CE0CF4">
              <w:rPr>
                <w:rFonts w:ascii="Calibri" w:hAnsi="Calibri" w:cs="Calibri"/>
                <w:b/>
                <w:bCs/>
                <w:sz w:val="22"/>
                <w:szCs w:val="22"/>
              </w:rPr>
              <w:t>2012</w:t>
            </w:r>
          </w:p>
        </w:tc>
        <w:tc>
          <w:tcPr>
            <w:tcW w:w="1063" w:type="dxa"/>
            <w:shd w:val="clear" w:color="auto" w:fill="F9F9F9"/>
            <w:noWrap/>
            <w:vAlign w:val="center"/>
          </w:tcPr>
          <w:p w:rsidR="00B1474A" w:rsidRPr="00CE0CF4" w:rsidRDefault="00B1474A" w:rsidP="004E473D">
            <w:pPr>
              <w:jc w:val="center"/>
              <w:rPr>
                <w:rFonts w:ascii="Calibri" w:hAnsi="Calibri" w:cs="Calibri"/>
                <w:b/>
                <w:bCs/>
              </w:rPr>
            </w:pPr>
            <w:r w:rsidRPr="00CE0CF4">
              <w:rPr>
                <w:rFonts w:ascii="Calibri" w:hAnsi="Calibri" w:cs="Calibri"/>
                <w:b/>
                <w:bCs/>
                <w:sz w:val="22"/>
                <w:szCs w:val="22"/>
              </w:rPr>
              <w:t>2013</w:t>
            </w:r>
          </w:p>
        </w:tc>
        <w:tc>
          <w:tcPr>
            <w:tcW w:w="1064" w:type="dxa"/>
            <w:shd w:val="clear" w:color="auto" w:fill="F9F9F9"/>
            <w:noWrap/>
            <w:vAlign w:val="center"/>
          </w:tcPr>
          <w:p w:rsidR="00B1474A" w:rsidRPr="00CE0CF4" w:rsidRDefault="00B1474A" w:rsidP="004E473D">
            <w:pPr>
              <w:jc w:val="center"/>
              <w:rPr>
                <w:rFonts w:ascii="Calibri" w:hAnsi="Calibri" w:cs="Calibri"/>
                <w:b/>
                <w:bCs/>
              </w:rPr>
            </w:pPr>
            <w:r w:rsidRPr="00CE0CF4">
              <w:rPr>
                <w:rFonts w:ascii="Calibri" w:hAnsi="Calibri" w:cs="Calibri"/>
                <w:b/>
                <w:bCs/>
                <w:sz w:val="22"/>
                <w:szCs w:val="22"/>
              </w:rPr>
              <w:t>2014</w:t>
            </w:r>
          </w:p>
        </w:tc>
        <w:tc>
          <w:tcPr>
            <w:tcW w:w="1064" w:type="dxa"/>
            <w:shd w:val="clear" w:color="auto" w:fill="F9F9F9"/>
            <w:vAlign w:val="center"/>
          </w:tcPr>
          <w:p w:rsidR="00B1474A" w:rsidRPr="00CE0CF4" w:rsidRDefault="00B1474A" w:rsidP="004E473D">
            <w:pPr>
              <w:jc w:val="center"/>
              <w:rPr>
                <w:rFonts w:ascii="Calibri" w:hAnsi="Calibri" w:cs="Calibri"/>
                <w:b/>
                <w:bCs/>
              </w:rPr>
            </w:pPr>
            <w:r w:rsidRPr="00CE0CF4">
              <w:rPr>
                <w:rFonts w:ascii="Calibri" w:hAnsi="Calibri" w:cs="Calibri"/>
                <w:b/>
                <w:bCs/>
                <w:sz w:val="22"/>
                <w:szCs w:val="22"/>
              </w:rPr>
              <w:t>2015</w:t>
            </w:r>
          </w:p>
        </w:tc>
        <w:tc>
          <w:tcPr>
            <w:tcW w:w="1064" w:type="dxa"/>
            <w:shd w:val="clear" w:color="auto" w:fill="F9F9F9"/>
            <w:vAlign w:val="center"/>
          </w:tcPr>
          <w:p w:rsidR="00B1474A" w:rsidRPr="00CE0CF4" w:rsidRDefault="00B1474A" w:rsidP="004E473D">
            <w:pPr>
              <w:jc w:val="center"/>
              <w:rPr>
                <w:rFonts w:ascii="Calibri" w:hAnsi="Calibri" w:cs="Calibri"/>
                <w:b/>
                <w:bCs/>
              </w:rPr>
            </w:pPr>
            <w:r w:rsidRPr="00CE0CF4">
              <w:rPr>
                <w:rFonts w:ascii="Calibri" w:hAnsi="Calibri" w:cs="Calibri"/>
                <w:b/>
                <w:bCs/>
                <w:sz w:val="22"/>
                <w:szCs w:val="22"/>
              </w:rPr>
              <w:t>2016</w:t>
            </w:r>
          </w:p>
        </w:tc>
        <w:tc>
          <w:tcPr>
            <w:tcW w:w="1064" w:type="dxa"/>
            <w:shd w:val="clear" w:color="auto" w:fill="F9F9F9"/>
            <w:vAlign w:val="center"/>
          </w:tcPr>
          <w:p w:rsidR="00B1474A" w:rsidRPr="00CE0CF4" w:rsidRDefault="00B1474A" w:rsidP="00B1474A">
            <w:pPr>
              <w:jc w:val="center"/>
              <w:rPr>
                <w:rFonts w:ascii="Calibri" w:hAnsi="Calibri" w:cs="Calibri"/>
                <w:b/>
                <w:bCs/>
              </w:rPr>
            </w:pPr>
            <w:r w:rsidRPr="00CE0CF4">
              <w:rPr>
                <w:rFonts w:ascii="Calibri" w:hAnsi="Calibri" w:cs="Calibri"/>
                <w:b/>
                <w:bCs/>
                <w:sz w:val="22"/>
                <w:szCs w:val="22"/>
              </w:rPr>
              <w:t>201</w:t>
            </w:r>
            <w:r>
              <w:rPr>
                <w:rFonts w:ascii="Calibri" w:hAnsi="Calibri" w:cs="Calibri"/>
                <w:b/>
                <w:bCs/>
                <w:sz w:val="22"/>
                <w:szCs w:val="22"/>
              </w:rPr>
              <w:t>7</w:t>
            </w:r>
          </w:p>
        </w:tc>
      </w:tr>
      <w:tr w:rsidR="00B1474A" w:rsidRPr="00CE0CF4" w:rsidTr="001B6D72">
        <w:trPr>
          <w:trHeight w:hRule="exact" w:val="310"/>
          <w:jc w:val="center"/>
        </w:trPr>
        <w:tc>
          <w:tcPr>
            <w:tcW w:w="2172" w:type="dxa"/>
            <w:vMerge/>
            <w:shd w:val="clear" w:color="auto" w:fill="F9F9F9"/>
            <w:vAlign w:val="center"/>
          </w:tcPr>
          <w:p w:rsidR="00B1474A" w:rsidRPr="00CE0CF4" w:rsidRDefault="00B1474A" w:rsidP="004E473D">
            <w:pPr>
              <w:jc w:val="center"/>
              <w:rPr>
                <w:rFonts w:ascii="Calibri" w:hAnsi="Calibri" w:cs="Calibri"/>
                <w:b/>
                <w:bCs/>
              </w:rPr>
            </w:pPr>
          </w:p>
        </w:tc>
        <w:tc>
          <w:tcPr>
            <w:tcW w:w="1063" w:type="dxa"/>
            <w:shd w:val="clear" w:color="auto" w:fill="F9F9F9"/>
            <w:vAlign w:val="center"/>
          </w:tcPr>
          <w:p w:rsidR="00B1474A" w:rsidRPr="00CE0CF4" w:rsidRDefault="00B1474A" w:rsidP="00BD64DD">
            <w:pPr>
              <w:jc w:val="center"/>
              <w:rPr>
                <w:rFonts w:ascii="Calibri" w:hAnsi="Calibri" w:cs="Calibri"/>
              </w:rPr>
            </w:pPr>
            <w:r w:rsidRPr="00CE0CF4">
              <w:rPr>
                <w:rFonts w:ascii="Calibri" w:hAnsi="Calibri" w:cs="Calibri"/>
                <w:sz w:val="22"/>
                <w:szCs w:val="22"/>
              </w:rPr>
              <w:t>szt.</w:t>
            </w:r>
          </w:p>
        </w:tc>
        <w:tc>
          <w:tcPr>
            <w:tcW w:w="1064" w:type="dxa"/>
            <w:shd w:val="clear" w:color="auto" w:fill="F9F9F9"/>
            <w:noWrap/>
            <w:vAlign w:val="center"/>
          </w:tcPr>
          <w:p w:rsidR="00B1474A" w:rsidRPr="00CE0CF4" w:rsidRDefault="00B1474A" w:rsidP="004E473D">
            <w:pPr>
              <w:jc w:val="center"/>
              <w:rPr>
                <w:rFonts w:ascii="Calibri" w:hAnsi="Calibri" w:cs="Calibri"/>
              </w:rPr>
            </w:pPr>
            <w:r w:rsidRPr="00CE0CF4">
              <w:rPr>
                <w:rFonts w:ascii="Calibri" w:hAnsi="Calibri" w:cs="Calibri"/>
                <w:sz w:val="22"/>
                <w:szCs w:val="22"/>
              </w:rPr>
              <w:t>szt.</w:t>
            </w:r>
          </w:p>
        </w:tc>
        <w:tc>
          <w:tcPr>
            <w:tcW w:w="1064" w:type="dxa"/>
            <w:shd w:val="clear" w:color="auto" w:fill="F9F9F9"/>
            <w:noWrap/>
            <w:vAlign w:val="center"/>
          </w:tcPr>
          <w:p w:rsidR="00B1474A" w:rsidRPr="00CE0CF4" w:rsidRDefault="00B1474A" w:rsidP="004E473D">
            <w:pPr>
              <w:jc w:val="center"/>
              <w:rPr>
                <w:rFonts w:ascii="Calibri" w:hAnsi="Calibri" w:cs="Calibri"/>
              </w:rPr>
            </w:pPr>
            <w:r w:rsidRPr="00CE0CF4">
              <w:rPr>
                <w:rFonts w:ascii="Calibri" w:hAnsi="Calibri" w:cs="Calibri"/>
                <w:sz w:val="22"/>
                <w:szCs w:val="22"/>
              </w:rPr>
              <w:t>szt.</w:t>
            </w:r>
          </w:p>
        </w:tc>
        <w:tc>
          <w:tcPr>
            <w:tcW w:w="1063" w:type="dxa"/>
            <w:shd w:val="clear" w:color="auto" w:fill="F9F9F9"/>
            <w:noWrap/>
            <w:vAlign w:val="center"/>
          </w:tcPr>
          <w:p w:rsidR="00B1474A" w:rsidRPr="00CE0CF4" w:rsidRDefault="00B1474A" w:rsidP="004E473D">
            <w:pPr>
              <w:jc w:val="center"/>
              <w:rPr>
                <w:rFonts w:ascii="Calibri" w:hAnsi="Calibri" w:cs="Calibri"/>
              </w:rPr>
            </w:pPr>
            <w:r w:rsidRPr="00CE0CF4">
              <w:rPr>
                <w:rFonts w:ascii="Calibri" w:hAnsi="Calibri" w:cs="Calibri"/>
                <w:sz w:val="22"/>
                <w:szCs w:val="22"/>
              </w:rPr>
              <w:t>szt.</w:t>
            </w:r>
          </w:p>
        </w:tc>
        <w:tc>
          <w:tcPr>
            <w:tcW w:w="1064" w:type="dxa"/>
            <w:shd w:val="clear" w:color="auto" w:fill="F9F9F9"/>
            <w:noWrap/>
            <w:vAlign w:val="center"/>
          </w:tcPr>
          <w:p w:rsidR="00B1474A" w:rsidRPr="00CE0CF4" w:rsidRDefault="00B1474A" w:rsidP="004E473D">
            <w:pPr>
              <w:jc w:val="center"/>
              <w:rPr>
                <w:rFonts w:ascii="Calibri" w:hAnsi="Calibri" w:cs="Calibri"/>
              </w:rPr>
            </w:pPr>
            <w:r w:rsidRPr="00CE0CF4">
              <w:rPr>
                <w:rFonts w:ascii="Calibri" w:hAnsi="Calibri" w:cs="Calibri"/>
                <w:sz w:val="22"/>
                <w:szCs w:val="22"/>
              </w:rPr>
              <w:t>szt.</w:t>
            </w:r>
          </w:p>
        </w:tc>
        <w:tc>
          <w:tcPr>
            <w:tcW w:w="1064" w:type="dxa"/>
            <w:shd w:val="clear" w:color="auto" w:fill="F9F9F9"/>
            <w:vAlign w:val="center"/>
          </w:tcPr>
          <w:p w:rsidR="00B1474A" w:rsidRPr="00CE0CF4" w:rsidRDefault="00B1474A" w:rsidP="004E473D">
            <w:pPr>
              <w:jc w:val="center"/>
              <w:rPr>
                <w:rFonts w:ascii="Calibri" w:hAnsi="Calibri" w:cs="Calibri"/>
              </w:rPr>
            </w:pPr>
            <w:r w:rsidRPr="00CE0CF4">
              <w:rPr>
                <w:rFonts w:ascii="Calibri" w:hAnsi="Calibri" w:cs="Calibri"/>
                <w:sz w:val="22"/>
                <w:szCs w:val="22"/>
              </w:rPr>
              <w:t>szt.</w:t>
            </w:r>
          </w:p>
        </w:tc>
        <w:tc>
          <w:tcPr>
            <w:tcW w:w="1064" w:type="dxa"/>
            <w:shd w:val="clear" w:color="auto" w:fill="F9F9F9"/>
            <w:vAlign w:val="center"/>
          </w:tcPr>
          <w:p w:rsidR="00B1474A" w:rsidRPr="00CE0CF4" w:rsidRDefault="00B1474A" w:rsidP="004E473D">
            <w:pPr>
              <w:jc w:val="center"/>
              <w:rPr>
                <w:rFonts w:ascii="Calibri" w:hAnsi="Calibri" w:cs="Calibri"/>
              </w:rPr>
            </w:pPr>
            <w:r w:rsidRPr="00CE0CF4">
              <w:rPr>
                <w:rFonts w:ascii="Calibri" w:hAnsi="Calibri" w:cs="Calibri"/>
                <w:sz w:val="22"/>
                <w:szCs w:val="22"/>
              </w:rPr>
              <w:t>szt.</w:t>
            </w:r>
          </w:p>
        </w:tc>
        <w:tc>
          <w:tcPr>
            <w:tcW w:w="1064" w:type="dxa"/>
            <w:shd w:val="clear" w:color="auto" w:fill="F9F9F9"/>
            <w:vAlign w:val="center"/>
          </w:tcPr>
          <w:p w:rsidR="00B1474A" w:rsidRPr="00CE0CF4" w:rsidRDefault="00B1474A" w:rsidP="001B6D72">
            <w:pPr>
              <w:jc w:val="center"/>
              <w:rPr>
                <w:rFonts w:ascii="Calibri" w:hAnsi="Calibri" w:cs="Calibri"/>
              </w:rPr>
            </w:pPr>
            <w:r w:rsidRPr="00CE0CF4">
              <w:rPr>
                <w:rFonts w:ascii="Calibri" w:hAnsi="Calibri" w:cs="Calibri"/>
                <w:sz w:val="22"/>
                <w:szCs w:val="22"/>
              </w:rPr>
              <w:t>szt.</w:t>
            </w:r>
          </w:p>
        </w:tc>
      </w:tr>
      <w:tr w:rsidR="00800E5E" w:rsidRPr="00CE0CF4" w:rsidTr="001B6D72">
        <w:trPr>
          <w:trHeight w:hRule="exact" w:val="424"/>
          <w:jc w:val="center"/>
        </w:trPr>
        <w:tc>
          <w:tcPr>
            <w:tcW w:w="2172" w:type="dxa"/>
            <w:tcBorders>
              <w:bottom w:val="single" w:sz="8" w:space="0" w:color="000000"/>
            </w:tcBorders>
            <w:vAlign w:val="center"/>
          </w:tcPr>
          <w:p w:rsidR="00800E5E" w:rsidRPr="00CE0CF4" w:rsidRDefault="00800E5E" w:rsidP="00223C32">
            <w:pPr>
              <w:jc w:val="center"/>
              <w:rPr>
                <w:rFonts w:ascii="Calibri" w:hAnsi="Calibri" w:cs="Calibri"/>
              </w:rPr>
            </w:pPr>
            <w:r w:rsidRPr="00CA4F8E">
              <w:rPr>
                <w:rFonts w:ascii="Calibri" w:hAnsi="Calibri" w:cs="Calibri"/>
                <w:sz w:val="22"/>
                <w:szCs w:val="22"/>
              </w:rPr>
              <w:t xml:space="preserve">Gmina </w:t>
            </w:r>
            <w:r>
              <w:rPr>
                <w:rFonts w:ascii="Calibri" w:hAnsi="Calibri" w:cs="Calibri"/>
                <w:sz w:val="22"/>
                <w:szCs w:val="22"/>
              </w:rPr>
              <w:t>Kiwity</w:t>
            </w:r>
          </w:p>
        </w:tc>
        <w:tc>
          <w:tcPr>
            <w:tcW w:w="1063" w:type="dxa"/>
            <w:tcBorders>
              <w:bottom w:val="single" w:sz="8" w:space="0" w:color="000000"/>
            </w:tcBorders>
            <w:vAlign w:val="bottom"/>
          </w:tcPr>
          <w:p w:rsidR="00800E5E" w:rsidRDefault="00800E5E" w:rsidP="00800E5E">
            <w:pPr>
              <w:jc w:val="center"/>
              <w:rPr>
                <w:rFonts w:ascii="Calibri" w:hAnsi="Calibri"/>
                <w:sz w:val="22"/>
                <w:szCs w:val="22"/>
              </w:rPr>
            </w:pPr>
            <w:r>
              <w:rPr>
                <w:rFonts w:ascii="Calibri" w:hAnsi="Calibri"/>
                <w:sz w:val="22"/>
                <w:szCs w:val="22"/>
              </w:rPr>
              <w:t>466</w:t>
            </w:r>
          </w:p>
        </w:tc>
        <w:tc>
          <w:tcPr>
            <w:tcW w:w="1064" w:type="dxa"/>
            <w:tcBorders>
              <w:bottom w:val="single" w:sz="8" w:space="0" w:color="000000"/>
            </w:tcBorders>
            <w:noWrap/>
            <w:vAlign w:val="bottom"/>
          </w:tcPr>
          <w:p w:rsidR="00800E5E" w:rsidRDefault="00800E5E" w:rsidP="00800E5E">
            <w:pPr>
              <w:jc w:val="center"/>
              <w:rPr>
                <w:rFonts w:ascii="Calibri" w:hAnsi="Calibri"/>
                <w:sz w:val="22"/>
                <w:szCs w:val="22"/>
              </w:rPr>
            </w:pPr>
            <w:r>
              <w:rPr>
                <w:rFonts w:ascii="Calibri" w:hAnsi="Calibri"/>
                <w:sz w:val="22"/>
                <w:szCs w:val="22"/>
              </w:rPr>
              <w:t>466</w:t>
            </w:r>
          </w:p>
        </w:tc>
        <w:tc>
          <w:tcPr>
            <w:tcW w:w="1064" w:type="dxa"/>
            <w:tcBorders>
              <w:bottom w:val="single" w:sz="8" w:space="0" w:color="000000"/>
            </w:tcBorders>
            <w:noWrap/>
            <w:vAlign w:val="bottom"/>
          </w:tcPr>
          <w:p w:rsidR="00800E5E" w:rsidRDefault="00800E5E" w:rsidP="00800E5E">
            <w:pPr>
              <w:jc w:val="center"/>
              <w:rPr>
                <w:rFonts w:ascii="Calibri" w:hAnsi="Calibri"/>
                <w:sz w:val="22"/>
                <w:szCs w:val="22"/>
              </w:rPr>
            </w:pPr>
            <w:r>
              <w:rPr>
                <w:rFonts w:ascii="Calibri" w:hAnsi="Calibri"/>
                <w:sz w:val="22"/>
                <w:szCs w:val="22"/>
              </w:rPr>
              <w:t>466</w:t>
            </w:r>
          </w:p>
        </w:tc>
        <w:tc>
          <w:tcPr>
            <w:tcW w:w="1063" w:type="dxa"/>
            <w:tcBorders>
              <w:bottom w:val="single" w:sz="8" w:space="0" w:color="000000"/>
            </w:tcBorders>
            <w:noWrap/>
            <w:vAlign w:val="bottom"/>
          </w:tcPr>
          <w:p w:rsidR="00800E5E" w:rsidRDefault="00800E5E" w:rsidP="00800E5E">
            <w:pPr>
              <w:jc w:val="center"/>
              <w:rPr>
                <w:rFonts w:ascii="Calibri" w:hAnsi="Calibri"/>
                <w:sz w:val="22"/>
                <w:szCs w:val="22"/>
              </w:rPr>
            </w:pPr>
            <w:r>
              <w:rPr>
                <w:rFonts w:ascii="Calibri" w:hAnsi="Calibri"/>
                <w:sz w:val="22"/>
                <w:szCs w:val="22"/>
              </w:rPr>
              <w:t>466</w:t>
            </w:r>
          </w:p>
        </w:tc>
        <w:tc>
          <w:tcPr>
            <w:tcW w:w="1064" w:type="dxa"/>
            <w:tcBorders>
              <w:bottom w:val="single" w:sz="8" w:space="0" w:color="000000"/>
            </w:tcBorders>
            <w:noWrap/>
            <w:vAlign w:val="bottom"/>
          </w:tcPr>
          <w:p w:rsidR="00800E5E" w:rsidRDefault="00800E5E" w:rsidP="00800E5E">
            <w:pPr>
              <w:jc w:val="center"/>
              <w:rPr>
                <w:rFonts w:ascii="Calibri" w:hAnsi="Calibri"/>
                <w:sz w:val="22"/>
                <w:szCs w:val="22"/>
              </w:rPr>
            </w:pPr>
            <w:r>
              <w:rPr>
                <w:rFonts w:ascii="Calibri" w:hAnsi="Calibri"/>
                <w:sz w:val="22"/>
                <w:szCs w:val="22"/>
              </w:rPr>
              <w:t>466</w:t>
            </w:r>
          </w:p>
        </w:tc>
        <w:tc>
          <w:tcPr>
            <w:tcW w:w="1064" w:type="dxa"/>
            <w:tcBorders>
              <w:bottom w:val="single" w:sz="8" w:space="0" w:color="000000"/>
            </w:tcBorders>
            <w:vAlign w:val="bottom"/>
          </w:tcPr>
          <w:p w:rsidR="00800E5E" w:rsidRDefault="00800E5E" w:rsidP="00800E5E">
            <w:pPr>
              <w:jc w:val="center"/>
              <w:rPr>
                <w:rFonts w:ascii="Calibri" w:hAnsi="Calibri"/>
                <w:sz w:val="22"/>
                <w:szCs w:val="22"/>
              </w:rPr>
            </w:pPr>
            <w:r>
              <w:rPr>
                <w:rFonts w:ascii="Calibri" w:hAnsi="Calibri"/>
                <w:sz w:val="22"/>
                <w:szCs w:val="22"/>
              </w:rPr>
              <w:t>466</w:t>
            </w:r>
          </w:p>
        </w:tc>
        <w:tc>
          <w:tcPr>
            <w:tcW w:w="1064" w:type="dxa"/>
            <w:tcBorders>
              <w:bottom w:val="single" w:sz="8" w:space="0" w:color="000000"/>
            </w:tcBorders>
            <w:vAlign w:val="bottom"/>
          </w:tcPr>
          <w:p w:rsidR="00800E5E" w:rsidRDefault="00800E5E" w:rsidP="00800E5E">
            <w:pPr>
              <w:jc w:val="center"/>
              <w:rPr>
                <w:rFonts w:ascii="Calibri" w:hAnsi="Calibri"/>
                <w:sz w:val="22"/>
                <w:szCs w:val="22"/>
              </w:rPr>
            </w:pPr>
            <w:r>
              <w:rPr>
                <w:rFonts w:ascii="Calibri" w:hAnsi="Calibri"/>
                <w:sz w:val="22"/>
                <w:szCs w:val="22"/>
              </w:rPr>
              <w:t>466</w:t>
            </w:r>
          </w:p>
        </w:tc>
        <w:tc>
          <w:tcPr>
            <w:tcW w:w="1064" w:type="dxa"/>
            <w:tcBorders>
              <w:bottom w:val="single" w:sz="8" w:space="0" w:color="000000"/>
            </w:tcBorders>
            <w:vAlign w:val="bottom"/>
          </w:tcPr>
          <w:p w:rsidR="00800E5E" w:rsidRDefault="00800E5E" w:rsidP="00800E5E">
            <w:pPr>
              <w:jc w:val="center"/>
              <w:rPr>
                <w:rFonts w:ascii="Calibri" w:hAnsi="Calibri"/>
                <w:sz w:val="22"/>
                <w:szCs w:val="22"/>
              </w:rPr>
            </w:pPr>
            <w:r>
              <w:rPr>
                <w:rFonts w:ascii="Calibri" w:hAnsi="Calibri"/>
                <w:sz w:val="22"/>
                <w:szCs w:val="22"/>
              </w:rPr>
              <w:t>466</w:t>
            </w:r>
          </w:p>
        </w:tc>
      </w:tr>
    </w:tbl>
    <w:p w:rsidR="00AF19C6" w:rsidRPr="00CE0CF4" w:rsidRDefault="00AF19C6" w:rsidP="00A935AD">
      <w:pPr>
        <w:ind w:left="425"/>
        <w:jc w:val="both"/>
        <w:rPr>
          <w:rFonts w:ascii="Calibri" w:hAnsi="Calibri" w:cs="Calibri"/>
          <w:sz w:val="22"/>
          <w:szCs w:val="22"/>
        </w:rPr>
      </w:pPr>
      <w:r w:rsidRPr="00CE0CF4">
        <w:rPr>
          <w:rFonts w:ascii="Calibri" w:hAnsi="Calibri" w:cs="Calibri"/>
          <w:sz w:val="22"/>
          <w:szCs w:val="22"/>
        </w:rPr>
        <w:t>Źródło: GUS Bank Danych Regionalnych</w:t>
      </w:r>
    </w:p>
    <w:p w:rsidR="00AF19C6" w:rsidRPr="00CE0CF4" w:rsidRDefault="00AF19C6" w:rsidP="00A935AD">
      <w:pPr>
        <w:pStyle w:val="nagwekwb3"/>
        <w:spacing w:before="120" w:line="240" w:lineRule="auto"/>
        <w:rPr>
          <w:rFonts w:ascii="Calibri" w:hAnsi="Calibri" w:cs="Calibri"/>
          <w:sz w:val="22"/>
          <w:szCs w:val="22"/>
        </w:rPr>
      </w:pPr>
    </w:p>
    <w:p w:rsidR="00AF19C6" w:rsidRPr="00CE0CF4" w:rsidRDefault="00AF19C6" w:rsidP="00ED56F7">
      <w:pPr>
        <w:pStyle w:val="Styl3"/>
        <w:numPr>
          <w:ilvl w:val="2"/>
          <w:numId w:val="59"/>
        </w:numPr>
        <w:spacing w:line="360" w:lineRule="auto"/>
        <w:ind w:left="567" w:hanging="567"/>
      </w:pPr>
      <w:bookmarkStart w:id="734" w:name="_Toc491026960"/>
      <w:bookmarkStart w:id="735" w:name="_Toc9759137"/>
      <w:r w:rsidRPr="00CE0CF4">
        <w:t>Przydomowe oczyszczalnie ścieków</w:t>
      </w:r>
      <w:bookmarkEnd w:id="729"/>
      <w:bookmarkEnd w:id="730"/>
      <w:bookmarkEnd w:id="734"/>
      <w:bookmarkEnd w:id="735"/>
    </w:p>
    <w:p w:rsidR="00AF19C6" w:rsidRPr="00CE0CF4" w:rsidRDefault="00AF19C6" w:rsidP="00D64025">
      <w:pPr>
        <w:jc w:val="both"/>
        <w:rPr>
          <w:rFonts w:ascii="Calibri" w:hAnsi="Calibri" w:cs="Calibri"/>
          <w:sz w:val="22"/>
          <w:szCs w:val="22"/>
        </w:rPr>
      </w:pPr>
    </w:p>
    <w:p w:rsidR="00AF19C6" w:rsidRPr="00CE0CF4" w:rsidRDefault="00AF19C6" w:rsidP="00B01C45">
      <w:pPr>
        <w:spacing w:line="360" w:lineRule="auto"/>
        <w:ind w:firstLine="567"/>
        <w:jc w:val="both"/>
        <w:rPr>
          <w:rFonts w:ascii="Calibri" w:hAnsi="Calibri" w:cs="Calibri"/>
          <w:sz w:val="22"/>
          <w:szCs w:val="22"/>
        </w:rPr>
      </w:pPr>
      <w:r w:rsidRPr="00CE0CF4">
        <w:rPr>
          <w:rFonts w:ascii="Calibri" w:hAnsi="Calibri" w:cs="Calibri"/>
          <w:sz w:val="22"/>
          <w:szCs w:val="22"/>
        </w:rPr>
        <w:t xml:space="preserve">Oprócz zbiorników bezodpływowych na terenie Gminy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 xml:space="preserve">są również przydomowe oczyszczalnie ścieków. Ich </w:t>
      </w:r>
      <w:r w:rsidR="000A12DA">
        <w:rPr>
          <w:rFonts w:ascii="Calibri" w:hAnsi="Calibri" w:cs="Calibri"/>
          <w:sz w:val="22"/>
          <w:szCs w:val="22"/>
        </w:rPr>
        <w:t xml:space="preserve">liczbę </w:t>
      </w:r>
      <w:r w:rsidRPr="00CE0CF4">
        <w:rPr>
          <w:rFonts w:ascii="Calibri" w:hAnsi="Calibri" w:cs="Calibri"/>
          <w:sz w:val="22"/>
          <w:szCs w:val="22"/>
        </w:rPr>
        <w:t xml:space="preserve"> podano w tabeli 5.</w:t>
      </w:r>
      <w:r>
        <w:rPr>
          <w:rFonts w:ascii="Calibri" w:hAnsi="Calibri" w:cs="Calibri"/>
          <w:sz w:val="22"/>
          <w:szCs w:val="22"/>
        </w:rPr>
        <w:t>45</w:t>
      </w:r>
      <w:r w:rsidRPr="00CE0CF4">
        <w:rPr>
          <w:rFonts w:ascii="Calibri" w:hAnsi="Calibri" w:cs="Calibri"/>
          <w:sz w:val="22"/>
          <w:szCs w:val="22"/>
        </w:rPr>
        <w:t>.</w:t>
      </w:r>
    </w:p>
    <w:p w:rsidR="00AF19C6" w:rsidRDefault="00AF19C6" w:rsidP="00D64025">
      <w:pPr>
        <w:jc w:val="both"/>
        <w:rPr>
          <w:rFonts w:ascii="Calibri" w:hAnsi="Calibri" w:cs="Calibri"/>
          <w:sz w:val="22"/>
          <w:szCs w:val="22"/>
        </w:rPr>
      </w:pPr>
    </w:p>
    <w:p w:rsidR="00B113B6" w:rsidRDefault="00B113B6" w:rsidP="00D64025">
      <w:pPr>
        <w:jc w:val="both"/>
        <w:rPr>
          <w:rFonts w:ascii="Calibri" w:hAnsi="Calibri" w:cs="Calibri"/>
          <w:sz w:val="22"/>
          <w:szCs w:val="22"/>
        </w:rPr>
      </w:pPr>
    </w:p>
    <w:p w:rsidR="00AF19C6" w:rsidRPr="00CE0CF4" w:rsidRDefault="00AF19C6" w:rsidP="00A528EC">
      <w:pPr>
        <w:pStyle w:val="Nagwek1"/>
        <w:jc w:val="both"/>
        <w:rPr>
          <w:rStyle w:val="Tytuksiki"/>
          <w:rFonts w:ascii="Calibri" w:hAnsi="Calibri" w:cs="Calibri"/>
          <w:b w:val="0"/>
          <w:bCs w:val="0"/>
          <w:sz w:val="22"/>
          <w:szCs w:val="22"/>
        </w:rPr>
      </w:pPr>
      <w:bookmarkStart w:id="736" w:name="_Toc489994683"/>
      <w:bookmarkStart w:id="737" w:name="_Toc490004615"/>
      <w:bookmarkStart w:id="738" w:name="_Toc491100188"/>
      <w:bookmarkStart w:id="739" w:name="_Toc491100575"/>
      <w:bookmarkStart w:id="740" w:name="_Toc491111614"/>
      <w:bookmarkStart w:id="741" w:name="_Toc503610479"/>
      <w:bookmarkStart w:id="742" w:name="_Toc505769571"/>
      <w:bookmarkStart w:id="743" w:name="_Toc508492074"/>
      <w:bookmarkStart w:id="744" w:name="_Toc508656625"/>
      <w:bookmarkStart w:id="745" w:name="_Toc511577598"/>
      <w:bookmarkStart w:id="746" w:name="_Toc511660679"/>
      <w:bookmarkStart w:id="747" w:name="_Toc513807064"/>
      <w:bookmarkStart w:id="748" w:name="_Toc516832123"/>
      <w:bookmarkStart w:id="749" w:name="_Toc524279012"/>
      <w:bookmarkStart w:id="750" w:name="_Toc530850925"/>
      <w:bookmarkStart w:id="751" w:name="_Toc9759017"/>
      <w:bookmarkStart w:id="752" w:name="_Toc9759138"/>
      <w:r w:rsidRPr="00CE0CF4">
        <w:rPr>
          <w:rStyle w:val="Tytuksiki"/>
          <w:rFonts w:ascii="Calibri" w:hAnsi="Calibri" w:cs="Calibri"/>
          <w:b w:val="0"/>
          <w:bCs w:val="0"/>
          <w:sz w:val="22"/>
          <w:szCs w:val="22"/>
        </w:rPr>
        <w:lastRenderedPageBreak/>
        <w:t>Tabela 5.</w:t>
      </w:r>
      <w:r w:rsidR="00947693">
        <w:rPr>
          <w:rStyle w:val="Tytuksiki"/>
          <w:rFonts w:ascii="Calibri" w:hAnsi="Calibri" w:cs="Calibri"/>
          <w:b w:val="0"/>
          <w:bCs w:val="0"/>
          <w:sz w:val="22"/>
          <w:szCs w:val="22"/>
        </w:rPr>
        <w:t>43</w:t>
      </w:r>
      <w:r>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 xml:space="preserve">Wykaz </w:t>
      </w:r>
      <w:r w:rsidR="000A12DA">
        <w:rPr>
          <w:rStyle w:val="Tytuksiki"/>
          <w:rFonts w:ascii="Calibri" w:hAnsi="Calibri" w:cs="Calibri"/>
          <w:b w:val="0"/>
          <w:bCs w:val="0"/>
          <w:sz w:val="22"/>
          <w:szCs w:val="22"/>
        </w:rPr>
        <w:t>liczby</w:t>
      </w:r>
      <w:r w:rsidRPr="00CE0CF4">
        <w:rPr>
          <w:rStyle w:val="Tytuksiki"/>
          <w:rFonts w:ascii="Calibri" w:hAnsi="Calibri" w:cs="Calibri"/>
          <w:b w:val="0"/>
          <w:bCs w:val="0"/>
          <w:sz w:val="22"/>
          <w:szCs w:val="22"/>
        </w:rPr>
        <w:t xml:space="preserve"> przydomowych oczyszczalni ścieków na terenie Gminy </w:t>
      </w:r>
      <w:bookmarkEnd w:id="736"/>
      <w:bookmarkEnd w:id="737"/>
      <w:bookmarkEnd w:id="738"/>
      <w:bookmarkEnd w:id="739"/>
      <w:bookmarkEnd w:id="740"/>
      <w:bookmarkEnd w:id="741"/>
      <w:bookmarkEnd w:id="742"/>
      <w:bookmarkEnd w:id="743"/>
      <w:bookmarkEnd w:id="744"/>
      <w:bookmarkEnd w:id="745"/>
      <w:bookmarkEnd w:id="746"/>
      <w:r w:rsidR="00C874C0">
        <w:rPr>
          <w:rStyle w:val="Tytuksiki"/>
          <w:rFonts w:ascii="Calibri" w:hAnsi="Calibri" w:cs="Calibri"/>
          <w:b w:val="0"/>
          <w:bCs w:val="0"/>
          <w:sz w:val="22"/>
          <w:szCs w:val="22"/>
        </w:rPr>
        <w:t>Kiwity</w:t>
      </w:r>
      <w:bookmarkEnd w:id="747"/>
      <w:bookmarkEnd w:id="748"/>
      <w:bookmarkEnd w:id="749"/>
      <w:bookmarkEnd w:id="750"/>
      <w:bookmarkEnd w:id="751"/>
      <w:bookmarkEnd w:id="752"/>
    </w:p>
    <w:tbl>
      <w:tblPr>
        <w:tblW w:w="9758" w:type="dxa"/>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442"/>
        <w:gridCol w:w="854"/>
        <w:gridCol w:w="960"/>
        <w:gridCol w:w="822"/>
        <w:gridCol w:w="840"/>
        <w:gridCol w:w="960"/>
        <w:gridCol w:w="960"/>
        <w:gridCol w:w="960"/>
        <w:gridCol w:w="960"/>
      </w:tblGrid>
      <w:tr w:rsidR="00B1474A" w:rsidRPr="00CE0CF4" w:rsidTr="00B1474A">
        <w:trPr>
          <w:trHeight w:hRule="exact" w:val="397"/>
          <w:jc w:val="center"/>
        </w:trPr>
        <w:tc>
          <w:tcPr>
            <w:tcW w:w="2442" w:type="dxa"/>
            <w:vMerge w:val="restart"/>
            <w:tcBorders>
              <w:top w:val="single" w:sz="8" w:space="0" w:color="000000"/>
            </w:tcBorders>
            <w:shd w:val="clear" w:color="auto" w:fill="F9F9F9"/>
            <w:noWrap/>
            <w:vAlign w:val="center"/>
          </w:tcPr>
          <w:p w:rsidR="00B1474A" w:rsidRPr="00CE0CF4" w:rsidRDefault="00B1474A" w:rsidP="003D0A56">
            <w:pPr>
              <w:jc w:val="center"/>
              <w:rPr>
                <w:rFonts w:ascii="Calibri" w:hAnsi="Calibri" w:cs="Calibri"/>
                <w:b/>
                <w:bCs/>
              </w:rPr>
            </w:pPr>
            <w:r w:rsidRPr="00CE0CF4">
              <w:rPr>
                <w:rFonts w:ascii="Calibri" w:hAnsi="Calibri" w:cs="Calibri"/>
                <w:b/>
                <w:bCs/>
                <w:sz w:val="22"/>
                <w:szCs w:val="22"/>
              </w:rPr>
              <w:t>Jednostka terytorialna</w:t>
            </w:r>
          </w:p>
        </w:tc>
        <w:tc>
          <w:tcPr>
            <w:tcW w:w="6356" w:type="dxa"/>
            <w:gridSpan w:val="7"/>
            <w:tcBorders>
              <w:top w:val="single" w:sz="8" w:space="0" w:color="000000"/>
            </w:tcBorders>
            <w:shd w:val="clear" w:color="auto" w:fill="F9F9F9"/>
            <w:vAlign w:val="center"/>
          </w:tcPr>
          <w:p w:rsidR="00B1474A" w:rsidRPr="00CE0CF4" w:rsidRDefault="00B1474A" w:rsidP="002F27DE">
            <w:pPr>
              <w:jc w:val="center"/>
              <w:rPr>
                <w:rFonts w:ascii="Calibri" w:hAnsi="Calibri" w:cs="Calibri"/>
                <w:b/>
                <w:bCs/>
              </w:rPr>
            </w:pPr>
            <w:r w:rsidRPr="00CE0CF4">
              <w:rPr>
                <w:rFonts w:ascii="Calibri" w:hAnsi="Calibri" w:cs="Calibri"/>
                <w:b/>
                <w:bCs/>
                <w:sz w:val="22"/>
                <w:szCs w:val="22"/>
              </w:rPr>
              <w:t>Przydomowe oczyszczalnie ścieków</w:t>
            </w:r>
          </w:p>
        </w:tc>
        <w:tc>
          <w:tcPr>
            <w:tcW w:w="960" w:type="dxa"/>
            <w:tcBorders>
              <w:top w:val="single" w:sz="8" w:space="0" w:color="000000"/>
            </w:tcBorders>
            <w:shd w:val="clear" w:color="auto" w:fill="F9F9F9"/>
          </w:tcPr>
          <w:p w:rsidR="00B1474A" w:rsidRPr="00CE0CF4" w:rsidRDefault="00B1474A" w:rsidP="002F27DE">
            <w:pPr>
              <w:jc w:val="center"/>
              <w:rPr>
                <w:rFonts w:ascii="Calibri" w:hAnsi="Calibri" w:cs="Calibri"/>
                <w:b/>
                <w:bCs/>
                <w:sz w:val="22"/>
                <w:szCs w:val="22"/>
              </w:rPr>
            </w:pPr>
          </w:p>
        </w:tc>
      </w:tr>
      <w:tr w:rsidR="00B1474A" w:rsidRPr="00CE0CF4" w:rsidTr="001B6D72">
        <w:trPr>
          <w:trHeight w:hRule="exact" w:val="310"/>
          <w:jc w:val="center"/>
        </w:trPr>
        <w:tc>
          <w:tcPr>
            <w:tcW w:w="2442" w:type="dxa"/>
            <w:vMerge/>
            <w:shd w:val="clear" w:color="auto" w:fill="F9F9F9"/>
            <w:vAlign w:val="center"/>
          </w:tcPr>
          <w:p w:rsidR="00B1474A" w:rsidRPr="00CE0CF4" w:rsidRDefault="00B1474A" w:rsidP="003D0A56">
            <w:pPr>
              <w:jc w:val="center"/>
              <w:rPr>
                <w:rFonts w:ascii="Calibri" w:hAnsi="Calibri" w:cs="Calibri"/>
                <w:b/>
                <w:bCs/>
              </w:rPr>
            </w:pPr>
          </w:p>
        </w:tc>
        <w:tc>
          <w:tcPr>
            <w:tcW w:w="854" w:type="dxa"/>
            <w:shd w:val="clear" w:color="auto" w:fill="F9F9F9"/>
            <w:vAlign w:val="center"/>
          </w:tcPr>
          <w:p w:rsidR="00B1474A" w:rsidRPr="00CE0CF4" w:rsidRDefault="00B1474A" w:rsidP="00416441">
            <w:pPr>
              <w:jc w:val="center"/>
              <w:rPr>
                <w:rFonts w:ascii="Calibri" w:hAnsi="Calibri" w:cs="Calibri"/>
                <w:b/>
                <w:bCs/>
              </w:rPr>
            </w:pPr>
            <w:r w:rsidRPr="00CE0CF4">
              <w:rPr>
                <w:rFonts w:ascii="Calibri" w:hAnsi="Calibri" w:cs="Calibri"/>
                <w:b/>
                <w:bCs/>
                <w:sz w:val="22"/>
                <w:szCs w:val="22"/>
              </w:rPr>
              <w:t>2010</w:t>
            </w:r>
          </w:p>
        </w:tc>
        <w:tc>
          <w:tcPr>
            <w:tcW w:w="960" w:type="dxa"/>
            <w:shd w:val="clear" w:color="auto" w:fill="F9F9F9"/>
            <w:noWrap/>
            <w:vAlign w:val="center"/>
          </w:tcPr>
          <w:p w:rsidR="00B1474A" w:rsidRPr="00CE0CF4" w:rsidRDefault="00B1474A" w:rsidP="002F27DE">
            <w:pPr>
              <w:jc w:val="center"/>
              <w:rPr>
                <w:rFonts w:ascii="Calibri" w:hAnsi="Calibri" w:cs="Calibri"/>
                <w:b/>
                <w:bCs/>
              </w:rPr>
            </w:pPr>
            <w:r w:rsidRPr="00CE0CF4">
              <w:rPr>
                <w:rFonts w:ascii="Calibri" w:hAnsi="Calibri" w:cs="Calibri"/>
                <w:b/>
                <w:bCs/>
                <w:sz w:val="22"/>
                <w:szCs w:val="22"/>
              </w:rPr>
              <w:t>2011</w:t>
            </w:r>
          </w:p>
        </w:tc>
        <w:tc>
          <w:tcPr>
            <w:tcW w:w="822" w:type="dxa"/>
            <w:shd w:val="clear" w:color="auto" w:fill="F9F9F9"/>
            <w:noWrap/>
            <w:vAlign w:val="center"/>
          </w:tcPr>
          <w:p w:rsidR="00B1474A" w:rsidRPr="00CE0CF4" w:rsidRDefault="00B1474A" w:rsidP="002F27DE">
            <w:pPr>
              <w:jc w:val="center"/>
              <w:rPr>
                <w:rFonts w:ascii="Calibri" w:hAnsi="Calibri" w:cs="Calibri"/>
                <w:b/>
                <w:bCs/>
              </w:rPr>
            </w:pPr>
            <w:r w:rsidRPr="00CE0CF4">
              <w:rPr>
                <w:rFonts w:ascii="Calibri" w:hAnsi="Calibri" w:cs="Calibri"/>
                <w:b/>
                <w:bCs/>
                <w:sz w:val="22"/>
                <w:szCs w:val="22"/>
              </w:rPr>
              <w:t>2012</w:t>
            </w:r>
          </w:p>
        </w:tc>
        <w:tc>
          <w:tcPr>
            <w:tcW w:w="840" w:type="dxa"/>
            <w:shd w:val="clear" w:color="auto" w:fill="F9F9F9"/>
            <w:noWrap/>
            <w:vAlign w:val="center"/>
          </w:tcPr>
          <w:p w:rsidR="00B1474A" w:rsidRPr="00CE0CF4" w:rsidRDefault="00B1474A" w:rsidP="002F27DE">
            <w:pPr>
              <w:jc w:val="center"/>
              <w:rPr>
                <w:rFonts w:ascii="Calibri" w:hAnsi="Calibri" w:cs="Calibri"/>
                <w:b/>
                <w:bCs/>
              </w:rPr>
            </w:pPr>
            <w:r w:rsidRPr="00CE0CF4">
              <w:rPr>
                <w:rFonts w:ascii="Calibri" w:hAnsi="Calibri" w:cs="Calibri"/>
                <w:b/>
                <w:bCs/>
                <w:sz w:val="22"/>
                <w:szCs w:val="22"/>
              </w:rPr>
              <w:t>2013</w:t>
            </w:r>
          </w:p>
        </w:tc>
        <w:tc>
          <w:tcPr>
            <w:tcW w:w="960" w:type="dxa"/>
            <w:shd w:val="clear" w:color="auto" w:fill="F9F9F9"/>
            <w:noWrap/>
            <w:vAlign w:val="center"/>
          </w:tcPr>
          <w:p w:rsidR="00B1474A" w:rsidRPr="00CE0CF4" w:rsidRDefault="00B1474A" w:rsidP="002F27DE">
            <w:pPr>
              <w:jc w:val="center"/>
              <w:rPr>
                <w:rFonts w:ascii="Calibri" w:hAnsi="Calibri" w:cs="Calibri"/>
                <w:b/>
                <w:bCs/>
              </w:rPr>
            </w:pPr>
            <w:r w:rsidRPr="00CE0CF4">
              <w:rPr>
                <w:rFonts w:ascii="Calibri" w:hAnsi="Calibri" w:cs="Calibri"/>
                <w:b/>
                <w:bCs/>
                <w:sz w:val="22"/>
                <w:szCs w:val="22"/>
              </w:rPr>
              <w:t>2014</w:t>
            </w:r>
          </w:p>
        </w:tc>
        <w:tc>
          <w:tcPr>
            <w:tcW w:w="960" w:type="dxa"/>
            <w:shd w:val="clear" w:color="auto" w:fill="F9F9F9"/>
            <w:vAlign w:val="center"/>
          </w:tcPr>
          <w:p w:rsidR="00B1474A" w:rsidRPr="00CE0CF4" w:rsidRDefault="00B1474A" w:rsidP="002F27DE">
            <w:pPr>
              <w:jc w:val="center"/>
              <w:rPr>
                <w:rFonts w:ascii="Calibri" w:hAnsi="Calibri" w:cs="Calibri"/>
                <w:b/>
                <w:bCs/>
              </w:rPr>
            </w:pPr>
            <w:r w:rsidRPr="00CE0CF4">
              <w:rPr>
                <w:rFonts w:ascii="Calibri" w:hAnsi="Calibri" w:cs="Calibri"/>
                <w:b/>
                <w:bCs/>
                <w:sz w:val="22"/>
                <w:szCs w:val="22"/>
              </w:rPr>
              <w:t>2015</w:t>
            </w:r>
          </w:p>
        </w:tc>
        <w:tc>
          <w:tcPr>
            <w:tcW w:w="960" w:type="dxa"/>
            <w:shd w:val="clear" w:color="auto" w:fill="F9F9F9"/>
            <w:vAlign w:val="center"/>
          </w:tcPr>
          <w:p w:rsidR="00B1474A" w:rsidRPr="00CE0CF4" w:rsidRDefault="00B1474A" w:rsidP="002F27DE">
            <w:pPr>
              <w:jc w:val="center"/>
              <w:rPr>
                <w:rFonts w:ascii="Calibri" w:hAnsi="Calibri" w:cs="Calibri"/>
                <w:b/>
                <w:bCs/>
              </w:rPr>
            </w:pPr>
            <w:r w:rsidRPr="00CE0CF4">
              <w:rPr>
                <w:rFonts w:ascii="Calibri" w:hAnsi="Calibri" w:cs="Calibri"/>
                <w:b/>
                <w:bCs/>
                <w:sz w:val="22"/>
                <w:szCs w:val="22"/>
              </w:rPr>
              <w:t>2016</w:t>
            </w:r>
          </w:p>
        </w:tc>
        <w:tc>
          <w:tcPr>
            <w:tcW w:w="960" w:type="dxa"/>
            <w:shd w:val="clear" w:color="auto" w:fill="F9F9F9"/>
            <w:vAlign w:val="center"/>
          </w:tcPr>
          <w:p w:rsidR="00B1474A" w:rsidRPr="00CE0CF4" w:rsidRDefault="00B1474A" w:rsidP="001B6D72">
            <w:pPr>
              <w:jc w:val="center"/>
              <w:rPr>
                <w:rFonts w:ascii="Calibri" w:hAnsi="Calibri" w:cs="Calibri"/>
                <w:b/>
                <w:bCs/>
              </w:rPr>
            </w:pPr>
            <w:r w:rsidRPr="00CE0CF4">
              <w:rPr>
                <w:rFonts w:ascii="Calibri" w:hAnsi="Calibri" w:cs="Calibri"/>
                <w:b/>
                <w:bCs/>
                <w:sz w:val="22"/>
                <w:szCs w:val="22"/>
              </w:rPr>
              <w:t>201</w:t>
            </w:r>
            <w:r>
              <w:rPr>
                <w:rFonts w:ascii="Calibri" w:hAnsi="Calibri" w:cs="Calibri"/>
                <w:b/>
                <w:bCs/>
                <w:sz w:val="22"/>
                <w:szCs w:val="22"/>
              </w:rPr>
              <w:t>7</w:t>
            </w:r>
          </w:p>
        </w:tc>
      </w:tr>
      <w:tr w:rsidR="00B1474A" w:rsidRPr="00CE0CF4" w:rsidTr="001B6D72">
        <w:trPr>
          <w:trHeight w:hRule="exact" w:val="345"/>
          <w:jc w:val="center"/>
        </w:trPr>
        <w:tc>
          <w:tcPr>
            <w:tcW w:w="2442" w:type="dxa"/>
            <w:vMerge/>
            <w:shd w:val="clear" w:color="auto" w:fill="F9F9F9"/>
            <w:vAlign w:val="center"/>
          </w:tcPr>
          <w:p w:rsidR="00B1474A" w:rsidRPr="00CE0CF4" w:rsidRDefault="00B1474A" w:rsidP="003D0A56">
            <w:pPr>
              <w:jc w:val="center"/>
              <w:rPr>
                <w:rFonts w:ascii="Calibri" w:hAnsi="Calibri" w:cs="Calibri"/>
                <w:b/>
                <w:bCs/>
              </w:rPr>
            </w:pPr>
          </w:p>
        </w:tc>
        <w:tc>
          <w:tcPr>
            <w:tcW w:w="854" w:type="dxa"/>
            <w:shd w:val="clear" w:color="auto" w:fill="F9F9F9"/>
            <w:vAlign w:val="center"/>
          </w:tcPr>
          <w:p w:rsidR="00B1474A" w:rsidRPr="00CE0CF4" w:rsidRDefault="00B1474A" w:rsidP="00BD64DD">
            <w:pPr>
              <w:jc w:val="center"/>
              <w:rPr>
                <w:rFonts w:ascii="Calibri" w:hAnsi="Calibri" w:cs="Calibri"/>
              </w:rPr>
            </w:pPr>
            <w:r w:rsidRPr="00CE0CF4">
              <w:rPr>
                <w:rFonts w:ascii="Calibri" w:hAnsi="Calibri" w:cs="Calibri"/>
                <w:sz w:val="22"/>
                <w:szCs w:val="22"/>
              </w:rPr>
              <w:t>szt.</w:t>
            </w:r>
          </w:p>
        </w:tc>
        <w:tc>
          <w:tcPr>
            <w:tcW w:w="960" w:type="dxa"/>
            <w:shd w:val="clear" w:color="auto" w:fill="F9F9F9"/>
            <w:noWrap/>
            <w:vAlign w:val="center"/>
          </w:tcPr>
          <w:p w:rsidR="00B1474A" w:rsidRPr="00CE0CF4" w:rsidRDefault="00B1474A" w:rsidP="002F27DE">
            <w:pPr>
              <w:jc w:val="center"/>
              <w:rPr>
                <w:rFonts w:ascii="Calibri" w:hAnsi="Calibri" w:cs="Calibri"/>
              </w:rPr>
            </w:pPr>
            <w:r w:rsidRPr="00CE0CF4">
              <w:rPr>
                <w:rFonts w:ascii="Calibri" w:hAnsi="Calibri" w:cs="Calibri"/>
                <w:sz w:val="22"/>
                <w:szCs w:val="22"/>
              </w:rPr>
              <w:t>szt.</w:t>
            </w:r>
          </w:p>
        </w:tc>
        <w:tc>
          <w:tcPr>
            <w:tcW w:w="822" w:type="dxa"/>
            <w:shd w:val="clear" w:color="auto" w:fill="F9F9F9"/>
            <w:noWrap/>
            <w:vAlign w:val="center"/>
          </w:tcPr>
          <w:p w:rsidR="00B1474A" w:rsidRPr="00CE0CF4" w:rsidRDefault="00B1474A" w:rsidP="002F27DE">
            <w:pPr>
              <w:jc w:val="center"/>
              <w:rPr>
                <w:rFonts w:ascii="Calibri" w:hAnsi="Calibri" w:cs="Calibri"/>
              </w:rPr>
            </w:pPr>
            <w:r w:rsidRPr="00CE0CF4">
              <w:rPr>
                <w:rFonts w:ascii="Calibri" w:hAnsi="Calibri" w:cs="Calibri"/>
                <w:sz w:val="22"/>
                <w:szCs w:val="22"/>
              </w:rPr>
              <w:t>szt.</w:t>
            </w:r>
          </w:p>
        </w:tc>
        <w:tc>
          <w:tcPr>
            <w:tcW w:w="840" w:type="dxa"/>
            <w:shd w:val="clear" w:color="auto" w:fill="F9F9F9"/>
            <w:noWrap/>
            <w:vAlign w:val="center"/>
          </w:tcPr>
          <w:p w:rsidR="00B1474A" w:rsidRPr="00CE0CF4" w:rsidRDefault="00B1474A" w:rsidP="002F27DE">
            <w:pPr>
              <w:jc w:val="center"/>
              <w:rPr>
                <w:rFonts w:ascii="Calibri" w:hAnsi="Calibri" w:cs="Calibri"/>
              </w:rPr>
            </w:pPr>
            <w:r w:rsidRPr="00CE0CF4">
              <w:rPr>
                <w:rFonts w:ascii="Calibri" w:hAnsi="Calibri" w:cs="Calibri"/>
                <w:sz w:val="22"/>
                <w:szCs w:val="22"/>
              </w:rPr>
              <w:t>szt.</w:t>
            </w:r>
          </w:p>
        </w:tc>
        <w:tc>
          <w:tcPr>
            <w:tcW w:w="960" w:type="dxa"/>
            <w:shd w:val="clear" w:color="auto" w:fill="F9F9F9"/>
            <w:noWrap/>
            <w:vAlign w:val="center"/>
          </w:tcPr>
          <w:p w:rsidR="00B1474A" w:rsidRPr="00CE0CF4" w:rsidRDefault="00B1474A" w:rsidP="002F27DE">
            <w:pPr>
              <w:jc w:val="center"/>
              <w:rPr>
                <w:rFonts w:ascii="Calibri" w:hAnsi="Calibri" w:cs="Calibri"/>
              </w:rPr>
            </w:pPr>
            <w:r w:rsidRPr="00CE0CF4">
              <w:rPr>
                <w:rFonts w:ascii="Calibri" w:hAnsi="Calibri" w:cs="Calibri"/>
                <w:sz w:val="22"/>
                <w:szCs w:val="22"/>
              </w:rPr>
              <w:t>szt.</w:t>
            </w:r>
          </w:p>
        </w:tc>
        <w:tc>
          <w:tcPr>
            <w:tcW w:w="960" w:type="dxa"/>
            <w:shd w:val="clear" w:color="auto" w:fill="F9F9F9"/>
            <w:vAlign w:val="center"/>
          </w:tcPr>
          <w:p w:rsidR="00B1474A" w:rsidRPr="00CE0CF4" w:rsidRDefault="00B1474A" w:rsidP="002F27DE">
            <w:pPr>
              <w:jc w:val="center"/>
              <w:rPr>
                <w:rFonts w:ascii="Calibri" w:hAnsi="Calibri" w:cs="Calibri"/>
              </w:rPr>
            </w:pPr>
            <w:r w:rsidRPr="00CE0CF4">
              <w:rPr>
                <w:rFonts w:ascii="Calibri" w:hAnsi="Calibri" w:cs="Calibri"/>
                <w:sz w:val="22"/>
                <w:szCs w:val="22"/>
              </w:rPr>
              <w:t>szt.</w:t>
            </w:r>
          </w:p>
        </w:tc>
        <w:tc>
          <w:tcPr>
            <w:tcW w:w="960" w:type="dxa"/>
            <w:shd w:val="clear" w:color="auto" w:fill="F9F9F9"/>
            <w:vAlign w:val="center"/>
          </w:tcPr>
          <w:p w:rsidR="00B1474A" w:rsidRPr="00CE0CF4" w:rsidRDefault="00B1474A" w:rsidP="002F27DE">
            <w:pPr>
              <w:jc w:val="center"/>
              <w:rPr>
                <w:rFonts w:ascii="Calibri" w:hAnsi="Calibri" w:cs="Calibri"/>
              </w:rPr>
            </w:pPr>
            <w:r w:rsidRPr="00CE0CF4">
              <w:rPr>
                <w:rFonts w:ascii="Calibri" w:hAnsi="Calibri" w:cs="Calibri"/>
                <w:sz w:val="22"/>
                <w:szCs w:val="22"/>
              </w:rPr>
              <w:t>szt.</w:t>
            </w:r>
          </w:p>
        </w:tc>
        <w:tc>
          <w:tcPr>
            <w:tcW w:w="960" w:type="dxa"/>
            <w:shd w:val="clear" w:color="auto" w:fill="F9F9F9"/>
            <w:vAlign w:val="center"/>
          </w:tcPr>
          <w:p w:rsidR="00B1474A" w:rsidRPr="00CE0CF4" w:rsidRDefault="00B1474A" w:rsidP="001B6D72">
            <w:pPr>
              <w:jc w:val="center"/>
              <w:rPr>
                <w:rFonts w:ascii="Calibri" w:hAnsi="Calibri" w:cs="Calibri"/>
              </w:rPr>
            </w:pPr>
            <w:r w:rsidRPr="00CE0CF4">
              <w:rPr>
                <w:rFonts w:ascii="Calibri" w:hAnsi="Calibri" w:cs="Calibri"/>
                <w:sz w:val="22"/>
                <w:szCs w:val="22"/>
              </w:rPr>
              <w:t>szt.</w:t>
            </w:r>
          </w:p>
        </w:tc>
      </w:tr>
      <w:tr w:rsidR="00800E5E" w:rsidRPr="00CE0CF4" w:rsidTr="001B6D72">
        <w:trPr>
          <w:trHeight w:hRule="exact" w:val="420"/>
          <w:jc w:val="center"/>
        </w:trPr>
        <w:tc>
          <w:tcPr>
            <w:tcW w:w="2442" w:type="dxa"/>
            <w:tcBorders>
              <w:bottom w:val="single" w:sz="8" w:space="0" w:color="000000"/>
            </w:tcBorders>
            <w:vAlign w:val="center"/>
          </w:tcPr>
          <w:p w:rsidR="00800E5E" w:rsidRPr="00CE0CF4" w:rsidRDefault="00800E5E" w:rsidP="00223C32">
            <w:pPr>
              <w:jc w:val="center"/>
              <w:rPr>
                <w:rFonts w:ascii="Calibri" w:hAnsi="Calibri" w:cs="Calibri"/>
              </w:rPr>
            </w:pPr>
            <w:r w:rsidRPr="00CA4F8E">
              <w:rPr>
                <w:rFonts w:ascii="Calibri" w:hAnsi="Calibri" w:cs="Calibri"/>
                <w:sz w:val="22"/>
                <w:szCs w:val="22"/>
              </w:rPr>
              <w:t xml:space="preserve">Gmina </w:t>
            </w:r>
            <w:r>
              <w:rPr>
                <w:rFonts w:ascii="Calibri" w:hAnsi="Calibri" w:cs="Calibri"/>
                <w:sz w:val="22"/>
                <w:szCs w:val="22"/>
              </w:rPr>
              <w:t>Kiwity</w:t>
            </w:r>
          </w:p>
        </w:tc>
        <w:tc>
          <w:tcPr>
            <w:tcW w:w="854" w:type="dxa"/>
            <w:tcBorders>
              <w:bottom w:val="single" w:sz="8" w:space="0" w:color="000000"/>
            </w:tcBorders>
            <w:vAlign w:val="bottom"/>
          </w:tcPr>
          <w:p w:rsidR="00800E5E" w:rsidRDefault="00800E5E" w:rsidP="00800E5E">
            <w:pPr>
              <w:jc w:val="center"/>
              <w:rPr>
                <w:rFonts w:ascii="Calibri" w:hAnsi="Calibri"/>
                <w:sz w:val="22"/>
                <w:szCs w:val="22"/>
              </w:rPr>
            </w:pPr>
            <w:r>
              <w:rPr>
                <w:rFonts w:ascii="Calibri" w:hAnsi="Calibri"/>
                <w:sz w:val="22"/>
                <w:szCs w:val="22"/>
              </w:rPr>
              <w:t>1</w:t>
            </w:r>
          </w:p>
        </w:tc>
        <w:tc>
          <w:tcPr>
            <w:tcW w:w="960" w:type="dxa"/>
            <w:tcBorders>
              <w:bottom w:val="single" w:sz="8" w:space="0" w:color="000000"/>
            </w:tcBorders>
            <w:noWrap/>
            <w:vAlign w:val="bottom"/>
          </w:tcPr>
          <w:p w:rsidR="00800E5E" w:rsidRDefault="00800E5E" w:rsidP="00800E5E">
            <w:pPr>
              <w:jc w:val="center"/>
              <w:rPr>
                <w:rFonts w:ascii="Calibri" w:hAnsi="Calibri"/>
                <w:sz w:val="22"/>
                <w:szCs w:val="22"/>
              </w:rPr>
            </w:pPr>
            <w:r>
              <w:rPr>
                <w:rFonts w:ascii="Calibri" w:hAnsi="Calibri"/>
                <w:sz w:val="22"/>
                <w:szCs w:val="22"/>
              </w:rPr>
              <w:t>1</w:t>
            </w:r>
          </w:p>
        </w:tc>
        <w:tc>
          <w:tcPr>
            <w:tcW w:w="822" w:type="dxa"/>
            <w:tcBorders>
              <w:bottom w:val="single" w:sz="8" w:space="0" w:color="000000"/>
            </w:tcBorders>
            <w:noWrap/>
            <w:vAlign w:val="bottom"/>
          </w:tcPr>
          <w:p w:rsidR="00800E5E" w:rsidRDefault="00800E5E" w:rsidP="00800E5E">
            <w:pPr>
              <w:jc w:val="center"/>
              <w:rPr>
                <w:rFonts w:ascii="Calibri" w:hAnsi="Calibri"/>
                <w:sz w:val="22"/>
                <w:szCs w:val="22"/>
              </w:rPr>
            </w:pPr>
            <w:r>
              <w:rPr>
                <w:rFonts w:ascii="Calibri" w:hAnsi="Calibri"/>
                <w:sz w:val="22"/>
                <w:szCs w:val="22"/>
              </w:rPr>
              <w:t>1</w:t>
            </w:r>
          </w:p>
        </w:tc>
        <w:tc>
          <w:tcPr>
            <w:tcW w:w="840" w:type="dxa"/>
            <w:tcBorders>
              <w:bottom w:val="single" w:sz="8" w:space="0" w:color="000000"/>
            </w:tcBorders>
            <w:noWrap/>
            <w:vAlign w:val="bottom"/>
          </w:tcPr>
          <w:p w:rsidR="00800E5E" w:rsidRDefault="00800E5E" w:rsidP="00800E5E">
            <w:pPr>
              <w:jc w:val="center"/>
              <w:rPr>
                <w:rFonts w:ascii="Calibri" w:hAnsi="Calibri"/>
                <w:sz w:val="22"/>
                <w:szCs w:val="22"/>
              </w:rPr>
            </w:pPr>
            <w:r>
              <w:rPr>
                <w:rFonts w:ascii="Calibri" w:hAnsi="Calibri"/>
                <w:sz w:val="22"/>
                <w:szCs w:val="22"/>
              </w:rPr>
              <w:t>21</w:t>
            </w:r>
          </w:p>
        </w:tc>
        <w:tc>
          <w:tcPr>
            <w:tcW w:w="960" w:type="dxa"/>
            <w:tcBorders>
              <w:bottom w:val="single" w:sz="8" w:space="0" w:color="000000"/>
            </w:tcBorders>
            <w:noWrap/>
            <w:vAlign w:val="bottom"/>
          </w:tcPr>
          <w:p w:rsidR="00800E5E" w:rsidRDefault="00800E5E" w:rsidP="00800E5E">
            <w:pPr>
              <w:jc w:val="center"/>
              <w:rPr>
                <w:rFonts w:ascii="Calibri" w:hAnsi="Calibri"/>
                <w:sz w:val="22"/>
                <w:szCs w:val="22"/>
              </w:rPr>
            </w:pPr>
            <w:r>
              <w:rPr>
                <w:rFonts w:ascii="Calibri" w:hAnsi="Calibri"/>
                <w:sz w:val="22"/>
                <w:szCs w:val="22"/>
              </w:rPr>
              <w:t>52</w:t>
            </w:r>
          </w:p>
        </w:tc>
        <w:tc>
          <w:tcPr>
            <w:tcW w:w="960" w:type="dxa"/>
            <w:tcBorders>
              <w:bottom w:val="single" w:sz="8" w:space="0" w:color="000000"/>
            </w:tcBorders>
            <w:vAlign w:val="bottom"/>
          </w:tcPr>
          <w:p w:rsidR="00800E5E" w:rsidRDefault="00800E5E" w:rsidP="00800E5E">
            <w:pPr>
              <w:jc w:val="center"/>
              <w:rPr>
                <w:rFonts w:ascii="Calibri" w:hAnsi="Calibri"/>
                <w:sz w:val="22"/>
                <w:szCs w:val="22"/>
              </w:rPr>
            </w:pPr>
            <w:r>
              <w:rPr>
                <w:rFonts w:ascii="Calibri" w:hAnsi="Calibri"/>
                <w:sz w:val="22"/>
                <w:szCs w:val="22"/>
              </w:rPr>
              <w:t>83</w:t>
            </w:r>
          </w:p>
        </w:tc>
        <w:tc>
          <w:tcPr>
            <w:tcW w:w="960" w:type="dxa"/>
            <w:tcBorders>
              <w:bottom w:val="single" w:sz="8" w:space="0" w:color="000000"/>
            </w:tcBorders>
            <w:vAlign w:val="bottom"/>
          </w:tcPr>
          <w:p w:rsidR="00800E5E" w:rsidRDefault="00800E5E" w:rsidP="00800E5E">
            <w:pPr>
              <w:jc w:val="center"/>
              <w:rPr>
                <w:rFonts w:ascii="Calibri" w:hAnsi="Calibri"/>
                <w:sz w:val="22"/>
                <w:szCs w:val="22"/>
              </w:rPr>
            </w:pPr>
            <w:r>
              <w:rPr>
                <w:rFonts w:ascii="Calibri" w:hAnsi="Calibri"/>
                <w:sz w:val="22"/>
                <w:szCs w:val="22"/>
              </w:rPr>
              <w:t>113</w:t>
            </w:r>
          </w:p>
        </w:tc>
        <w:tc>
          <w:tcPr>
            <w:tcW w:w="960" w:type="dxa"/>
            <w:tcBorders>
              <w:bottom w:val="single" w:sz="8" w:space="0" w:color="000000"/>
            </w:tcBorders>
            <w:vAlign w:val="bottom"/>
          </w:tcPr>
          <w:p w:rsidR="00800E5E" w:rsidRDefault="00800E5E" w:rsidP="00800E5E">
            <w:pPr>
              <w:jc w:val="center"/>
              <w:rPr>
                <w:rFonts w:ascii="Calibri" w:hAnsi="Calibri"/>
                <w:sz w:val="22"/>
                <w:szCs w:val="22"/>
              </w:rPr>
            </w:pPr>
            <w:r>
              <w:rPr>
                <w:rFonts w:ascii="Calibri" w:hAnsi="Calibri"/>
                <w:sz w:val="22"/>
                <w:szCs w:val="22"/>
              </w:rPr>
              <w:t>143</w:t>
            </w:r>
          </w:p>
        </w:tc>
      </w:tr>
    </w:tbl>
    <w:p w:rsidR="00AF19C6" w:rsidRPr="00CE0CF4" w:rsidRDefault="00AF19C6" w:rsidP="002F27DE">
      <w:pPr>
        <w:spacing w:line="360" w:lineRule="auto"/>
        <w:ind w:firstLine="567"/>
        <w:jc w:val="both"/>
        <w:rPr>
          <w:rFonts w:ascii="Calibri" w:hAnsi="Calibri" w:cs="Calibri"/>
          <w:sz w:val="22"/>
          <w:szCs w:val="22"/>
        </w:rPr>
      </w:pPr>
      <w:r w:rsidRPr="00CE0CF4">
        <w:rPr>
          <w:rFonts w:ascii="Calibri" w:hAnsi="Calibri" w:cs="Calibri"/>
          <w:sz w:val="22"/>
          <w:szCs w:val="22"/>
        </w:rPr>
        <w:t>Źródło: GUS Bank Danych Regionalnych</w:t>
      </w:r>
    </w:p>
    <w:p w:rsidR="00AF19C6" w:rsidRPr="00CE0CF4" w:rsidRDefault="00AF19C6" w:rsidP="00D64025">
      <w:pPr>
        <w:jc w:val="both"/>
        <w:rPr>
          <w:rFonts w:ascii="Calibri" w:hAnsi="Calibri" w:cs="Calibri"/>
          <w:sz w:val="22"/>
          <w:szCs w:val="22"/>
        </w:rPr>
      </w:pPr>
    </w:p>
    <w:p w:rsidR="00AF19C6" w:rsidRPr="00CE0CF4" w:rsidRDefault="000A12DA" w:rsidP="00B34A48">
      <w:pPr>
        <w:spacing w:line="360" w:lineRule="auto"/>
        <w:ind w:firstLine="567"/>
        <w:jc w:val="both"/>
        <w:rPr>
          <w:rFonts w:ascii="Calibri" w:hAnsi="Calibri" w:cs="Calibri"/>
          <w:sz w:val="22"/>
          <w:szCs w:val="22"/>
        </w:rPr>
      </w:pPr>
      <w:r>
        <w:rPr>
          <w:rFonts w:ascii="Calibri" w:hAnsi="Calibri" w:cs="Calibri"/>
          <w:sz w:val="22"/>
          <w:szCs w:val="22"/>
        </w:rPr>
        <w:t>Zgodnie z u</w:t>
      </w:r>
      <w:r w:rsidR="00AF19C6" w:rsidRPr="00CE0CF4">
        <w:rPr>
          <w:rFonts w:ascii="Calibri" w:hAnsi="Calibri" w:cs="Calibri"/>
          <w:sz w:val="22"/>
          <w:szCs w:val="22"/>
        </w:rPr>
        <w:t>stawą o utrzymaniu czystości i porządku w gminach (art. 3, ust. 3) do zadań własnych gminy należy również prowadzenie ewidencji przydomowych oczyszczalni ścieków w celu kontroli częstotliwości i sposobu pozbywania się komunalnych osadów ściekowych.</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 xml:space="preserve">Przydomowe oczyszczalnie ścieków bytowych służą ochronie wód. Instalowane są tam, gdzie brak jest systemów zbiorczej kanalizacji sanitarnej. Na terenie Gminy </w:t>
      </w:r>
      <w:r w:rsidR="00C874C0">
        <w:rPr>
          <w:rFonts w:ascii="Calibri" w:hAnsi="Calibri" w:cs="Calibri"/>
          <w:sz w:val="22"/>
          <w:szCs w:val="22"/>
        </w:rPr>
        <w:t>Kiwity</w:t>
      </w:r>
      <w:r w:rsidR="000A12DA">
        <w:rPr>
          <w:rFonts w:ascii="Calibri" w:hAnsi="Calibri" w:cs="Calibri"/>
          <w:sz w:val="22"/>
          <w:szCs w:val="22"/>
        </w:rPr>
        <w:t xml:space="preserve"> </w:t>
      </w:r>
      <w:r w:rsidRPr="00CE0CF4">
        <w:rPr>
          <w:rFonts w:ascii="Calibri" w:hAnsi="Calibri" w:cs="Calibri"/>
          <w:sz w:val="22"/>
          <w:szCs w:val="22"/>
        </w:rPr>
        <w:t>zlokalizowan</w:t>
      </w:r>
      <w:r w:rsidR="000A12DA">
        <w:rPr>
          <w:rFonts w:ascii="Calibri" w:hAnsi="Calibri" w:cs="Calibri"/>
          <w:sz w:val="22"/>
          <w:szCs w:val="22"/>
        </w:rPr>
        <w:t>ych</w:t>
      </w:r>
      <w:r w:rsidRPr="00CE0CF4">
        <w:rPr>
          <w:rFonts w:ascii="Calibri" w:hAnsi="Calibri" w:cs="Calibri"/>
          <w:sz w:val="22"/>
          <w:szCs w:val="22"/>
        </w:rPr>
        <w:t xml:space="preserve"> jest</w:t>
      </w:r>
      <w:r w:rsidR="000A12DA">
        <w:rPr>
          <w:rFonts w:ascii="Calibri" w:hAnsi="Calibri" w:cs="Calibri"/>
          <w:sz w:val="22"/>
          <w:szCs w:val="22"/>
        </w:rPr>
        <w:t xml:space="preserve"> </w:t>
      </w:r>
      <w:r w:rsidR="00800E5E">
        <w:rPr>
          <w:rFonts w:ascii="Calibri" w:hAnsi="Calibri" w:cs="Calibri"/>
          <w:sz w:val="22"/>
          <w:szCs w:val="22"/>
        </w:rPr>
        <w:t>143</w:t>
      </w:r>
      <w:r w:rsidRPr="00CE0CF4">
        <w:rPr>
          <w:rFonts w:ascii="Calibri" w:hAnsi="Calibri" w:cs="Calibri"/>
          <w:sz w:val="22"/>
          <w:szCs w:val="22"/>
        </w:rPr>
        <w:t> przydomowych oczyszczalni ścieków – wg danych GUS i ewidencji Urzędu Gminy</w:t>
      </w:r>
      <w:r w:rsidR="000A12DA">
        <w:rPr>
          <w:rFonts w:ascii="Calibri" w:hAnsi="Calibri" w:cs="Calibri"/>
          <w:sz w:val="22"/>
          <w:szCs w:val="22"/>
        </w:rPr>
        <w:t xml:space="preserve"> </w:t>
      </w:r>
      <w:r w:rsidR="00C874C0">
        <w:rPr>
          <w:rFonts w:ascii="Calibri" w:hAnsi="Calibri" w:cs="Calibri"/>
          <w:sz w:val="22"/>
          <w:szCs w:val="22"/>
        </w:rPr>
        <w:t>Kiwity</w:t>
      </w:r>
      <w:r w:rsidRPr="00CE0CF4">
        <w:rPr>
          <w:rFonts w:ascii="Calibri" w:hAnsi="Calibri" w:cs="Calibri"/>
          <w:sz w:val="22"/>
          <w:szCs w:val="22"/>
        </w:rPr>
        <w:t>.</w:t>
      </w:r>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hanging="567"/>
      </w:pPr>
      <w:bookmarkStart w:id="753" w:name="_Toc491026961"/>
      <w:bookmarkStart w:id="754" w:name="_Toc9759139"/>
      <w:r w:rsidRPr="00CE0CF4">
        <w:t>Problemy i zagrożenia</w:t>
      </w:r>
      <w:bookmarkEnd w:id="753"/>
      <w:bookmarkEnd w:id="754"/>
    </w:p>
    <w:p w:rsidR="00AF19C6" w:rsidRPr="00CE0CF4" w:rsidRDefault="00AF19C6" w:rsidP="00D64025">
      <w:pPr>
        <w:jc w:val="both"/>
        <w:rPr>
          <w:rFonts w:ascii="Calibri" w:hAnsi="Calibri" w:cs="Calibri"/>
          <w:sz w:val="22"/>
          <w:szCs w:val="22"/>
        </w:rPr>
      </w:pPr>
    </w:p>
    <w:p w:rsidR="00AF19C6" w:rsidRPr="00CE0CF4" w:rsidRDefault="00AF19C6" w:rsidP="005478C1">
      <w:pPr>
        <w:pStyle w:val="Nagwek1"/>
        <w:spacing w:line="360" w:lineRule="auto"/>
        <w:rPr>
          <w:rStyle w:val="Tytuksiki"/>
          <w:rFonts w:ascii="Calibri" w:hAnsi="Calibri" w:cs="Calibri"/>
          <w:b w:val="0"/>
          <w:bCs w:val="0"/>
          <w:sz w:val="22"/>
          <w:szCs w:val="22"/>
        </w:rPr>
      </w:pPr>
      <w:bookmarkStart w:id="755" w:name="_Toc505769573"/>
      <w:bookmarkStart w:id="756" w:name="_Toc508492076"/>
      <w:bookmarkStart w:id="757" w:name="_Toc508656627"/>
      <w:bookmarkStart w:id="758" w:name="_Toc511577600"/>
      <w:bookmarkStart w:id="759" w:name="_Toc511660681"/>
      <w:bookmarkStart w:id="760" w:name="_Toc513807066"/>
      <w:bookmarkStart w:id="761" w:name="_Toc516832125"/>
      <w:bookmarkStart w:id="762" w:name="_Toc524279014"/>
      <w:bookmarkStart w:id="763" w:name="_Toc530850927"/>
      <w:bookmarkStart w:id="764" w:name="_Toc9759018"/>
      <w:bookmarkStart w:id="765" w:name="_Toc9759140"/>
      <w:r w:rsidRPr="00CE0CF4">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44</w:t>
      </w:r>
      <w:r w:rsidRPr="00CE0CF4">
        <w:rPr>
          <w:rStyle w:val="Tytuksiki"/>
          <w:rFonts w:ascii="Calibri" w:hAnsi="Calibri" w:cs="Calibri"/>
          <w:b w:val="0"/>
          <w:bCs w:val="0"/>
          <w:sz w:val="22"/>
          <w:szCs w:val="22"/>
        </w:rPr>
        <w:t xml:space="preserve"> Zagadnienia horyzontalne dla obszaru interwencji gospodarka wodno-ściekowa</w:t>
      </w:r>
      <w:bookmarkEnd w:id="755"/>
      <w:bookmarkEnd w:id="756"/>
      <w:bookmarkEnd w:id="757"/>
      <w:bookmarkEnd w:id="758"/>
      <w:bookmarkEnd w:id="759"/>
      <w:bookmarkEnd w:id="760"/>
      <w:bookmarkEnd w:id="761"/>
      <w:bookmarkEnd w:id="762"/>
      <w:bookmarkEnd w:id="763"/>
      <w:bookmarkEnd w:id="764"/>
      <w:bookmarkEnd w:id="765"/>
    </w:p>
    <w:tbl>
      <w:tblPr>
        <w:tblW w:w="0" w:type="auto"/>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2376"/>
        <w:gridCol w:w="6834"/>
      </w:tblGrid>
      <w:tr w:rsidR="00AF19C6" w:rsidRPr="00CE0CF4">
        <w:trPr>
          <w:trHeight w:val="1248"/>
        </w:trPr>
        <w:tc>
          <w:tcPr>
            <w:tcW w:w="2376" w:type="dxa"/>
            <w:tcBorders>
              <w:top w:val="single" w:sz="8" w:space="0" w:color="auto"/>
            </w:tcBorders>
            <w:vAlign w:val="center"/>
          </w:tcPr>
          <w:p w:rsidR="00AF19C6" w:rsidRPr="00CE0CF4" w:rsidRDefault="00AF19C6" w:rsidP="00B01C45">
            <w:pPr>
              <w:spacing w:line="276" w:lineRule="auto"/>
              <w:ind w:right="23"/>
              <w:rPr>
                <w:rFonts w:ascii="Calibri" w:hAnsi="Calibri" w:cs="Calibri"/>
                <w:b/>
                <w:bCs/>
              </w:rPr>
            </w:pPr>
            <w:r w:rsidRPr="00CE0CF4">
              <w:rPr>
                <w:rFonts w:ascii="Calibri" w:hAnsi="Calibri" w:cs="Calibri"/>
                <w:b/>
                <w:bCs/>
                <w:sz w:val="22"/>
                <w:szCs w:val="22"/>
              </w:rPr>
              <w:t>Adaptacja do zmian klimatu</w:t>
            </w:r>
          </w:p>
        </w:tc>
        <w:tc>
          <w:tcPr>
            <w:tcW w:w="6834" w:type="dxa"/>
            <w:tcBorders>
              <w:top w:val="single" w:sz="8" w:space="0" w:color="auto"/>
            </w:tcBorders>
            <w:vAlign w:val="center"/>
          </w:tcPr>
          <w:p w:rsidR="00AF19C6" w:rsidRPr="00CE0CF4" w:rsidRDefault="00AF19C6" w:rsidP="00B01C45">
            <w:pPr>
              <w:spacing w:line="276" w:lineRule="auto"/>
              <w:ind w:right="23"/>
              <w:jc w:val="both"/>
              <w:rPr>
                <w:rFonts w:ascii="Calibri" w:hAnsi="Calibri" w:cs="Calibri"/>
              </w:rPr>
            </w:pPr>
            <w:r w:rsidRPr="00CE0CF4">
              <w:rPr>
                <w:rFonts w:ascii="Calibri" w:hAnsi="Calibri" w:cs="Calibri"/>
                <w:sz w:val="22"/>
                <w:szCs w:val="22"/>
              </w:rPr>
              <w:t>Lokalizowanie nowych osiedli na terenach odpływowych i wyposażanie ich w sprawny system odwadniania, wprowadzanie nowych technologii ograniczających zużycie wody o wysokiej jakości, redukujących wodochłonność, uszczelnianie sieci wodociągowych i kanalizacyjnych.</w:t>
            </w:r>
          </w:p>
        </w:tc>
      </w:tr>
      <w:tr w:rsidR="00AF19C6" w:rsidRPr="00CE0CF4">
        <w:trPr>
          <w:trHeight w:val="689"/>
        </w:trPr>
        <w:tc>
          <w:tcPr>
            <w:tcW w:w="2376" w:type="dxa"/>
            <w:vAlign w:val="center"/>
          </w:tcPr>
          <w:p w:rsidR="00AF19C6" w:rsidRPr="00CE0CF4" w:rsidRDefault="00AF19C6" w:rsidP="00B01C45">
            <w:pPr>
              <w:spacing w:line="276" w:lineRule="auto"/>
              <w:ind w:right="23"/>
              <w:rPr>
                <w:rFonts w:ascii="Calibri" w:hAnsi="Calibri" w:cs="Calibri"/>
                <w:b/>
                <w:bCs/>
              </w:rPr>
            </w:pPr>
            <w:r w:rsidRPr="00CE0CF4">
              <w:rPr>
                <w:rFonts w:ascii="Calibri" w:hAnsi="Calibri" w:cs="Calibri"/>
                <w:b/>
                <w:bCs/>
                <w:sz w:val="22"/>
                <w:szCs w:val="22"/>
              </w:rPr>
              <w:t>Nadzwyczajne zagrożenia środowiska</w:t>
            </w:r>
          </w:p>
        </w:tc>
        <w:tc>
          <w:tcPr>
            <w:tcW w:w="6834" w:type="dxa"/>
            <w:vAlign w:val="center"/>
          </w:tcPr>
          <w:p w:rsidR="00AF19C6" w:rsidRPr="00CE0CF4" w:rsidRDefault="00AF19C6" w:rsidP="00B01C45">
            <w:pPr>
              <w:spacing w:line="276" w:lineRule="auto"/>
              <w:ind w:right="23"/>
              <w:jc w:val="both"/>
              <w:rPr>
                <w:rFonts w:ascii="Calibri" w:hAnsi="Calibri" w:cs="Calibri"/>
              </w:rPr>
            </w:pPr>
            <w:r w:rsidRPr="00CE0CF4">
              <w:rPr>
                <w:rFonts w:ascii="Calibri" w:hAnsi="Calibri" w:cs="Calibri"/>
                <w:sz w:val="22"/>
                <w:szCs w:val="22"/>
              </w:rPr>
              <w:t>Zastosowanie w sytuacjach nadzwyczajnego zagrożenia (np. suszy) procedur związanych z ograniczeniem zużycia wody.</w:t>
            </w:r>
          </w:p>
        </w:tc>
      </w:tr>
      <w:tr w:rsidR="00AF19C6" w:rsidRPr="00CE0CF4">
        <w:trPr>
          <w:trHeight w:val="968"/>
        </w:trPr>
        <w:tc>
          <w:tcPr>
            <w:tcW w:w="2376" w:type="dxa"/>
            <w:vAlign w:val="center"/>
          </w:tcPr>
          <w:p w:rsidR="00AF19C6" w:rsidRPr="00CE0CF4" w:rsidRDefault="00AF19C6" w:rsidP="00B01C45">
            <w:pPr>
              <w:spacing w:line="276" w:lineRule="auto"/>
              <w:ind w:right="23"/>
              <w:rPr>
                <w:rFonts w:ascii="Calibri" w:hAnsi="Calibri" w:cs="Calibri"/>
                <w:b/>
                <w:bCs/>
              </w:rPr>
            </w:pPr>
            <w:r w:rsidRPr="00CE0CF4">
              <w:rPr>
                <w:rFonts w:ascii="Calibri" w:hAnsi="Calibri" w:cs="Calibri"/>
                <w:b/>
                <w:bCs/>
                <w:sz w:val="22"/>
                <w:szCs w:val="22"/>
              </w:rPr>
              <w:t>Edukacja ekologiczna</w:t>
            </w:r>
          </w:p>
        </w:tc>
        <w:tc>
          <w:tcPr>
            <w:tcW w:w="6834" w:type="dxa"/>
            <w:vAlign w:val="center"/>
          </w:tcPr>
          <w:p w:rsidR="00AF19C6" w:rsidRPr="00CE0CF4" w:rsidRDefault="00AF19C6" w:rsidP="000A12DA">
            <w:pPr>
              <w:spacing w:line="276" w:lineRule="auto"/>
              <w:ind w:right="23"/>
              <w:jc w:val="both"/>
              <w:rPr>
                <w:rFonts w:ascii="Calibri" w:hAnsi="Calibri" w:cs="Calibri"/>
              </w:rPr>
            </w:pPr>
            <w:r w:rsidRPr="00CE0CF4">
              <w:rPr>
                <w:rFonts w:ascii="Calibri" w:hAnsi="Calibri" w:cs="Calibri"/>
                <w:sz w:val="22"/>
                <w:szCs w:val="22"/>
              </w:rPr>
              <w:t xml:space="preserve">Realizacja działań edukacyjnych (szkoleń, </w:t>
            </w:r>
            <w:r>
              <w:rPr>
                <w:rFonts w:ascii="Calibri" w:hAnsi="Calibri" w:cs="Calibri"/>
                <w:sz w:val="22"/>
                <w:szCs w:val="22"/>
              </w:rPr>
              <w:t>akcji informacyjnych, spotkań z </w:t>
            </w:r>
            <w:r w:rsidRPr="00CE0CF4">
              <w:rPr>
                <w:rFonts w:ascii="Calibri" w:hAnsi="Calibri" w:cs="Calibri"/>
                <w:sz w:val="22"/>
                <w:szCs w:val="22"/>
              </w:rPr>
              <w:t>ekspertami itp.) w zakresie prowadzenia racjonalnej gospodarki wodno- ściekowej gospodarstwach domowych.</w:t>
            </w:r>
          </w:p>
        </w:tc>
      </w:tr>
      <w:tr w:rsidR="00AF19C6" w:rsidRPr="00CE0CF4">
        <w:trPr>
          <w:trHeight w:val="685"/>
        </w:trPr>
        <w:tc>
          <w:tcPr>
            <w:tcW w:w="2376" w:type="dxa"/>
            <w:tcBorders>
              <w:bottom w:val="single" w:sz="8" w:space="0" w:color="auto"/>
            </w:tcBorders>
            <w:vAlign w:val="center"/>
          </w:tcPr>
          <w:p w:rsidR="00AF19C6" w:rsidRPr="00CE0CF4" w:rsidRDefault="00AF19C6" w:rsidP="00B01C45">
            <w:pPr>
              <w:spacing w:line="276" w:lineRule="auto"/>
              <w:ind w:right="23"/>
              <w:rPr>
                <w:rFonts w:ascii="Calibri" w:hAnsi="Calibri" w:cs="Calibri"/>
                <w:b/>
                <w:bCs/>
              </w:rPr>
            </w:pPr>
            <w:r w:rsidRPr="00CE0CF4">
              <w:rPr>
                <w:rFonts w:ascii="Calibri" w:hAnsi="Calibri" w:cs="Calibri"/>
                <w:b/>
                <w:bCs/>
                <w:sz w:val="22"/>
                <w:szCs w:val="22"/>
              </w:rPr>
              <w:t>Monitoring środowisk</w:t>
            </w:r>
            <w:r w:rsidR="000A12DA">
              <w:rPr>
                <w:rFonts w:ascii="Calibri" w:hAnsi="Calibri" w:cs="Calibri"/>
                <w:b/>
                <w:bCs/>
                <w:sz w:val="22"/>
                <w:szCs w:val="22"/>
              </w:rPr>
              <w:t>a</w:t>
            </w:r>
          </w:p>
        </w:tc>
        <w:tc>
          <w:tcPr>
            <w:tcW w:w="6834" w:type="dxa"/>
            <w:tcBorders>
              <w:bottom w:val="single" w:sz="8" w:space="0" w:color="auto"/>
            </w:tcBorders>
            <w:vAlign w:val="center"/>
          </w:tcPr>
          <w:p w:rsidR="00AF19C6" w:rsidRPr="00CE0CF4" w:rsidRDefault="00AF19C6" w:rsidP="00B01C45">
            <w:pPr>
              <w:spacing w:line="276" w:lineRule="auto"/>
              <w:ind w:right="23"/>
              <w:jc w:val="both"/>
              <w:rPr>
                <w:rFonts w:ascii="Calibri" w:hAnsi="Calibri" w:cs="Calibri"/>
              </w:rPr>
            </w:pPr>
            <w:r w:rsidRPr="00CE0CF4">
              <w:rPr>
                <w:rFonts w:ascii="Calibri" w:hAnsi="Calibri" w:cs="Calibri"/>
                <w:sz w:val="22"/>
                <w:szCs w:val="22"/>
              </w:rPr>
              <w:t>Stała współpraca z WIOŚ celem pozyskiwania najbardziej aktualnych danych w zakresie monitoringu wód powierzchniowych oraz gleb.</w:t>
            </w:r>
          </w:p>
        </w:tc>
      </w:tr>
    </w:tbl>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Źródło: Opracowanie własne</w:t>
      </w:r>
    </w:p>
    <w:p w:rsidR="00AF19C6" w:rsidRDefault="00AF19C6" w:rsidP="005478C1">
      <w:pPr>
        <w:spacing w:line="360" w:lineRule="auto"/>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567" w:hanging="567"/>
      </w:pPr>
      <w:bookmarkStart w:id="766" w:name="_Toc491026962"/>
      <w:bookmarkStart w:id="767" w:name="_Toc516832126"/>
      <w:bookmarkStart w:id="768" w:name="_Toc9759141"/>
      <w:r w:rsidRPr="00CE0CF4">
        <w:t>Analiza SWOT</w:t>
      </w:r>
      <w:bookmarkEnd w:id="766"/>
      <w:r w:rsidRPr="00CE0CF4">
        <w:t xml:space="preserve"> dla obszaru interwencji gospodarka wodno-ściekowa</w:t>
      </w:r>
      <w:bookmarkEnd w:id="767"/>
      <w:bookmarkEnd w:id="768"/>
    </w:p>
    <w:p w:rsidR="00AF19C6" w:rsidRPr="00CE0CF4" w:rsidRDefault="00AF19C6" w:rsidP="005478C1">
      <w:pPr>
        <w:tabs>
          <w:tab w:val="left" w:pos="-1440"/>
          <w:tab w:val="right" w:pos="-1368"/>
        </w:tabs>
        <w:overflowPunct w:val="0"/>
        <w:autoSpaceDE w:val="0"/>
        <w:spacing w:line="360" w:lineRule="auto"/>
        <w:jc w:val="both"/>
        <w:textAlignment w:val="baseline"/>
        <w:rPr>
          <w:rFonts w:ascii="Calibri" w:hAnsi="Calibri" w:cs="Calibri"/>
          <w:sz w:val="22"/>
          <w:szCs w:val="22"/>
        </w:rPr>
      </w:pPr>
    </w:p>
    <w:p w:rsidR="00AF19C6" w:rsidRDefault="00AF19C6" w:rsidP="002E32E9">
      <w:pPr>
        <w:tabs>
          <w:tab w:val="left" w:pos="-1440"/>
          <w:tab w:val="right" w:pos="-1368"/>
        </w:tabs>
        <w:overflowPunct w:val="0"/>
        <w:autoSpaceDE w:val="0"/>
        <w:ind w:firstLine="567"/>
        <w:jc w:val="both"/>
        <w:textAlignment w:val="baseline"/>
        <w:rPr>
          <w:rFonts w:ascii="Calibri" w:hAnsi="Calibri" w:cs="Calibri"/>
          <w:sz w:val="22"/>
          <w:szCs w:val="22"/>
        </w:rPr>
      </w:pPr>
      <w:r w:rsidRPr="00CE0CF4">
        <w:rPr>
          <w:rFonts w:ascii="Calibri" w:hAnsi="Calibri" w:cs="Calibri"/>
          <w:sz w:val="22"/>
          <w:szCs w:val="22"/>
        </w:rPr>
        <w:t>W tabeli 5.</w:t>
      </w:r>
      <w:r w:rsidR="00947693">
        <w:rPr>
          <w:rFonts w:ascii="Calibri" w:hAnsi="Calibri" w:cs="Calibri"/>
          <w:sz w:val="22"/>
          <w:szCs w:val="22"/>
        </w:rPr>
        <w:t>45</w:t>
      </w:r>
      <w:r>
        <w:rPr>
          <w:rFonts w:ascii="Calibri" w:hAnsi="Calibri" w:cs="Calibri"/>
          <w:sz w:val="22"/>
          <w:szCs w:val="22"/>
        </w:rPr>
        <w:t xml:space="preserve"> </w:t>
      </w:r>
      <w:r w:rsidRPr="00CE0CF4">
        <w:rPr>
          <w:rFonts w:ascii="Calibri" w:hAnsi="Calibri" w:cs="Calibri"/>
          <w:sz w:val="22"/>
          <w:szCs w:val="22"/>
        </w:rPr>
        <w:t>przedstawiono analizę SWOT dla obszaru interwencji gospodarka wodno-ściekowa.</w:t>
      </w:r>
    </w:p>
    <w:p w:rsidR="007D46A9" w:rsidRDefault="007D46A9" w:rsidP="002E32E9">
      <w:pPr>
        <w:tabs>
          <w:tab w:val="left" w:pos="-1440"/>
          <w:tab w:val="right" w:pos="-1368"/>
        </w:tabs>
        <w:overflowPunct w:val="0"/>
        <w:autoSpaceDE w:val="0"/>
        <w:ind w:firstLine="567"/>
        <w:jc w:val="both"/>
        <w:textAlignment w:val="baseline"/>
        <w:rPr>
          <w:rFonts w:ascii="Calibri" w:hAnsi="Calibri" w:cs="Calibri"/>
          <w:sz w:val="22"/>
          <w:szCs w:val="22"/>
        </w:rPr>
      </w:pPr>
    </w:p>
    <w:p w:rsidR="00B113B6" w:rsidRDefault="00B113B6" w:rsidP="002E32E9">
      <w:pPr>
        <w:tabs>
          <w:tab w:val="left" w:pos="-1440"/>
          <w:tab w:val="right" w:pos="-1368"/>
        </w:tabs>
        <w:overflowPunct w:val="0"/>
        <w:autoSpaceDE w:val="0"/>
        <w:ind w:firstLine="567"/>
        <w:jc w:val="both"/>
        <w:textAlignment w:val="baseline"/>
        <w:rPr>
          <w:rFonts w:ascii="Calibri" w:hAnsi="Calibri" w:cs="Calibri"/>
          <w:sz w:val="22"/>
          <w:szCs w:val="22"/>
        </w:rPr>
      </w:pPr>
    </w:p>
    <w:p w:rsidR="00B113B6" w:rsidRDefault="00B113B6" w:rsidP="002E32E9">
      <w:pPr>
        <w:tabs>
          <w:tab w:val="left" w:pos="-1440"/>
          <w:tab w:val="right" w:pos="-1368"/>
        </w:tabs>
        <w:overflowPunct w:val="0"/>
        <w:autoSpaceDE w:val="0"/>
        <w:ind w:firstLine="567"/>
        <w:jc w:val="both"/>
        <w:textAlignment w:val="baseline"/>
        <w:rPr>
          <w:rFonts w:ascii="Calibri" w:hAnsi="Calibri" w:cs="Calibri"/>
          <w:sz w:val="22"/>
          <w:szCs w:val="22"/>
        </w:rPr>
      </w:pPr>
    </w:p>
    <w:p w:rsidR="00B113B6" w:rsidRDefault="00B113B6" w:rsidP="002E32E9">
      <w:pPr>
        <w:tabs>
          <w:tab w:val="left" w:pos="-1440"/>
          <w:tab w:val="right" w:pos="-1368"/>
        </w:tabs>
        <w:overflowPunct w:val="0"/>
        <w:autoSpaceDE w:val="0"/>
        <w:ind w:firstLine="567"/>
        <w:jc w:val="both"/>
        <w:textAlignment w:val="baseline"/>
        <w:rPr>
          <w:rFonts w:ascii="Calibri" w:hAnsi="Calibri" w:cs="Calibri"/>
          <w:sz w:val="22"/>
          <w:szCs w:val="22"/>
        </w:rPr>
      </w:pPr>
    </w:p>
    <w:p w:rsidR="00B113B6" w:rsidRDefault="00B113B6" w:rsidP="002E32E9">
      <w:pPr>
        <w:tabs>
          <w:tab w:val="left" w:pos="-1440"/>
          <w:tab w:val="right" w:pos="-1368"/>
        </w:tabs>
        <w:overflowPunct w:val="0"/>
        <w:autoSpaceDE w:val="0"/>
        <w:ind w:firstLine="567"/>
        <w:jc w:val="both"/>
        <w:textAlignment w:val="baseline"/>
        <w:rPr>
          <w:rFonts w:ascii="Calibri" w:hAnsi="Calibri" w:cs="Calibri"/>
          <w:sz w:val="22"/>
          <w:szCs w:val="22"/>
        </w:rPr>
      </w:pPr>
    </w:p>
    <w:p w:rsidR="007D46A9" w:rsidRDefault="007D46A9" w:rsidP="002E32E9">
      <w:pPr>
        <w:tabs>
          <w:tab w:val="left" w:pos="-1440"/>
          <w:tab w:val="right" w:pos="-1368"/>
        </w:tabs>
        <w:overflowPunct w:val="0"/>
        <w:autoSpaceDE w:val="0"/>
        <w:ind w:firstLine="567"/>
        <w:jc w:val="both"/>
        <w:textAlignment w:val="baseline"/>
        <w:rPr>
          <w:rFonts w:ascii="Calibri" w:hAnsi="Calibri" w:cs="Calibri"/>
          <w:sz w:val="22"/>
          <w:szCs w:val="22"/>
        </w:rPr>
      </w:pPr>
    </w:p>
    <w:p w:rsidR="00AF19C6" w:rsidRPr="00CE0CF4" w:rsidRDefault="00AF19C6" w:rsidP="005478C1">
      <w:pPr>
        <w:pStyle w:val="Nagwek1"/>
        <w:spacing w:line="360" w:lineRule="auto"/>
        <w:rPr>
          <w:rStyle w:val="Bodytext91"/>
          <w:rFonts w:ascii="Calibri" w:hAnsi="Calibri" w:cs="Calibri"/>
          <w:sz w:val="22"/>
          <w:szCs w:val="22"/>
        </w:rPr>
      </w:pPr>
      <w:bookmarkStart w:id="769" w:name="_Toc489994684"/>
      <w:bookmarkStart w:id="770" w:name="_Toc490004616"/>
      <w:bookmarkStart w:id="771" w:name="_Toc491100189"/>
      <w:bookmarkStart w:id="772" w:name="_Toc491100578"/>
      <w:bookmarkStart w:id="773" w:name="_Toc491111617"/>
      <w:bookmarkStart w:id="774" w:name="_Toc503610482"/>
      <w:bookmarkStart w:id="775" w:name="_Toc505769575"/>
      <w:bookmarkStart w:id="776" w:name="_Toc508492078"/>
      <w:bookmarkStart w:id="777" w:name="_Toc508656629"/>
      <w:bookmarkStart w:id="778" w:name="_Toc511577602"/>
      <w:bookmarkStart w:id="779" w:name="_Toc511660683"/>
      <w:bookmarkStart w:id="780" w:name="_Toc513807068"/>
      <w:bookmarkStart w:id="781" w:name="_Toc516832127"/>
      <w:bookmarkStart w:id="782" w:name="_Toc524279016"/>
      <w:bookmarkStart w:id="783" w:name="_Toc530850929"/>
      <w:bookmarkStart w:id="784" w:name="_Toc9759019"/>
      <w:bookmarkStart w:id="785" w:name="_Toc9759142"/>
      <w:r w:rsidRPr="00CE0CF4">
        <w:rPr>
          <w:rStyle w:val="Tytuksiki"/>
          <w:rFonts w:ascii="Calibri" w:hAnsi="Calibri" w:cs="Calibri"/>
          <w:b w:val="0"/>
          <w:bCs w:val="0"/>
          <w:sz w:val="22"/>
          <w:szCs w:val="22"/>
        </w:rPr>
        <w:lastRenderedPageBreak/>
        <w:t>Tabela</w:t>
      </w:r>
      <w:r>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5.</w:t>
      </w:r>
      <w:r w:rsidR="00947693">
        <w:rPr>
          <w:rStyle w:val="Tytuksiki"/>
          <w:rFonts w:ascii="Calibri" w:hAnsi="Calibri" w:cs="Calibri"/>
          <w:b w:val="0"/>
          <w:bCs w:val="0"/>
          <w:sz w:val="22"/>
          <w:szCs w:val="22"/>
        </w:rPr>
        <w:t>45</w:t>
      </w:r>
      <w:r w:rsidRPr="00CE0CF4">
        <w:rPr>
          <w:rStyle w:val="Tytuksiki"/>
          <w:rFonts w:ascii="Calibri" w:hAnsi="Calibri" w:cs="Calibri"/>
          <w:b w:val="0"/>
          <w:bCs w:val="0"/>
          <w:sz w:val="22"/>
          <w:szCs w:val="22"/>
        </w:rPr>
        <w:t xml:space="preserve"> Analiza SWOT - gospodarka wodno-ściekowa</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tbl>
      <w:tblPr>
        <w:tblW w:w="9506"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704"/>
        <w:gridCol w:w="4816"/>
        <w:gridCol w:w="9"/>
        <w:gridCol w:w="3977"/>
      </w:tblGrid>
      <w:tr w:rsidR="00AF19C6" w:rsidRPr="00CE0CF4">
        <w:trPr>
          <w:trHeight w:hRule="exact" w:val="418"/>
        </w:trPr>
        <w:tc>
          <w:tcPr>
            <w:tcW w:w="704" w:type="dxa"/>
            <w:vMerge w:val="restart"/>
            <w:tcBorders>
              <w:top w:val="single" w:sz="8" w:space="0" w:color="auto"/>
            </w:tcBorders>
            <w:shd w:val="clear" w:color="auto" w:fill="FFFFFF"/>
            <w:textDirection w:val="btLr"/>
            <w:vAlign w:val="center"/>
          </w:tcPr>
          <w:p w:rsidR="00AF19C6" w:rsidRPr="00CE0CF4" w:rsidRDefault="00AF19C6" w:rsidP="002E32E9">
            <w:pPr>
              <w:jc w:val="center"/>
              <w:rPr>
                <w:rFonts w:ascii="Calibri" w:hAnsi="Calibri" w:cs="Calibri"/>
              </w:rPr>
            </w:pPr>
            <w:r w:rsidRPr="00CE0CF4">
              <w:rPr>
                <w:rStyle w:val="Bodytext91"/>
                <w:rFonts w:ascii="Calibri" w:hAnsi="Calibri" w:cs="Calibri"/>
                <w:sz w:val="22"/>
                <w:szCs w:val="22"/>
              </w:rPr>
              <w:t>Czynniki wewnętrzne</w:t>
            </w:r>
          </w:p>
        </w:tc>
        <w:tc>
          <w:tcPr>
            <w:tcW w:w="4825" w:type="dxa"/>
            <w:gridSpan w:val="2"/>
            <w:tcBorders>
              <w:top w:val="single" w:sz="8" w:space="0" w:color="auto"/>
            </w:tcBorders>
            <w:shd w:val="clear" w:color="auto" w:fill="FFFFFF"/>
            <w:vAlign w:val="center"/>
          </w:tcPr>
          <w:p w:rsidR="00AF19C6" w:rsidRPr="00CE0CF4" w:rsidRDefault="00AF19C6" w:rsidP="002E32E9">
            <w:pPr>
              <w:jc w:val="center"/>
              <w:rPr>
                <w:rFonts w:ascii="Calibri" w:hAnsi="Calibri" w:cs="Calibri"/>
              </w:rPr>
            </w:pPr>
            <w:r w:rsidRPr="00CE0CF4">
              <w:rPr>
                <w:rStyle w:val="Bodytext91"/>
                <w:rFonts w:ascii="Calibri" w:hAnsi="Calibri" w:cs="Calibri"/>
                <w:sz w:val="22"/>
                <w:szCs w:val="22"/>
              </w:rPr>
              <w:t>Mocne strony</w:t>
            </w:r>
          </w:p>
        </w:tc>
        <w:tc>
          <w:tcPr>
            <w:tcW w:w="3977" w:type="dxa"/>
            <w:tcBorders>
              <w:top w:val="single" w:sz="8" w:space="0" w:color="auto"/>
            </w:tcBorders>
            <w:shd w:val="clear" w:color="auto" w:fill="FFFFFF"/>
            <w:vAlign w:val="center"/>
          </w:tcPr>
          <w:p w:rsidR="00AF19C6" w:rsidRPr="00CE0CF4" w:rsidRDefault="00AF19C6" w:rsidP="002E32E9">
            <w:pPr>
              <w:jc w:val="center"/>
              <w:rPr>
                <w:rFonts w:ascii="Calibri" w:hAnsi="Calibri" w:cs="Calibri"/>
              </w:rPr>
            </w:pPr>
            <w:r w:rsidRPr="00CE0CF4">
              <w:rPr>
                <w:rStyle w:val="Bodytext91"/>
                <w:rFonts w:ascii="Calibri" w:hAnsi="Calibri" w:cs="Calibri"/>
                <w:sz w:val="22"/>
                <w:szCs w:val="22"/>
              </w:rPr>
              <w:t>Słabe strony</w:t>
            </w:r>
          </w:p>
        </w:tc>
      </w:tr>
      <w:tr w:rsidR="00AF19C6" w:rsidRPr="00CE0CF4">
        <w:trPr>
          <w:trHeight w:hRule="exact" w:val="3166"/>
        </w:trPr>
        <w:tc>
          <w:tcPr>
            <w:tcW w:w="704" w:type="dxa"/>
            <w:vMerge/>
            <w:shd w:val="clear" w:color="auto" w:fill="FFFFFF"/>
            <w:textDirection w:val="btLr"/>
            <w:vAlign w:val="center"/>
          </w:tcPr>
          <w:p w:rsidR="00AF19C6" w:rsidRPr="00CE0CF4" w:rsidRDefault="00AF19C6" w:rsidP="002E32E9">
            <w:pPr>
              <w:jc w:val="center"/>
              <w:rPr>
                <w:rFonts w:ascii="Calibri" w:hAnsi="Calibri" w:cs="Calibri"/>
              </w:rPr>
            </w:pPr>
          </w:p>
        </w:tc>
        <w:tc>
          <w:tcPr>
            <w:tcW w:w="4825" w:type="dxa"/>
            <w:gridSpan w:val="2"/>
            <w:shd w:val="clear" w:color="auto" w:fill="FFFFFF"/>
            <w:vAlign w:val="center"/>
          </w:tcPr>
          <w:p w:rsidR="00AF19C6" w:rsidRPr="00CE0CF4" w:rsidRDefault="00AF19C6" w:rsidP="00420F84">
            <w:pPr>
              <w:pStyle w:val="Akapitzlist"/>
              <w:widowControl w:val="0"/>
              <w:numPr>
                <w:ilvl w:val="0"/>
                <w:numId w:val="19"/>
              </w:numPr>
              <w:spacing w:after="0"/>
              <w:ind w:left="323" w:right="232" w:hanging="153"/>
              <w:rPr>
                <w:rStyle w:val="Tekstpodstawowy1"/>
                <w:rFonts w:ascii="Calibri" w:hAnsi="Calibri" w:cs="Calibri"/>
                <w:color w:val="auto"/>
                <w:sz w:val="22"/>
                <w:szCs w:val="22"/>
              </w:rPr>
            </w:pPr>
            <w:r w:rsidRPr="00CE0CF4">
              <w:rPr>
                <w:rStyle w:val="Tekstpodstawowy1"/>
                <w:rFonts w:ascii="Calibri" w:hAnsi="Calibri" w:cs="Calibri"/>
                <w:sz w:val="22"/>
                <w:szCs w:val="22"/>
              </w:rPr>
              <w:t>sukcesywne podłączanie poszczególnych nieruchomości do sieci wodociągowej,</w:t>
            </w:r>
          </w:p>
          <w:p w:rsidR="00AF19C6" w:rsidRPr="00374FB3" w:rsidRDefault="00AF19C6" w:rsidP="00420F84">
            <w:pPr>
              <w:pStyle w:val="Akapitzlist"/>
              <w:widowControl w:val="0"/>
              <w:numPr>
                <w:ilvl w:val="0"/>
                <w:numId w:val="19"/>
              </w:numPr>
              <w:spacing w:after="0"/>
              <w:ind w:left="323" w:right="232" w:hanging="153"/>
            </w:pPr>
            <w:r w:rsidRPr="00374FB3">
              <w:t>9</w:t>
            </w:r>
            <w:r w:rsidR="00B1474A">
              <w:t>0</w:t>
            </w:r>
            <w:r w:rsidRPr="00374FB3">
              <w:t xml:space="preserve">% gminy objęta jest siecią </w:t>
            </w:r>
            <w:r w:rsidR="00B1474A">
              <w:t>wodociągową</w:t>
            </w:r>
            <w:r>
              <w:t>,</w:t>
            </w:r>
          </w:p>
          <w:p w:rsidR="00AF19C6" w:rsidRPr="00374FB3" w:rsidRDefault="00AF19C6" w:rsidP="00420F84">
            <w:pPr>
              <w:pStyle w:val="Akapitzlist"/>
              <w:widowControl w:val="0"/>
              <w:numPr>
                <w:ilvl w:val="0"/>
                <w:numId w:val="19"/>
              </w:numPr>
              <w:spacing w:after="0"/>
              <w:ind w:left="323" w:right="232" w:hanging="153"/>
            </w:pPr>
            <w:r>
              <w:rPr>
                <w:rStyle w:val="Tekstpodstawowy1"/>
                <w:rFonts w:ascii="Calibri" w:hAnsi="Calibri" w:cs="Calibri"/>
                <w:sz w:val="22"/>
                <w:szCs w:val="22"/>
              </w:rPr>
              <w:t>w</w:t>
            </w:r>
            <w:r w:rsidRPr="00CE0CF4">
              <w:rPr>
                <w:rStyle w:val="Tekstpodstawowy1"/>
                <w:rFonts w:ascii="Calibri" w:hAnsi="Calibri" w:cs="Calibri"/>
                <w:sz w:val="22"/>
                <w:szCs w:val="22"/>
              </w:rPr>
              <w:t>zrost</w:t>
            </w:r>
            <w:r>
              <w:rPr>
                <w:rStyle w:val="Tekstpodstawowy1"/>
                <w:rFonts w:ascii="Calibri" w:hAnsi="Calibri" w:cs="Calibri"/>
                <w:sz w:val="22"/>
                <w:szCs w:val="22"/>
              </w:rPr>
              <w:t xml:space="preserve"> </w:t>
            </w:r>
            <w:r w:rsidRPr="00CE0CF4">
              <w:rPr>
                <w:rStyle w:val="Tekstpodstawowy1"/>
                <w:rFonts w:ascii="Calibri" w:hAnsi="Calibri" w:cs="Calibri"/>
                <w:sz w:val="22"/>
                <w:szCs w:val="22"/>
              </w:rPr>
              <w:t>z roku na rok stopnia skanalizowania  gminy,</w:t>
            </w:r>
          </w:p>
          <w:p w:rsidR="00AF19C6" w:rsidRPr="00374FB3" w:rsidRDefault="00AF19C6" w:rsidP="00420F84">
            <w:pPr>
              <w:pStyle w:val="Akapitzlist"/>
              <w:widowControl w:val="0"/>
              <w:numPr>
                <w:ilvl w:val="0"/>
                <w:numId w:val="19"/>
              </w:numPr>
              <w:tabs>
                <w:tab w:val="left" w:pos="20"/>
              </w:tabs>
              <w:spacing w:after="0"/>
              <w:ind w:left="323" w:right="232" w:hanging="153"/>
            </w:pPr>
            <w:r w:rsidRPr="00CE0CF4">
              <w:rPr>
                <w:rStyle w:val="Tekstpodstawowy1"/>
                <w:rFonts w:ascii="Calibri" w:hAnsi="Calibri" w:cs="Calibri"/>
                <w:sz w:val="22"/>
                <w:szCs w:val="22"/>
              </w:rPr>
              <w:t xml:space="preserve">duża </w:t>
            </w:r>
            <w:r w:rsidR="000A12DA">
              <w:rPr>
                <w:rStyle w:val="Tekstpodstawowy1"/>
                <w:rFonts w:ascii="Calibri" w:hAnsi="Calibri" w:cs="Calibri"/>
                <w:sz w:val="22"/>
                <w:szCs w:val="22"/>
              </w:rPr>
              <w:t>liczba</w:t>
            </w:r>
            <w:r w:rsidRPr="00CE0CF4">
              <w:rPr>
                <w:rStyle w:val="Tekstpodstawowy1"/>
                <w:rFonts w:ascii="Calibri" w:hAnsi="Calibri" w:cs="Calibri"/>
                <w:sz w:val="22"/>
                <w:szCs w:val="22"/>
              </w:rPr>
              <w:t xml:space="preserve"> podmiotów działających w zakresie opróżniania zbiorników bezodpływowych</w:t>
            </w:r>
            <w:r>
              <w:rPr>
                <w:rStyle w:val="Tekstpodstawowy1"/>
                <w:rFonts w:ascii="Calibri" w:hAnsi="Calibri" w:cs="Calibri"/>
                <w:sz w:val="22"/>
                <w:szCs w:val="22"/>
              </w:rPr>
              <w:t xml:space="preserve"> </w:t>
            </w:r>
            <w:r w:rsidRPr="00CE0CF4">
              <w:rPr>
                <w:rStyle w:val="Tekstpodstawowy1"/>
                <w:rFonts w:ascii="Calibri" w:hAnsi="Calibri" w:cs="Calibri"/>
                <w:sz w:val="22"/>
                <w:szCs w:val="22"/>
              </w:rPr>
              <w:t>i</w:t>
            </w:r>
            <w:r>
              <w:rPr>
                <w:rStyle w:val="Tekstpodstawowy1"/>
                <w:rFonts w:ascii="Calibri" w:hAnsi="Calibri" w:cs="Calibri"/>
                <w:sz w:val="22"/>
                <w:szCs w:val="22"/>
              </w:rPr>
              <w:t> </w:t>
            </w:r>
            <w:r w:rsidRPr="00CE0CF4">
              <w:rPr>
                <w:rStyle w:val="Tekstpodstawowy1"/>
                <w:rFonts w:ascii="Calibri" w:hAnsi="Calibri" w:cs="Calibri"/>
                <w:sz w:val="22"/>
                <w:szCs w:val="22"/>
              </w:rPr>
              <w:t>transportu nieczystości ciekłych, gwarantująca odpowiednią dostępność usług oraz jakość ich wykonania.</w:t>
            </w:r>
          </w:p>
        </w:tc>
        <w:tc>
          <w:tcPr>
            <w:tcW w:w="3977" w:type="dxa"/>
            <w:shd w:val="clear" w:color="auto" w:fill="FFFFFF"/>
            <w:vAlign w:val="center"/>
          </w:tcPr>
          <w:p w:rsidR="00AF19C6" w:rsidRPr="00CE0CF4" w:rsidRDefault="00AF19C6" w:rsidP="00420F84">
            <w:pPr>
              <w:widowControl w:val="0"/>
              <w:numPr>
                <w:ilvl w:val="0"/>
                <w:numId w:val="15"/>
              </w:numPr>
              <w:suppressAutoHyphens w:val="0"/>
              <w:ind w:left="330" w:right="352" w:hanging="142"/>
              <w:jc w:val="both"/>
              <w:rPr>
                <w:rStyle w:val="Tekstpodstawowy1"/>
                <w:rFonts w:ascii="Calibri" w:hAnsi="Calibri" w:cs="Calibri"/>
                <w:color w:val="auto"/>
                <w:sz w:val="22"/>
                <w:szCs w:val="22"/>
              </w:rPr>
            </w:pPr>
            <w:r w:rsidRPr="00CE0CF4">
              <w:rPr>
                <w:rStyle w:val="Tekstpodstawowy1"/>
                <w:rFonts w:ascii="Calibri" w:hAnsi="Calibri" w:cs="Calibri"/>
                <w:sz w:val="22"/>
                <w:szCs w:val="22"/>
              </w:rPr>
              <w:t>problem z zagospodarowaniem osadów ściekowych</w:t>
            </w:r>
            <w:r>
              <w:rPr>
                <w:rStyle w:val="Tekstpodstawowy1"/>
                <w:rFonts w:ascii="Calibri" w:hAnsi="Calibri" w:cs="Calibri"/>
                <w:sz w:val="22"/>
                <w:szCs w:val="22"/>
              </w:rPr>
              <w:t>,</w:t>
            </w:r>
          </w:p>
          <w:p w:rsidR="00AF19C6" w:rsidRPr="00CE0CF4" w:rsidRDefault="00AF19C6" w:rsidP="00420F84">
            <w:pPr>
              <w:widowControl w:val="0"/>
              <w:numPr>
                <w:ilvl w:val="0"/>
                <w:numId w:val="15"/>
              </w:numPr>
              <w:suppressAutoHyphens w:val="0"/>
              <w:ind w:left="330" w:right="352" w:hanging="142"/>
              <w:jc w:val="both"/>
              <w:rPr>
                <w:rStyle w:val="Tekstpodstawowy1"/>
                <w:rFonts w:ascii="Calibri" w:hAnsi="Calibri" w:cs="Calibri"/>
                <w:color w:val="auto"/>
                <w:sz w:val="22"/>
                <w:szCs w:val="22"/>
              </w:rPr>
            </w:pPr>
            <w:r w:rsidRPr="00CE0CF4">
              <w:rPr>
                <w:rStyle w:val="Tekstpodstawowy1"/>
                <w:rFonts w:ascii="Calibri" w:hAnsi="Calibri" w:cs="Calibri"/>
                <w:sz w:val="22"/>
                <w:szCs w:val="22"/>
              </w:rPr>
              <w:t xml:space="preserve">niski stopień </w:t>
            </w:r>
            <w:r w:rsidR="00B1474A">
              <w:rPr>
                <w:rStyle w:val="Tekstpodstawowy1"/>
                <w:rFonts w:ascii="Calibri" w:hAnsi="Calibri" w:cs="Calibri"/>
                <w:sz w:val="22"/>
                <w:szCs w:val="22"/>
              </w:rPr>
              <w:t>skanalizowania</w:t>
            </w:r>
            <w:r w:rsidRPr="00CE0CF4">
              <w:rPr>
                <w:rStyle w:val="Tekstpodstawowy1"/>
                <w:rFonts w:ascii="Calibri" w:hAnsi="Calibri" w:cs="Calibri"/>
                <w:sz w:val="22"/>
                <w:szCs w:val="22"/>
              </w:rPr>
              <w:t xml:space="preserve"> gminy</w:t>
            </w:r>
            <w:r>
              <w:rPr>
                <w:rStyle w:val="Tekstpodstawowy1"/>
                <w:rFonts w:ascii="Calibri" w:hAnsi="Calibri" w:cs="Calibri"/>
                <w:sz w:val="22"/>
                <w:szCs w:val="22"/>
              </w:rPr>
              <w:t>.</w:t>
            </w:r>
          </w:p>
          <w:p w:rsidR="00AF19C6" w:rsidRPr="00CE0CF4" w:rsidRDefault="00AF19C6" w:rsidP="005602D1">
            <w:pPr>
              <w:widowControl w:val="0"/>
              <w:suppressAutoHyphens w:val="0"/>
              <w:ind w:left="330" w:right="352"/>
              <w:jc w:val="both"/>
              <w:rPr>
                <w:rFonts w:ascii="Calibri" w:hAnsi="Calibri" w:cs="Calibri"/>
              </w:rPr>
            </w:pPr>
          </w:p>
        </w:tc>
      </w:tr>
      <w:tr w:rsidR="00AF19C6" w:rsidRPr="00CE0CF4">
        <w:trPr>
          <w:trHeight w:hRule="exact" w:val="547"/>
        </w:trPr>
        <w:tc>
          <w:tcPr>
            <w:tcW w:w="704" w:type="dxa"/>
            <w:vMerge w:val="restart"/>
            <w:shd w:val="clear" w:color="auto" w:fill="FFFFFF"/>
            <w:textDirection w:val="btLr"/>
            <w:vAlign w:val="center"/>
          </w:tcPr>
          <w:p w:rsidR="00AF19C6" w:rsidRPr="00CE0CF4" w:rsidRDefault="00AF19C6" w:rsidP="002E32E9">
            <w:pPr>
              <w:jc w:val="center"/>
              <w:rPr>
                <w:rFonts w:ascii="Calibri" w:hAnsi="Calibri" w:cs="Calibri"/>
                <w:b/>
                <w:bCs/>
              </w:rPr>
            </w:pPr>
            <w:r w:rsidRPr="00CE0CF4">
              <w:rPr>
                <w:rFonts w:ascii="Calibri" w:hAnsi="Calibri" w:cs="Calibri"/>
                <w:b/>
                <w:bCs/>
                <w:sz w:val="22"/>
                <w:szCs w:val="22"/>
              </w:rPr>
              <w:t>Czynniki zewnętrzne</w:t>
            </w:r>
          </w:p>
        </w:tc>
        <w:tc>
          <w:tcPr>
            <w:tcW w:w="4816" w:type="dxa"/>
            <w:shd w:val="clear" w:color="auto" w:fill="FFFFFF"/>
            <w:vAlign w:val="center"/>
          </w:tcPr>
          <w:p w:rsidR="00AF19C6" w:rsidRPr="00374FB3" w:rsidRDefault="00AF19C6" w:rsidP="002E32E9">
            <w:pPr>
              <w:pStyle w:val="Akapitzlist"/>
              <w:spacing w:after="0"/>
              <w:ind w:right="243"/>
              <w:jc w:val="center"/>
            </w:pPr>
            <w:r w:rsidRPr="00CE0CF4">
              <w:rPr>
                <w:rStyle w:val="Bodytext91"/>
                <w:rFonts w:ascii="Calibri" w:hAnsi="Calibri" w:cs="Calibri"/>
                <w:sz w:val="22"/>
                <w:szCs w:val="22"/>
              </w:rPr>
              <w:t>Szanse</w:t>
            </w:r>
          </w:p>
        </w:tc>
        <w:tc>
          <w:tcPr>
            <w:tcW w:w="3986" w:type="dxa"/>
            <w:gridSpan w:val="2"/>
            <w:shd w:val="clear" w:color="auto" w:fill="FFFFFF"/>
            <w:vAlign w:val="center"/>
          </w:tcPr>
          <w:p w:rsidR="00AF19C6" w:rsidRPr="00CE0CF4" w:rsidRDefault="00AF19C6" w:rsidP="002E32E9">
            <w:pPr>
              <w:jc w:val="center"/>
              <w:rPr>
                <w:rFonts w:ascii="Calibri" w:hAnsi="Calibri" w:cs="Calibri"/>
              </w:rPr>
            </w:pPr>
            <w:r w:rsidRPr="00CE0CF4">
              <w:rPr>
                <w:rStyle w:val="Bodytext91"/>
                <w:rFonts w:ascii="Calibri" w:hAnsi="Calibri" w:cs="Calibri"/>
                <w:sz w:val="22"/>
                <w:szCs w:val="22"/>
              </w:rPr>
              <w:t>Zagrożenia</w:t>
            </w:r>
          </w:p>
        </w:tc>
      </w:tr>
      <w:tr w:rsidR="00AF19C6" w:rsidRPr="00CE0CF4">
        <w:trPr>
          <w:trHeight w:hRule="exact" w:val="2290"/>
        </w:trPr>
        <w:tc>
          <w:tcPr>
            <w:tcW w:w="704" w:type="dxa"/>
            <w:vMerge/>
            <w:tcBorders>
              <w:bottom w:val="single" w:sz="8" w:space="0" w:color="auto"/>
            </w:tcBorders>
            <w:shd w:val="clear" w:color="auto" w:fill="FFFFFF"/>
            <w:textDirection w:val="btLr"/>
            <w:vAlign w:val="center"/>
          </w:tcPr>
          <w:p w:rsidR="00AF19C6" w:rsidRPr="00CE0CF4" w:rsidRDefault="00AF19C6" w:rsidP="002E32E9">
            <w:pPr>
              <w:jc w:val="center"/>
              <w:rPr>
                <w:rStyle w:val="Bodytext91"/>
                <w:rFonts w:ascii="Calibri" w:hAnsi="Calibri" w:cs="Calibri"/>
                <w:sz w:val="22"/>
                <w:szCs w:val="22"/>
              </w:rPr>
            </w:pPr>
          </w:p>
        </w:tc>
        <w:tc>
          <w:tcPr>
            <w:tcW w:w="4816" w:type="dxa"/>
            <w:tcBorders>
              <w:bottom w:val="single" w:sz="8" w:space="0" w:color="auto"/>
            </w:tcBorders>
            <w:shd w:val="clear" w:color="auto" w:fill="FFFFFF"/>
            <w:vAlign w:val="center"/>
          </w:tcPr>
          <w:p w:rsidR="00AF19C6" w:rsidRPr="00CE0CF4" w:rsidRDefault="00AF19C6" w:rsidP="00ED56F7">
            <w:pPr>
              <w:pStyle w:val="Akapitzlist"/>
              <w:numPr>
                <w:ilvl w:val="0"/>
                <w:numId w:val="60"/>
              </w:numPr>
              <w:spacing w:after="0"/>
              <w:ind w:left="415" w:right="243"/>
              <w:rPr>
                <w:rStyle w:val="Bodytext91"/>
                <w:rFonts w:ascii="Calibri" w:hAnsi="Calibri" w:cs="Calibri"/>
                <w:sz w:val="22"/>
                <w:szCs w:val="22"/>
              </w:rPr>
            </w:pPr>
            <w:r w:rsidRPr="00CE0CF4">
              <w:rPr>
                <w:rStyle w:val="Tekstpodstawowy1"/>
                <w:rFonts w:ascii="Calibri" w:hAnsi="Calibri" w:cs="Calibri"/>
                <w:sz w:val="22"/>
                <w:szCs w:val="22"/>
              </w:rPr>
              <w:t>możliwości pozyskania dofinansowania na realizację inwestycji z zakresu budowy kanalizacji oraz wymianę zbiorników bezodpływowych na przydomowe oczyszczalnie.</w:t>
            </w:r>
          </w:p>
        </w:tc>
        <w:tc>
          <w:tcPr>
            <w:tcW w:w="3986" w:type="dxa"/>
            <w:gridSpan w:val="2"/>
            <w:tcBorders>
              <w:bottom w:val="single" w:sz="8" w:space="0" w:color="auto"/>
            </w:tcBorders>
            <w:shd w:val="clear" w:color="auto" w:fill="FFFFFF"/>
            <w:vAlign w:val="center"/>
          </w:tcPr>
          <w:p w:rsidR="00AF19C6" w:rsidRPr="00CE0CF4" w:rsidRDefault="00AF19C6" w:rsidP="00ED56F7">
            <w:pPr>
              <w:numPr>
                <w:ilvl w:val="0"/>
                <w:numId w:val="107"/>
              </w:numPr>
              <w:ind w:left="410" w:right="211"/>
              <w:jc w:val="both"/>
              <w:rPr>
                <w:rStyle w:val="Tekstpodstawowy1"/>
                <w:rFonts w:ascii="Calibri" w:hAnsi="Calibri" w:cs="Calibri"/>
                <w:sz w:val="22"/>
                <w:szCs w:val="22"/>
              </w:rPr>
            </w:pPr>
            <w:r w:rsidRPr="00CE0CF4">
              <w:rPr>
                <w:rStyle w:val="Tekstpodstawowy1"/>
                <w:rFonts w:ascii="Calibri" w:hAnsi="Calibri" w:cs="Calibri"/>
                <w:sz w:val="22"/>
                <w:szCs w:val="22"/>
              </w:rPr>
              <w:t>brak uzasadnienia ekonomicznego do budowy sieci kanalizacyjnej na obszarach o małej gęstości zaludnienia,</w:t>
            </w:r>
          </w:p>
          <w:p w:rsidR="00AF19C6" w:rsidRPr="00CE0CF4" w:rsidRDefault="00AF19C6" w:rsidP="00ED56F7">
            <w:pPr>
              <w:numPr>
                <w:ilvl w:val="0"/>
                <w:numId w:val="107"/>
              </w:numPr>
              <w:ind w:left="410" w:right="140"/>
              <w:jc w:val="both"/>
              <w:rPr>
                <w:rStyle w:val="Bodytext91"/>
                <w:rFonts w:ascii="Calibri" w:hAnsi="Calibri" w:cs="Calibri"/>
                <w:sz w:val="22"/>
                <w:szCs w:val="22"/>
              </w:rPr>
            </w:pPr>
            <w:r w:rsidRPr="00CE0CF4">
              <w:rPr>
                <w:rStyle w:val="Tekstpodstawowy1"/>
                <w:rFonts w:ascii="Calibri" w:hAnsi="Calibri" w:cs="Calibri"/>
                <w:sz w:val="22"/>
                <w:szCs w:val="22"/>
              </w:rPr>
              <w:t xml:space="preserve"> szybko zachodzące zmiany w zakresie uregulowań pr</w:t>
            </w:r>
            <w:r>
              <w:rPr>
                <w:rStyle w:val="Tekstpodstawowy1"/>
                <w:rFonts w:ascii="Calibri" w:hAnsi="Calibri" w:cs="Calibri"/>
                <w:sz w:val="22"/>
                <w:szCs w:val="22"/>
              </w:rPr>
              <w:t>awnych związanych z </w:t>
            </w:r>
            <w:r w:rsidRPr="00CE0CF4">
              <w:rPr>
                <w:rStyle w:val="Tekstpodstawowy1"/>
                <w:rFonts w:ascii="Calibri" w:hAnsi="Calibri" w:cs="Calibri"/>
                <w:sz w:val="22"/>
                <w:szCs w:val="22"/>
              </w:rPr>
              <w:t>eksploatacją obiektów gospodarki wodno-ściekowej.</w:t>
            </w:r>
          </w:p>
        </w:tc>
      </w:tr>
    </w:tbl>
    <w:p w:rsidR="00AF19C6" w:rsidRPr="00CE0CF4" w:rsidRDefault="00AF19C6" w:rsidP="005478C1">
      <w:pPr>
        <w:tabs>
          <w:tab w:val="left" w:pos="-1440"/>
          <w:tab w:val="right" w:pos="-1368"/>
        </w:tabs>
        <w:overflowPunct w:val="0"/>
        <w:autoSpaceDE w:val="0"/>
        <w:spacing w:line="360" w:lineRule="auto"/>
        <w:jc w:val="both"/>
        <w:textAlignment w:val="baseline"/>
        <w:rPr>
          <w:rFonts w:ascii="Calibri" w:hAnsi="Calibri" w:cs="Calibri"/>
          <w:b/>
          <w:bCs/>
          <w:sz w:val="22"/>
          <w:szCs w:val="22"/>
        </w:rPr>
      </w:pPr>
      <w:r w:rsidRPr="00CE0CF4">
        <w:rPr>
          <w:rFonts w:ascii="Calibri" w:hAnsi="Calibri" w:cs="Calibri"/>
          <w:sz w:val="22"/>
          <w:szCs w:val="22"/>
          <w:lang w:eastAsia="pl-PL"/>
        </w:rPr>
        <w:t>Źródło: Opracowanie własne</w:t>
      </w:r>
    </w:p>
    <w:p w:rsidR="00AF19C6" w:rsidRPr="00CE0CF4" w:rsidRDefault="00AF19C6" w:rsidP="005478C1">
      <w:pPr>
        <w:tabs>
          <w:tab w:val="left" w:pos="-1440"/>
          <w:tab w:val="right" w:pos="-1368"/>
        </w:tabs>
        <w:overflowPunct w:val="0"/>
        <w:autoSpaceDE w:val="0"/>
        <w:spacing w:line="360" w:lineRule="auto"/>
        <w:jc w:val="both"/>
        <w:textAlignment w:val="baseline"/>
        <w:rPr>
          <w:rFonts w:ascii="Calibri" w:hAnsi="Calibri" w:cs="Calibri"/>
          <w:sz w:val="22"/>
          <w:szCs w:val="22"/>
        </w:rPr>
      </w:pPr>
    </w:p>
    <w:p w:rsidR="00AF19C6" w:rsidRPr="00CE0CF4" w:rsidRDefault="00AF19C6" w:rsidP="00ED56F7">
      <w:pPr>
        <w:pStyle w:val="Styl3"/>
        <w:numPr>
          <w:ilvl w:val="2"/>
          <w:numId w:val="59"/>
        </w:numPr>
        <w:spacing w:line="360" w:lineRule="auto"/>
        <w:ind w:left="851" w:hanging="851"/>
      </w:pPr>
      <w:bookmarkStart w:id="786" w:name="_Toc491026963"/>
      <w:bookmarkStart w:id="787" w:name="_Toc9759143"/>
      <w:r w:rsidRPr="00CE0CF4">
        <w:t>Tendencje zmian</w:t>
      </w:r>
      <w:bookmarkEnd w:id="786"/>
      <w:r w:rsidRPr="00CE0CF4">
        <w:t xml:space="preserve"> w zakresie odprowadzania i oczyszczania ścieków komunalnych</w:t>
      </w:r>
      <w:bookmarkEnd w:id="787"/>
    </w:p>
    <w:p w:rsidR="00AF19C6" w:rsidRPr="00CE0CF4" w:rsidRDefault="00AF19C6" w:rsidP="005478C1">
      <w:pPr>
        <w:pStyle w:val="nagwekwb3"/>
        <w:rPr>
          <w:rFonts w:ascii="Calibri" w:hAnsi="Calibri" w:cs="Calibri"/>
          <w:sz w:val="22"/>
          <w:szCs w:val="22"/>
        </w:rPr>
      </w:pPr>
    </w:p>
    <w:p w:rsidR="00AF19C6" w:rsidRPr="00CE0CF4" w:rsidRDefault="00AF19C6" w:rsidP="00B01C45">
      <w:pPr>
        <w:spacing w:line="360" w:lineRule="auto"/>
        <w:ind w:firstLine="567"/>
        <w:jc w:val="both"/>
        <w:rPr>
          <w:rFonts w:ascii="Calibri" w:hAnsi="Calibri" w:cs="Calibri"/>
          <w:sz w:val="22"/>
          <w:szCs w:val="22"/>
        </w:rPr>
      </w:pPr>
      <w:r w:rsidRPr="00CE0CF4">
        <w:rPr>
          <w:rFonts w:ascii="Calibri" w:hAnsi="Calibri" w:cs="Calibri"/>
          <w:sz w:val="22"/>
          <w:szCs w:val="22"/>
        </w:rPr>
        <w:t xml:space="preserve">W ciągu ostatnich lat obserwuje się korzystne zmiany w zakresie odprowadzania i oczyszczania ścieków komunalnych, wynikające między innymi z inwestycji prowadzonych w ramach Krajowego Programu Oczyszczania Ścieków Komunalnych, co będzie miało pozytywny wpływ na jakość wód powierzchniowych i podziemnych (w tym przypadku efekty mogą być widoczne dopiero po wielu latach). Maleje ilość ścieków komunalnych odprowadzonych do środowiska. Bardzo ważnym wskaźnikiem jest odsetek ludności korzystającej z sieci kanalizacyjnej. </w:t>
      </w:r>
    </w:p>
    <w:p w:rsidR="00AF19C6" w:rsidRDefault="00AF19C6" w:rsidP="00B01C45">
      <w:pPr>
        <w:spacing w:line="360" w:lineRule="auto"/>
        <w:ind w:firstLine="567"/>
        <w:jc w:val="both"/>
        <w:rPr>
          <w:rFonts w:ascii="Calibri" w:hAnsi="Calibri" w:cs="Calibri"/>
          <w:sz w:val="22"/>
          <w:szCs w:val="22"/>
        </w:rPr>
      </w:pPr>
    </w:p>
    <w:p w:rsidR="00AF19C6" w:rsidRPr="00CE0CF4" w:rsidRDefault="00AF19C6" w:rsidP="00ED56F7">
      <w:pPr>
        <w:pStyle w:val="Styl3"/>
        <w:numPr>
          <w:ilvl w:val="1"/>
          <w:numId w:val="59"/>
        </w:numPr>
        <w:spacing w:line="360" w:lineRule="auto"/>
        <w:ind w:left="426"/>
      </w:pPr>
      <w:bookmarkStart w:id="788" w:name="_Toc491026964"/>
      <w:bookmarkStart w:id="789" w:name="_Toc9759144"/>
      <w:r w:rsidRPr="00CE0CF4">
        <w:t>Gospodarka odpadami</w:t>
      </w:r>
      <w:bookmarkEnd w:id="788"/>
      <w:r w:rsidRPr="00CE0CF4">
        <w:t xml:space="preserve"> (opracowano na podstawie Rocznej Analizy Stanu Gospodarki Odpadami Komunalnymi na terenie Gminy </w:t>
      </w:r>
      <w:r w:rsidR="00C874C0">
        <w:t>Kiwity</w:t>
      </w:r>
      <w:r w:rsidRPr="00CE0CF4">
        <w:t xml:space="preserve"> za 201</w:t>
      </w:r>
      <w:r w:rsidR="00800E5E">
        <w:t xml:space="preserve">8 </w:t>
      </w:r>
      <w:r w:rsidRPr="00CE0CF4">
        <w:t>rok)</w:t>
      </w:r>
      <w:bookmarkEnd w:id="789"/>
    </w:p>
    <w:p w:rsidR="00AF19C6" w:rsidRPr="00CE0CF4" w:rsidRDefault="00AF19C6" w:rsidP="000447E2">
      <w:pPr>
        <w:spacing w:line="360" w:lineRule="auto"/>
        <w:ind w:firstLine="567"/>
        <w:jc w:val="both"/>
        <w:rPr>
          <w:rFonts w:ascii="Calibri" w:hAnsi="Calibri" w:cs="Calibri"/>
          <w:sz w:val="22"/>
          <w:szCs w:val="22"/>
        </w:rPr>
      </w:pPr>
    </w:p>
    <w:p w:rsidR="00AF19C6" w:rsidRPr="00CE0CF4" w:rsidRDefault="00AF19C6" w:rsidP="000447E2">
      <w:pPr>
        <w:spacing w:line="360" w:lineRule="auto"/>
        <w:ind w:firstLine="567"/>
        <w:jc w:val="both"/>
        <w:rPr>
          <w:rFonts w:ascii="Calibri" w:hAnsi="Calibri" w:cs="Calibri"/>
          <w:sz w:val="22"/>
          <w:szCs w:val="22"/>
        </w:rPr>
      </w:pPr>
      <w:r w:rsidRPr="00CE0CF4">
        <w:rPr>
          <w:rFonts w:ascii="Calibri" w:hAnsi="Calibri" w:cs="Calibri"/>
          <w:sz w:val="22"/>
          <w:szCs w:val="22"/>
        </w:rPr>
        <w:t>W styczniu 2012 r. weszły w życie przepisy znowelizowanej ustawy o utrzymaniu czystości i porządku w gminach nakładające na gminę nowe zadania.</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lastRenderedPageBreak/>
        <w:t xml:space="preserve">Podmiotem odpowiedzialnym za odbiór, transport i zagospodarowanie odpadów komunalnych pochodzących z nieruchomości zamieszkałych oraz nieruchomości, na których nie zamieszkują mieszkańcy, a powstają odpady komunalne jest Gmina </w:t>
      </w:r>
      <w:r w:rsidR="00C874C0">
        <w:rPr>
          <w:rFonts w:ascii="Calibri" w:hAnsi="Calibri" w:cs="Calibri"/>
          <w:sz w:val="22"/>
          <w:szCs w:val="22"/>
        </w:rPr>
        <w:t>Kiwity</w:t>
      </w:r>
      <w:r w:rsidRPr="00CE0CF4">
        <w:rPr>
          <w:rFonts w:ascii="Calibri" w:hAnsi="Calibri" w:cs="Calibri"/>
          <w:sz w:val="22"/>
          <w:szCs w:val="22"/>
        </w:rPr>
        <w:t>.</w:t>
      </w:r>
    </w:p>
    <w:p w:rsidR="00AF19C6" w:rsidRPr="00CE0CF4" w:rsidRDefault="00AF19C6" w:rsidP="007631AD">
      <w:pPr>
        <w:spacing w:line="360" w:lineRule="auto"/>
        <w:ind w:firstLine="567"/>
        <w:jc w:val="both"/>
        <w:rPr>
          <w:rFonts w:ascii="Calibri" w:hAnsi="Calibri" w:cs="Calibri"/>
          <w:sz w:val="22"/>
          <w:szCs w:val="22"/>
        </w:rPr>
      </w:pPr>
      <w:r w:rsidRPr="00CE0CF4">
        <w:rPr>
          <w:rFonts w:ascii="Calibri" w:hAnsi="Calibri" w:cs="Calibri"/>
          <w:sz w:val="22"/>
          <w:szCs w:val="22"/>
        </w:rPr>
        <w:t xml:space="preserve"> Ustawa nakłada także na gminy obowiązek wprowadzenia selektywnej zbiórki odpadów i ograniczenia masy odpadów komunalnych ulegających biodegradacji przekazywanych do składowania. Gminy do dnia 31 grudnia 2020 r. powinny osiągnąć:</w:t>
      </w:r>
    </w:p>
    <w:p w:rsidR="00AF19C6" w:rsidRPr="00CE0CF4" w:rsidRDefault="00AF19C6" w:rsidP="00ED56F7">
      <w:pPr>
        <w:numPr>
          <w:ilvl w:val="0"/>
          <w:numId w:val="92"/>
        </w:numPr>
        <w:tabs>
          <w:tab w:val="clear" w:pos="1305"/>
        </w:tabs>
        <w:spacing w:line="360" w:lineRule="auto"/>
        <w:ind w:left="709"/>
        <w:jc w:val="both"/>
        <w:rPr>
          <w:rFonts w:ascii="Calibri" w:hAnsi="Calibri" w:cs="Calibri"/>
          <w:sz w:val="22"/>
          <w:szCs w:val="22"/>
        </w:rPr>
      </w:pPr>
      <w:r w:rsidRPr="00CE0CF4">
        <w:rPr>
          <w:rFonts w:ascii="Calibri" w:hAnsi="Calibri" w:cs="Calibri"/>
          <w:sz w:val="22"/>
          <w:szCs w:val="22"/>
        </w:rPr>
        <w:t>w przypadku odpadów komunalnych takich jak: papier, metale, tworzywa sztuczne i szkło – co najmniej 50 % poziom recyklingu i przygotowania do ponownego użycia,</w:t>
      </w:r>
    </w:p>
    <w:p w:rsidR="00AF19C6" w:rsidRPr="00CE0CF4" w:rsidRDefault="00AF19C6" w:rsidP="00ED56F7">
      <w:pPr>
        <w:numPr>
          <w:ilvl w:val="0"/>
          <w:numId w:val="92"/>
        </w:numPr>
        <w:tabs>
          <w:tab w:val="clear" w:pos="1305"/>
        </w:tabs>
        <w:spacing w:line="360" w:lineRule="auto"/>
        <w:ind w:left="709"/>
        <w:jc w:val="both"/>
        <w:rPr>
          <w:rFonts w:ascii="Calibri" w:hAnsi="Calibri" w:cs="Calibri"/>
          <w:sz w:val="22"/>
          <w:szCs w:val="22"/>
        </w:rPr>
      </w:pPr>
      <w:r w:rsidRPr="00CE0CF4">
        <w:rPr>
          <w:rFonts w:ascii="Calibri" w:hAnsi="Calibri" w:cs="Calibri"/>
          <w:sz w:val="22"/>
          <w:szCs w:val="22"/>
        </w:rPr>
        <w:t>w przypadku innych niż niebezpieczne odpadów budowlanych i rozbiórkowych – co najmniej 70 % poziom recyklingu, przygotowania do ponownego użycia i odzysku innymi metodami.</w:t>
      </w:r>
    </w:p>
    <w:p w:rsidR="00AF19C6" w:rsidRPr="00CE0CF4" w:rsidRDefault="00AF19C6" w:rsidP="004947D6">
      <w:pPr>
        <w:spacing w:line="360" w:lineRule="auto"/>
        <w:ind w:firstLine="567"/>
        <w:jc w:val="both"/>
        <w:rPr>
          <w:rFonts w:ascii="Calibri" w:hAnsi="Calibri" w:cs="Calibri"/>
        </w:rPr>
      </w:pPr>
      <w:r w:rsidRPr="00CE0CF4">
        <w:rPr>
          <w:rFonts w:ascii="Calibri" w:hAnsi="Calibri" w:cs="Calibri"/>
          <w:sz w:val="22"/>
          <w:szCs w:val="22"/>
        </w:rPr>
        <w:t>Do dnia 16 lipca 2020 r. gminy mają również obowiązek ograniczyć masę odpadów komunalnych ulegających biodegradacji przekazywanych do składowania, do nie więcej niż 35% wagowo całkowitej masy odpadów komunalnych ulegających biodegradacji kierowanych do składowania w stosunku do masy tych odpadów wytworzonych w 1995 r.</w:t>
      </w:r>
      <w:bookmarkStart w:id="790" w:name="_Toc449953232"/>
      <w:bookmarkStart w:id="791" w:name="_Toc457977734"/>
      <w:bookmarkStart w:id="792" w:name="bookmark134"/>
      <w:bookmarkStart w:id="793" w:name="bookmark135"/>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 xml:space="preserve">Zaspokajanie zbiorowych potrzeb wspólnoty należy do zadań własnych gminy, które obejmują sprawy dot. między innymi ochrony środowiska, utrzymania czystości i porządku, a także unieszkodliwiania odpadów komunalnych. </w:t>
      </w:r>
      <w:r w:rsidRPr="009C1A17">
        <w:rPr>
          <w:rFonts w:ascii="Calibri" w:hAnsi="Calibri" w:cs="Calibri"/>
          <w:sz w:val="22"/>
          <w:szCs w:val="22"/>
        </w:rPr>
        <w:t>Ustawa z dnia 1 lipca 2011 roku</w:t>
      </w:r>
      <w:r w:rsidR="009C1A17" w:rsidRPr="009C1A17">
        <w:rPr>
          <w:rFonts w:ascii="Calibri" w:hAnsi="Calibri" w:cs="Calibri"/>
          <w:sz w:val="22"/>
          <w:szCs w:val="22"/>
        </w:rPr>
        <w:t xml:space="preserve"> o zmibie ustawy</w:t>
      </w:r>
      <w:r w:rsidRPr="009C1A17">
        <w:rPr>
          <w:rFonts w:ascii="Calibri" w:hAnsi="Calibri" w:cs="Calibri"/>
          <w:sz w:val="22"/>
          <w:szCs w:val="22"/>
        </w:rPr>
        <w:t xml:space="preserve"> (Dz. U. Nr 152 poz. 897) o zmianie ustawy o utrzymaniu czystości i porządku w gminach oraz niektórych innych ustaw wprowadziła szereg diametralnych zmian, dotyczących w szczególności zadań i obowiązków w przedmiocie szeroko pojętej tematyki odpadów komunalnych.</w:t>
      </w:r>
      <w:r w:rsidR="009C1A17" w:rsidRPr="009C1A17">
        <w:rPr>
          <w:rFonts w:ascii="Calibri" w:hAnsi="Calibri" w:cs="Calibri"/>
          <w:sz w:val="22"/>
          <w:szCs w:val="22"/>
        </w:rPr>
        <w:t xml:space="preserve"> </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Wspominana nowela ustawy z dnia 1 lipca 2011 roku wprowadziła do art. 3 ust 3 ustawy</w:t>
      </w:r>
      <w:r>
        <w:rPr>
          <w:rFonts w:ascii="Calibri" w:hAnsi="Calibri" w:cs="Calibri"/>
          <w:sz w:val="22"/>
          <w:szCs w:val="22"/>
        </w:rPr>
        <w:t xml:space="preserve"> o </w:t>
      </w:r>
      <w:r w:rsidRPr="00CE0CF4">
        <w:rPr>
          <w:rFonts w:ascii="Calibri" w:hAnsi="Calibri" w:cs="Calibri"/>
          <w:sz w:val="22"/>
          <w:szCs w:val="22"/>
        </w:rPr>
        <w:t>odpadach nowy pkt 15c definiujący regionalną instalację do przetwa</w:t>
      </w:r>
      <w:r>
        <w:rPr>
          <w:rFonts w:ascii="Calibri" w:hAnsi="Calibri" w:cs="Calibri"/>
          <w:sz w:val="22"/>
          <w:szCs w:val="22"/>
        </w:rPr>
        <w:t>rzania odpadów komunalnych (tzw.</w:t>
      </w:r>
      <w:r w:rsidRPr="00CE0CF4">
        <w:rPr>
          <w:rFonts w:ascii="Calibri" w:hAnsi="Calibri" w:cs="Calibri"/>
          <w:sz w:val="22"/>
          <w:szCs w:val="22"/>
        </w:rPr>
        <w:t xml:space="preserve"> RIPOK) nakazujący rozumieć przez nią zakład zagospodarowania odpadów o mocy przerobowej wystarczającej do przyjmowania i przetwarzania odpadów z obszaru zamieszkałego przez co najmniej 120 000 mieszkańców, spełniający wymagania  najlepszej dostępnej techniki i technologii, o której mowa w art. 143 prawa ochrony środowiska oraz zapewniający termiczne przekształcanie odpadów lub:</w:t>
      </w:r>
    </w:p>
    <w:p w:rsidR="00AF19C6" w:rsidRPr="00CE0CF4" w:rsidRDefault="00AF19C6" w:rsidP="003D0A56">
      <w:pPr>
        <w:spacing w:line="360" w:lineRule="auto"/>
        <w:ind w:left="426" w:hanging="284"/>
        <w:jc w:val="both"/>
        <w:rPr>
          <w:rFonts w:ascii="Calibri" w:hAnsi="Calibri" w:cs="Calibri"/>
          <w:sz w:val="22"/>
          <w:szCs w:val="22"/>
        </w:rPr>
      </w:pPr>
      <w:r w:rsidRPr="00CE0CF4">
        <w:rPr>
          <w:rFonts w:ascii="Calibri" w:hAnsi="Calibri" w:cs="Calibri"/>
          <w:sz w:val="22"/>
          <w:szCs w:val="22"/>
        </w:rPr>
        <w:t>a)</w:t>
      </w:r>
      <w:r w:rsidRPr="00CE0CF4">
        <w:rPr>
          <w:rFonts w:ascii="Calibri" w:hAnsi="Calibri" w:cs="Calibri"/>
          <w:sz w:val="22"/>
          <w:szCs w:val="22"/>
        </w:rPr>
        <w:tab/>
        <w:t>mechaniczno-biologiczne przetwarzanie zmieszanych odpadów komunalnych i wydzielanie ze zmieszanych odpadów komunalnych nadających się w całości lub w części do odzysku,</w:t>
      </w:r>
    </w:p>
    <w:p w:rsidR="00AF19C6" w:rsidRPr="00CE0CF4" w:rsidRDefault="00AF19C6" w:rsidP="003D0A56">
      <w:pPr>
        <w:spacing w:line="360" w:lineRule="auto"/>
        <w:ind w:left="426" w:hanging="284"/>
        <w:jc w:val="both"/>
        <w:rPr>
          <w:rFonts w:ascii="Calibri" w:hAnsi="Calibri" w:cs="Calibri"/>
          <w:sz w:val="22"/>
          <w:szCs w:val="22"/>
        </w:rPr>
      </w:pPr>
      <w:r w:rsidRPr="00CE0CF4">
        <w:rPr>
          <w:rFonts w:ascii="Calibri" w:hAnsi="Calibri" w:cs="Calibri"/>
          <w:sz w:val="22"/>
          <w:szCs w:val="22"/>
        </w:rPr>
        <w:t>b)</w:t>
      </w:r>
      <w:r w:rsidRPr="00CE0CF4">
        <w:rPr>
          <w:rFonts w:ascii="Calibri" w:hAnsi="Calibri" w:cs="Calibri"/>
          <w:sz w:val="22"/>
          <w:szCs w:val="22"/>
        </w:rPr>
        <w:tab/>
        <w:t>przetwarzanie selektywnie zebranych odpadów zielonych i innych bioodpadów oraz wytwarzanie z nich produktu o właściwościach nawozowych lub środków wspomagających uprawę roślin, spełniającego wymagania określone w przepisach odrębnych,</w:t>
      </w:r>
    </w:p>
    <w:p w:rsidR="00AF19C6" w:rsidRPr="00CE0CF4" w:rsidRDefault="00AF19C6" w:rsidP="003D0A56">
      <w:pPr>
        <w:spacing w:line="360" w:lineRule="auto"/>
        <w:ind w:left="426" w:hanging="284"/>
        <w:jc w:val="both"/>
        <w:rPr>
          <w:rFonts w:ascii="Calibri" w:hAnsi="Calibri" w:cs="Calibri"/>
          <w:sz w:val="22"/>
          <w:szCs w:val="22"/>
        </w:rPr>
      </w:pPr>
      <w:r w:rsidRPr="00CE0CF4">
        <w:rPr>
          <w:rFonts w:ascii="Calibri" w:hAnsi="Calibri" w:cs="Calibri"/>
          <w:sz w:val="22"/>
          <w:szCs w:val="22"/>
        </w:rPr>
        <w:t>c)</w:t>
      </w:r>
      <w:r w:rsidRPr="00CE0CF4">
        <w:rPr>
          <w:rFonts w:ascii="Calibri" w:hAnsi="Calibri" w:cs="Calibri"/>
          <w:sz w:val="22"/>
          <w:szCs w:val="22"/>
        </w:rPr>
        <w:tab/>
        <w:t xml:space="preserve">składowanie odpadów powstających w procesie mechaniczno-biologicznego przetwarzania odpadów komunalnych oraz pozostałości z sortowania odpadów komunalnych o pojemności pozwalającej na przyjmowanie przez okres nie krótszy niż 15 lat odpadów w ilości nie mniejszej </w:t>
      </w:r>
      <w:r w:rsidRPr="00CE0CF4">
        <w:rPr>
          <w:rFonts w:ascii="Calibri" w:hAnsi="Calibri" w:cs="Calibri"/>
          <w:sz w:val="22"/>
          <w:szCs w:val="22"/>
        </w:rPr>
        <w:lastRenderedPageBreak/>
        <w:t>niż powstająca w instalacji do mechaniczno- biologicznego przetwarzania zmieszanych odpadów komunalnych.</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Wobec powyższego regionalna instalacja musi obejmować instalację termiczną albo instalacje termiczną plus zespół wymieniony w literach a, b, c, albo sam zespół (jako łączne powiązanie elementów zespołu wyliczone w punktach a, b i c).</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Zgodnie z ustawą o odpadach sejmik województwa podejmuje dwie uchwały t.j.</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1)</w:t>
      </w:r>
      <w:r w:rsidRPr="00CE0CF4">
        <w:rPr>
          <w:rFonts w:ascii="Calibri" w:hAnsi="Calibri" w:cs="Calibri"/>
          <w:sz w:val="22"/>
          <w:szCs w:val="22"/>
        </w:rPr>
        <w:tab/>
        <w:t>wojewódzki plan gospodarki odpadami,</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2)</w:t>
      </w:r>
      <w:r w:rsidRPr="00CE0CF4">
        <w:rPr>
          <w:rFonts w:ascii="Calibri" w:hAnsi="Calibri" w:cs="Calibri"/>
          <w:sz w:val="22"/>
          <w:szCs w:val="22"/>
        </w:rPr>
        <w:tab/>
        <w:t>w sprawie wykonania wojewódzkiego planu gospodarki odpadami.</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Uchwały te w sposób znaczący wpływają na procesy decy</w:t>
      </w:r>
      <w:r>
        <w:rPr>
          <w:rFonts w:ascii="Calibri" w:hAnsi="Calibri" w:cs="Calibri"/>
          <w:sz w:val="22"/>
          <w:szCs w:val="22"/>
        </w:rPr>
        <w:t>zyjne w sprawach postępowania z </w:t>
      </w:r>
      <w:r w:rsidRPr="00CE0CF4">
        <w:rPr>
          <w:rFonts w:ascii="Calibri" w:hAnsi="Calibri" w:cs="Calibri"/>
          <w:sz w:val="22"/>
          <w:szCs w:val="22"/>
        </w:rPr>
        <w:t>odpadami. Wyżej wymienione dokumenty zawierają;</w:t>
      </w:r>
    </w:p>
    <w:p w:rsidR="00AF19C6" w:rsidRPr="00CE0CF4" w:rsidRDefault="00AF19C6" w:rsidP="003D0A56">
      <w:pPr>
        <w:spacing w:line="360" w:lineRule="auto"/>
        <w:ind w:left="709" w:hanging="283"/>
        <w:jc w:val="both"/>
        <w:rPr>
          <w:rFonts w:ascii="Calibri" w:hAnsi="Calibri" w:cs="Calibri"/>
          <w:sz w:val="22"/>
          <w:szCs w:val="22"/>
        </w:rPr>
      </w:pPr>
      <w:r w:rsidRPr="00CE0CF4">
        <w:rPr>
          <w:rFonts w:ascii="Calibri" w:hAnsi="Calibri" w:cs="Calibri"/>
          <w:sz w:val="22"/>
          <w:szCs w:val="22"/>
        </w:rPr>
        <w:t>a)</w:t>
      </w:r>
      <w:r w:rsidRPr="00CE0CF4">
        <w:rPr>
          <w:rFonts w:ascii="Calibri" w:hAnsi="Calibri" w:cs="Calibri"/>
          <w:sz w:val="22"/>
          <w:szCs w:val="22"/>
        </w:rPr>
        <w:tab/>
        <w:t>określenie regionów gospodarki odpadami komunalnymi (zgodnie z art. 3 ust. 3 pkt 15b ustawy o odpadach - region to obszar liczący co najmniej 150 000 mieszkańców, regionem może być także gmina licząca powyżej 500 000 mieszkańców) wraz ze wskazaniem gmin wchodzących w jego skład,</w:t>
      </w:r>
    </w:p>
    <w:p w:rsidR="00AF19C6" w:rsidRPr="00CE0CF4" w:rsidRDefault="00AF19C6" w:rsidP="003D0A56">
      <w:pPr>
        <w:spacing w:line="360" w:lineRule="auto"/>
        <w:ind w:left="709" w:hanging="283"/>
        <w:jc w:val="both"/>
        <w:rPr>
          <w:rFonts w:ascii="Calibri" w:hAnsi="Calibri" w:cs="Calibri"/>
          <w:sz w:val="22"/>
          <w:szCs w:val="22"/>
        </w:rPr>
      </w:pPr>
      <w:r w:rsidRPr="00CE0CF4">
        <w:rPr>
          <w:rFonts w:ascii="Calibri" w:hAnsi="Calibri" w:cs="Calibri"/>
          <w:sz w:val="22"/>
          <w:szCs w:val="22"/>
        </w:rPr>
        <w:t>b)</w:t>
      </w:r>
      <w:r w:rsidRPr="00CE0CF4">
        <w:rPr>
          <w:rFonts w:ascii="Calibri" w:hAnsi="Calibri" w:cs="Calibri"/>
          <w:sz w:val="22"/>
          <w:szCs w:val="22"/>
        </w:rPr>
        <w:tab/>
        <w:t>wykaz regionalnych instalacji do przetwarzania odpadów komunalnych w poszczególnych regionach oraz instalacji przewidzianych do zastępczej obsługi tych regionów w przypadku awarii regionalnej instalacji lub niemożliwości przyjmowania przez nią odpadów z innych przyczyn,</w:t>
      </w:r>
    </w:p>
    <w:p w:rsidR="00AF19C6" w:rsidRPr="00CE0CF4" w:rsidRDefault="00AF19C6" w:rsidP="003D0A56">
      <w:pPr>
        <w:spacing w:line="360" w:lineRule="auto"/>
        <w:ind w:left="709" w:hanging="283"/>
        <w:jc w:val="both"/>
        <w:rPr>
          <w:rFonts w:ascii="Calibri" w:hAnsi="Calibri" w:cs="Calibri"/>
          <w:sz w:val="22"/>
          <w:szCs w:val="22"/>
        </w:rPr>
      </w:pPr>
      <w:r w:rsidRPr="00CE0CF4">
        <w:rPr>
          <w:rFonts w:ascii="Calibri" w:hAnsi="Calibri" w:cs="Calibri"/>
          <w:sz w:val="22"/>
          <w:szCs w:val="22"/>
        </w:rPr>
        <w:t>c)</w:t>
      </w:r>
      <w:r w:rsidRPr="00CE0CF4">
        <w:rPr>
          <w:rFonts w:ascii="Calibri" w:hAnsi="Calibri" w:cs="Calibri"/>
          <w:sz w:val="22"/>
          <w:szCs w:val="22"/>
        </w:rPr>
        <w:tab/>
        <w:t>plan zamykania regionalnych instalacji niespełniających wymagań ochrony środowiska, których modernizacja nie jest możliwa z przyczyn technicz</w:t>
      </w:r>
      <w:r>
        <w:rPr>
          <w:rFonts w:ascii="Calibri" w:hAnsi="Calibri" w:cs="Calibri"/>
          <w:sz w:val="22"/>
          <w:szCs w:val="22"/>
        </w:rPr>
        <w:t>nych lub nie jest uzasadniona z </w:t>
      </w:r>
      <w:r w:rsidRPr="00CE0CF4">
        <w:rPr>
          <w:rFonts w:ascii="Calibri" w:hAnsi="Calibri" w:cs="Calibri"/>
          <w:sz w:val="22"/>
          <w:szCs w:val="22"/>
        </w:rPr>
        <w:t>przyczyn ekonomicznych.</w:t>
      </w:r>
    </w:p>
    <w:p w:rsidR="00FB01D6" w:rsidRDefault="00FB01D6" w:rsidP="004947D6">
      <w:pPr>
        <w:spacing w:line="360" w:lineRule="auto"/>
        <w:ind w:firstLine="567"/>
        <w:jc w:val="both"/>
        <w:rPr>
          <w:rFonts w:ascii="Calibri" w:hAnsi="Calibri" w:cs="Calibri"/>
          <w:sz w:val="22"/>
          <w:szCs w:val="22"/>
        </w:rPr>
      </w:pPr>
    </w:p>
    <w:p w:rsidR="00B113B6" w:rsidRDefault="00B113B6" w:rsidP="004947D6">
      <w:pPr>
        <w:spacing w:line="360" w:lineRule="auto"/>
        <w:ind w:firstLine="567"/>
        <w:jc w:val="both"/>
        <w:rPr>
          <w:rFonts w:ascii="Calibri" w:hAnsi="Calibri" w:cs="Calibri"/>
          <w:sz w:val="22"/>
          <w:szCs w:val="22"/>
        </w:rPr>
      </w:pPr>
    </w:p>
    <w:p w:rsidR="00AF19C6" w:rsidRPr="00CE0CF4" w:rsidRDefault="00AF19C6" w:rsidP="00ED56F7">
      <w:pPr>
        <w:pStyle w:val="Styl3"/>
        <w:numPr>
          <w:ilvl w:val="2"/>
          <w:numId w:val="59"/>
        </w:numPr>
        <w:spacing w:line="360" w:lineRule="auto"/>
        <w:ind w:left="709" w:hanging="788"/>
      </w:pPr>
      <w:bookmarkStart w:id="794" w:name="_Toc9759145"/>
      <w:bookmarkEnd w:id="790"/>
      <w:bookmarkEnd w:id="791"/>
      <w:r w:rsidRPr="00CE0CF4">
        <w:t xml:space="preserve">Opis systemu gospodarowania odpadami komunalnymi na terenie Gminy </w:t>
      </w:r>
      <w:r w:rsidR="00C874C0">
        <w:t>Kiwity</w:t>
      </w:r>
      <w:bookmarkEnd w:id="794"/>
    </w:p>
    <w:p w:rsidR="00AF19C6" w:rsidRPr="00CE0CF4" w:rsidRDefault="00AF19C6" w:rsidP="001C077A">
      <w:pPr>
        <w:spacing w:line="360" w:lineRule="auto"/>
        <w:ind w:firstLine="567"/>
        <w:jc w:val="both"/>
        <w:rPr>
          <w:rFonts w:ascii="Calibri" w:hAnsi="Calibri" w:cs="Calibri"/>
          <w:sz w:val="22"/>
          <w:szCs w:val="22"/>
        </w:rPr>
      </w:pPr>
      <w:bookmarkStart w:id="795" w:name="_Toc449953233"/>
      <w:bookmarkStart w:id="796" w:name="_Toc457977735"/>
    </w:p>
    <w:p w:rsidR="00AF19C6" w:rsidRPr="00CE0CF4" w:rsidRDefault="00AF19C6" w:rsidP="001C077A">
      <w:pPr>
        <w:spacing w:line="360" w:lineRule="auto"/>
        <w:ind w:firstLine="567"/>
        <w:jc w:val="both"/>
        <w:rPr>
          <w:rFonts w:ascii="Calibri" w:hAnsi="Calibri" w:cs="Calibri"/>
          <w:sz w:val="22"/>
          <w:szCs w:val="22"/>
        </w:rPr>
      </w:pPr>
      <w:r>
        <w:rPr>
          <w:rFonts w:ascii="Calibri" w:hAnsi="Calibri" w:cs="Calibri"/>
          <w:sz w:val="22"/>
          <w:szCs w:val="22"/>
        </w:rPr>
        <w:t>Zgodnie z art. 9e ust. 1 pkt</w:t>
      </w:r>
      <w:r w:rsidRPr="00CE0CF4">
        <w:rPr>
          <w:rFonts w:ascii="Calibri" w:hAnsi="Calibri" w:cs="Calibri"/>
          <w:sz w:val="22"/>
          <w:szCs w:val="22"/>
        </w:rPr>
        <w:t xml:space="preserve"> 2 ustawy o utrzymaniu czystości i porządku w gminach</w:t>
      </w:r>
      <w:r w:rsidR="004B6F15">
        <w:rPr>
          <w:rFonts w:ascii="Calibri" w:hAnsi="Calibri" w:cs="Calibri"/>
          <w:sz w:val="22"/>
          <w:szCs w:val="22"/>
        </w:rPr>
        <w:t xml:space="preserve"> (t.j. </w:t>
      </w:r>
      <w:r w:rsidR="004B6F15" w:rsidRPr="004B6F15">
        <w:rPr>
          <w:rFonts w:ascii="Calibri" w:hAnsi="Calibri" w:cs="Calibri"/>
          <w:sz w:val="22"/>
          <w:szCs w:val="22"/>
        </w:rPr>
        <w:t>Dz.U. 2018 poz. 1454</w:t>
      </w:r>
      <w:r w:rsidR="004B6F15">
        <w:rPr>
          <w:rFonts w:ascii="Calibri" w:hAnsi="Calibri" w:cs="Calibri"/>
          <w:sz w:val="22"/>
          <w:szCs w:val="22"/>
        </w:rPr>
        <w:t>)</w:t>
      </w:r>
      <w:r w:rsidR="004B6F15" w:rsidRPr="004B6F15">
        <w:rPr>
          <w:rFonts w:ascii="Calibri" w:hAnsi="Calibri" w:cs="Calibri"/>
          <w:sz w:val="22"/>
          <w:szCs w:val="22"/>
        </w:rPr>
        <w:t xml:space="preserve"> </w:t>
      </w:r>
      <w:r w:rsidRPr="00CE0CF4">
        <w:rPr>
          <w:rFonts w:ascii="Calibri" w:hAnsi="Calibri" w:cs="Calibri"/>
          <w:sz w:val="22"/>
          <w:szCs w:val="22"/>
        </w:rPr>
        <w:t>podmiot odbierający odpady komunalne od właścicieli nieruchomości jest obowiązany do przekazywania zmieszanych odpadów komunalnych oraz odpadów zielonych bezpośrednio do regionalnej instalacji do przetwarzania odpadów komunalnych.</w:t>
      </w:r>
    </w:p>
    <w:p w:rsidR="00AF19C6" w:rsidRPr="00CE0CF4" w:rsidRDefault="00AF19C6" w:rsidP="001C077A">
      <w:pPr>
        <w:spacing w:line="360" w:lineRule="auto"/>
        <w:ind w:firstLine="567"/>
        <w:jc w:val="both"/>
        <w:rPr>
          <w:rFonts w:ascii="Calibri" w:hAnsi="Calibri" w:cs="Calibri"/>
          <w:sz w:val="22"/>
          <w:szCs w:val="22"/>
        </w:rPr>
      </w:pPr>
      <w:r w:rsidRPr="00CE0CF4">
        <w:rPr>
          <w:rFonts w:ascii="Calibri" w:hAnsi="Calibri" w:cs="Calibri"/>
          <w:sz w:val="22"/>
          <w:szCs w:val="22"/>
        </w:rPr>
        <w:t xml:space="preserve">Nowym systemem gospodarowania odpadami komunalnymi na terenie Gminy </w:t>
      </w:r>
      <w:r w:rsidR="00C874C0">
        <w:rPr>
          <w:rFonts w:ascii="Calibri" w:hAnsi="Calibri" w:cs="Calibri"/>
          <w:sz w:val="22"/>
          <w:szCs w:val="22"/>
        </w:rPr>
        <w:t>Kiwity</w:t>
      </w:r>
      <w:r w:rsidRPr="00CE0CF4">
        <w:rPr>
          <w:rFonts w:ascii="Calibri" w:hAnsi="Calibri" w:cs="Calibri"/>
          <w:sz w:val="22"/>
          <w:szCs w:val="22"/>
        </w:rPr>
        <w:t xml:space="preserve"> zostały objęte od 1 lipca 2013 roku nieruchomości zamieszkałe przez mieszkańców. Pozostałe nieruchomości niezamieszkałe, w tym budynki użyteczności publicznej (szkoły, urzędy, ośrodki zdrowia), przedsiębiorstwa, miejsca prowadzenia działalności gospodarczej, usługowej i agroturystycznej, zobowiązane są do zawarcia umowy na odbiór odpadów z firmą wpisaną do rejestru działalności regulowanej, prowadzonego przez </w:t>
      </w:r>
      <w:r w:rsidR="00897137">
        <w:rPr>
          <w:rFonts w:ascii="Calibri" w:hAnsi="Calibri" w:cs="Calibri"/>
          <w:sz w:val="22"/>
          <w:szCs w:val="22"/>
        </w:rPr>
        <w:t>Wójta Gminy Kiwity</w:t>
      </w:r>
      <w:r w:rsidRPr="00CE0CF4">
        <w:rPr>
          <w:rFonts w:ascii="Calibri" w:hAnsi="Calibri" w:cs="Calibri"/>
          <w:sz w:val="22"/>
          <w:szCs w:val="22"/>
        </w:rPr>
        <w:t>.</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lastRenderedPageBreak/>
        <w:t>W myśl art. 6d ustawy o utrzymaniu czystości i po</w:t>
      </w:r>
      <w:r w:rsidR="009C1A17">
        <w:rPr>
          <w:rFonts w:ascii="Calibri" w:hAnsi="Calibri" w:cs="Calibri"/>
          <w:sz w:val="22"/>
          <w:szCs w:val="22"/>
        </w:rPr>
        <w:t>rządku w gminach, w</w:t>
      </w:r>
      <w:r w:rsidRPr="00CE0CF4">
        <w:rPr>
          <w:rFonts w:ascii="Calibri" w:hAnsi="Calibri" w:cs="Calibri"/>
          <w:sz w:val="22"/>
          <w:szCs w:val="22"/>
        </w:rPr>
        <w:t>ójt, burmistrz lub prezydent miasta jest obowiązany zorganizować przetarg na odbieranie odpadów komunalnych od właścicieli nieruchomości, o których mowa w art. 6c tejże ustaw</w:t>
      </w:r>
      <w:r>
        <w:rPr>
          <w:rFonts w:ascii="Calibri" w:hAnsi="Calibri" w:cs="Calibri"/>
          <w:sz w:val="22"/>
          <w:szCs w:val="22"/>
        </w:rPr>
        <w:t>y albo przetarg na odbieranie i </w:t>
      </w:r>
      <w:r w:rsidRPr="00CE0CF4">
        <w:rPr>
          <w:rFonts w:ascii="Calibri" w:hAnsi="Calibri" w:cs="Calibri"/>
          <w:sz w:val="22"/>
          <w:szCs w:val="22"/>
        </w:rPr>
        <w:t>zagospodarowanie tych odpadów.</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Obowiązkiem podmiotu odbierającego odpady komunalne od właścicieli nieruchomości jest przekazywanie selektywnie zabranych odpadów komu</w:t>
      </w:r>
      <w:r>
        <w:rPr>
          <w:rFonts w:ascii="Calibri" w:hAnsi="Calibri" w:cs="Calibri"/>
          <w:sz w:val="22"/>
          <w:szCs w:val="22"/>
        </w:rPr>
        <w:t>nalnych do instalacji odzysku i </w:t>
      </w:r>
      <w:r w:rsidRPr="00CE0CF4">
        <w:rPr>
          <w:rFonts w:ascii="Calibri" w:hAnsi="Calibri" w:cs="Calibri"/>
          <w:sz w:val="22"/>
          <w:szCs w:val="22"/>
        </w:rPr>
        <w:t>unieszkodliwiania odpadów zgodnie z hierarchią postępowa</w:t>
      </w:r>
      <w:r>
        <w:rPr>
          <w:rFonts w:ascii="Calibri" w:hAnsi="Calibri" w:cs="Calibri"/>
          <w:sz w:val="22"/>
          <w:szCs w:val="22"/>
        </w:rPr>
        <w:t>nia z odpadami, o której mowa w </w:t>
      </w:r>
      <w:r w:rsidRPr="00CE0CF4">
        <w:rPr>
          <w:rFonts w:ascii="Calibri" w:hAnsi="Calibri" w:cs="Calibri"/>
          <w:sz w:val="22"/>
          <w:szCs w:val="22"/>
        </w:rPr>
        <w:t>ustawie o odpadach.</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Hierarchia ta przedstawia się następująco:</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1)</w:t>
      </w:r>
      <w:r w:rsidRPr="00CE0CF4">
        <w:rPr>
          <w:rFonts w:ascii="Calibri" w:hAnsi="Calibri" w:cs="Calibri"/>
          <w:sz w:val="22"/>
          <w:szCs w:val="22"/>
        </w:rPr>
        <w:tab/>
        <w:t>zapobieganie powstawaniu odpadów,</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2)</w:t>
      </w:r>
      <w:r w:rsidRPr="00CE0CF4">
        <w:rPr>
          <w:rFonts w:ascii="Calibri" w:hAnsi="Calibri" w:cs="Calibri"/>
          <w:sz w:val="22"/>
          <w:szCs w:val="22"/>
        </w:rPr>
        <w:tab/>
        <w:t>przygotowywanie do ponownego użycia,</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3)</w:t>
      </w:r>
      <w:r w:rsidRPr="00CE0CF4">
        <w:rPr>
          <w:rFonts w:ascii="Calibri" w:hAnsi="Calibri" w:cs="Calibri"/>
          <w:sz w:val="22"/>
          <w:szCs w:val="22"/>
        </w:rPr>
        <w:tab/>
        <w:t>recykling,</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4)</w:t>
      </w:r>
      <w:r w:rsidRPr="00CE0CF4">
        <w:rPr>
          <w:rFonts w:ascii="Calibri" w:hAnsi="Calibri" w:cs="Calibri"/>
          <w:sz w:val="22"/>
          <w:szCs w:val="22"/>
        </w:rPr>
        <w:tab/>
        <w:t>inne procesy odzysku,</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5)</w:t>
      </w:r>
      <w:r w:rsidRPr="00CE0CF4">
        <w:rPr>
          <w:rFonts w:ascii="Calibri" w:hAnsi="Calibri" w:cs="Calibri"/>
          <w:sz w:val="22"/>
          <w:szCs w:val="22"/>
        </w:rPr>
        <w:tab/>
        <w:t>unieszkodliwianie.</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Natomiast odpady komunalne zmieszane i odpady zielone należy bezpośrednio przekazać do regionalnej instalacji do przetwarzania odpadów komunalnych.</w:t>
      </w:r>
    </w:p>
    <w:p w:rsidR="00AF19C6" w:rsidRPr="00CE0CF4" w:rsidRDefault="00AF19C6" w:rsidP="004947D6">
      <w:pPr>
        <w:spacing w:line="360" w:lineRule="auto"/>
        <w:ind w:firstLine="567"/>
        <w:jc w:val="both"/>
        <w:rPr>
          <w:rFonts w:ascii="Calibri" w:hAnsi="Calibri" w:cs="Calibri"/>
          <w:sz w:val="22"/>
          <w:szCs w:val="22"/>
        </w:rPr>
      </w:pPr>
      <w:r w:rsidRPr="00CE0CF4">
        <w:rPr>
          <w:rFonts w:ascii="Calibri" w:hAnsi="Calibri" w:cs="Calibri"/>
          <w:sz w:val="22"/>
          <w:szCs w:val="22"/>
        </w:rPr>
        <w:t>Gospodarowanie odpadami komunalnymi należy do zadań własnych gminy, a właściwe postępowanie z odpadami jest na chwilę obecną priorytetem w dziedzinie ochrony środowiska.</w:t>
      </w:r>
    </w:p>
    <w:p w:rsidR="00AF19C6" w:rsidRPr="00CE0CF4" w:rsidRDefault="00AF19C6" w:rsidP="003D0A56">
      <w:pPr>
        <w:spacing w:line="360" w:lineRule="auto"/>
        <w:ind w:firstLine="567"/>
        <w:jc w:val="both"/>
        <w:rPr>
          <w:rFonts w:ascii="Calibri" w:hAnsi="Calibri" w:cs="Calibri"/>
          <w:sz w:val="22"/>
          <w:szCs w:val="22"/>
        </w:rPr>
      </w:pPr>
      <w:r w:rsidRPr="00CE0CF4">
        <w:rPr>
          <w:rFonts w:ascii="Calibri" w:hAnsi="Calibri" w:cs="Calibri"/>
          <w:sz w:val="22"/>
          <w:szCs w:val="22"/>
        </w:rPr>
        <w:t>Ponadto, w myśl ustawy o odpadach zakazano przetwarzania zmieszanych odpadów komunalnych oraz odpadów zielonych poza obszarem regionu gospodarki odpadami komunalnymi, na któr</w:t>
      </w:r>
      <w:r w:rsidR="003B20E9">
        <w:rPr>
          <w:rFonts w:ascii="Calibri" w:hAnsi="Calibri" w:cs="Calibri"/>
          <w:sz w:val="22"/>
          <w:szCs w:val="22"/>
        </w:rPr>
        <w:t>ym zostały wytworzone.</w:t>
      </w:r>
    </w:p>
    <w:p w:rsidR="00AF19C6" w:rsidRPr="00CE0CF4" w:rsidRDefault="00AF19C6" w:rsidP="003D0A56">
      <w:pPr>
        <w:widowControl w:val="0"/>
        <w:suppressAutoHyphens w:val="0"/>
        <w:spacing w:line="360" w:lineRule="auto"/>
        <w:ind w:left="100" w:right="100" w:firstLine="4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Na terenie Gminy </w:t>
      </w:r>
      <w:r w:rsidR="00C874C0">
        <w:rPr>
          <w:rFonts w:ascii="Calibri" w:hAnsi="Calibri" w:cs="Calibri"/>
          <w:color w:val="000000"/>
          <w:sz w:val="22"/>
          <w:szCs w:val="22"/>
          <w:lang w:eastAsia="pl-PL"/>
        </w:rPr>
        <w:t>Kiwity</w:t>
      </w:r>
      <w:r w:rsidRPr="00CE0CF4">
        <w:rPr>
          <w:rFonts w:ascii="Calibri" w:hAnsi="Calibri" w:cs="Calibri"/>
          <w:color w:val="000000"/>
          <w:sz w:val="22"/>
          <w:szCs w:val="22"/>
          <w:lang w:eastAsia="pl-PL"/>
        </w:rPr>
        <w:t xml:space="preserve"> gminnym systemem gospodarki odpadami zostały objęte wszystkie rodzaje nieruchomości. Odpady komunalne są zabierane z nie</w:t>
      </w:r>
      <w:r>
        <w:rPr>
          <w:rFonts w:ascii="Calibri" w:hAnsi="Calibri" w:cs="Calibri"/>
          <w:color w:val="000000"/>
          <w:sz w:val="22"/>
          <w:szCs w:val="22"/>
          <w:lang w:eastAsia="pl-PL"/>
        </w:rPr>
        <w:t>ruchomości zamieszkałych oraz z </w:t>
      </w:r>
      <w:r w:rsidRPr="00CE0CF4">
        <w:rPr>
          <w:rFonts w:ascii="Calibri" w:hAnsi="Calibri" w:cs="Calibri"/>
          <w:color w:val="000000"/>
          <w:sz w:val="22"/>
          <w:szCs w:val="22"/>
          <w:lang w:eastAsia="pl-PL"/>
        </w:rPr>
        <w:t>terenu nieruchomości niezamieszkałych, takich jak obiekty użyteczności publicznej, wszelkiego rodzaju działalność gospodarcza oraz inne nieruchomości niezamieszkałe, na których powstają odpady komunalne.</w:t>
      </w:r>
    </w:p>
    <w:p w:rsidR="00AF19C6" w:rsidRPr="00CE0CF4" w:rsidRDefault="00AF19C6" w:rsidP="003D0A56">
      <w:pPr>
        <w:widowControl w:val="0"/>
        <w:suppressAutoHyphens w:val="0"/>
        <w:spacing w:line="360" w:lineRule="auto"/>
        <w:ind w:left="100" w:right="100"/>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Zasady odbioru odpadów komunalnych określa uchwała Rady </w:t>
      </w:r>
      <w:r w:rsidR="001B6D72">
        <w:rPr>
          <w:rFonts w:ascii="Calibri" w:hAnsi="Calibri" w:cs="Calibri"/>
          <w:color w:val="000000"/>
          <w:sz w:val="22"/>
          <w:szCs w:val="22"/>
          <w:lang w:eastAsia="pl-PL"/>
        </w:rPr>
        <w:t xml:space="preserve">Gminy </w:t>
      </w:r>
      <w:r w:rsidR="00C874C0">
        <w:rPr>
          <w:rFonts w:ascii="Calibri" w:hAnsi="Calibri" w:cs="Calibri"/>
          <w:color w:val="000000"/>
          <w:sz w:val="22"/>
          <w:szCs w:val="22"/>
          <w:lang w:eastAsia="pl-PL"/>
        </w:rPr>
        <w:t>Kiwity</w:t>
      </w:r>
      <w:r w:rsidRPr="00CE0CF4">
        <w:rPr>
          <w:rFonts w:ascii="Calibri" w:hAnsi="Calibri" w:cs="Calibri"/>
          <w:color w:val="000000"/>
          <w:sz w:val="22"/>
          <w:szCs w:val="22"/>
          <w:lang w:eastAsia="pl-PL"/>
        </w:rPr>
        <w:t xml:space="preserve"> sprawie określenia szczegółowego sposobu i zakresu świadczenia usług w zakresie odbierania odpadów komunalnych od właścicieli nieruchomości i zagospodarowania tych </w:t>
      </w:r>
      <w:r>
        <w:rPr>
          <w:rFonts w:ascii="Calibri" w:hAnsi="Calibri" w:cs="Calibri"/>
          <w:color w:val="000000"/>
          <w:sz w:val="22"/>
          <w:szCs w:val="22"/>
          <w:lang w:eastAsia="pl-PL"/>
        </w:rPr>
        <w:t>odpadów oraz uchwała w </w:t>
      </w:r>
      <w:r w:rsidRPr="00CE0CF4">
        <w:rPr>
          <w:rFonts w:ascii="Calibri" w:hAnsi="Calibri" w:cs="Calibri"/>
          <w:color w:val="000000"/>
          <w:sz w:val="22"/>
          <w:szCs w:val="22"/>
          <w:lang w:eastAsia="pl-PL"/>
        </w:rPr>
        <w:t xml:space="preserve">sprawie przyjęcia regulaminu utrzymania czystości i porządku na terenie gminy </w:t>
      </w:r>
      <w:r w:rsidR="00C874C0">
        <w:rPr>
          <w:rFonts w:ascii="Calibri" w:hAnsi="Calibri" w:cs="Calibri"/>
          <w:color w:val="000000"/>
          <w:sz w:val="22"/>
          <w:szCs w:val="22"/>
          <w:lang w:eastAsia="pl-PL"/>
        </w:rPr>
        <w:t>Kiwity</w:t>
      </w:r>
      <w:r w:rsidRPr="00CE0CF4">
        <w:rPr>
          <w:rFonts w:ascii="Calibri" w:hAnsi="Calibri" w:cs="Calibri"/>
          <w:color w:val="000000"/>
          <w:sz w:val="22"/>
          <w:szCs w:val="22"/>
          <w:lang w:eastAsia="pl-PL"/>
        </w:rPr>
        <w:t>.</w:t>
      </w:r>
    </w:p>
    <w:p w:rsidR="00AF19C6" w:rsidRPr="00CE0CF4" w:rsidRDefault="00AF19C6" w:rsidP="003D0A56">
      <w:pPr>
        <w:widowControl w:val="0"/>
        <w:suppressAutoHyphens w:val="0"/>
        <w:spacing w:line="360" w:lineRule="auto"/>
        <w:ind w:left="100" w:right="100" w:firstLine="46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r w:rsidRPr="00CE0CF4">
        <w:rPr>
          <w:rFonts w:ascii="Calibri" w:hAnsi="Calibri" w:cs="Calibri"/>
          <w:color w:val="000000"/>
          <w:sz w:val="22"/>
          <w:szCs w:val="22"/>
          <w:lang w:eastAsia="pl-PL"/>
        </w:rPr>
        <w:t xml:space="preserve"> w zamian za uiszczoną przez właścicieli nieruchomości opłatę za gospodarowanie odpadami komunalnymi, zobowiązała się do odbierania odp</w:t>
      </w:r>
      <w:r>
        <w:rPr>
          <w:rFonts w:ascii="Calibri" w:hAnsi="Calibri" w:cs="Calibri"/>
          <w:color w:val="000000"/>
          <w:sz w:val="22"/>
          <w:szCs w:val="22"/>
          <w:lang w:eastAsia="pl-PL"/>
        </w:rPr>
        <w:t xml:space="preserve">adów komunalnych </w:t>
      </w:r>
    </w:p>
    <w:p w:rsidR="00AF19C6" w:rsidRDefault="00AF19C6" w:rsidP="00A406C8">
      <w:pPr>
        <w:widowControl w:val="0"/>
        <w:suppressAutoHyphens w:val="0"/>
        <w:spacing w:line="360" w:lineRule="auto"/>
        <w:ind w:left="100" w:right="100" w:firstLine="360"/>
        <w:jc w:val="both"/>
        <w:rPr>
          <w:rFonts w:ascii="Calibri" w:hAnsi="Calibri" w:cs="Calibri"/>
          <w:color w:val="000000"/>
          <w:sz w:val="22"/>
          <w:szCs w:val="22"/>
          <w:lang w:eastAsia="pl-PL"/>
        </w:rPr>
      </w:pPr>
      <w:r w:rsidRPr="00CE0CF4">
        <w:rPr>
          <w:rFonts w:ascii="Calibri" w:hAnsi="Calibri" w:cs="Calibri"/>
          <w:color w:val="000000"/>
          <w:sz w:val="22"/>
          <w:szCs w:val="22"/>
          <w:lang w:eastAsia="pl-PL"/>
        </w:rPr>
        <w:t>Odpady są odbierane w sposób selektywny i nieselektywny w każdej ilości. Jako selektywne zbierani</w:t>
      </w:r>
      <w:r>
        <w:rPr>
          <w:rFonts w:ascii="Calibri" w:hAnsi="Calibri" w:cs="Calibri"/>
          <w:color w:val="000000"/>
          <w:sz w:val="22"/>
          <w:szCs w:val="22"/>
          <w:lang w:eastAsia="pl-PL"/>
        </w:rPr>
        <w:t>e odpadów rozumie się zbieranie</w:t>
      </w:r>
      <w:r w:rsidRPr="00CE0CF4">
        <w:rPr>
          <w:rFonts w:ascii="Calibri" w:hAnsi="Calibri" w:cs="Calibri"/>
          <w:color w:val="000000"/>
          <w:sz w:val="22"/>
          <w:szCs w:val="22"/>
          <w:lang w:eastAsia="pl-PL"/>
        </w:rPr>
        <w:t xml:space="preserve"> w ramach, którego dany strumień odpadów, w celu ułatwienia specyficznego przetwarzania, obejmuje jedynie odpady charakteryzujące się takimi </w:t>
      </w:r>
      <w:r w:rsidRPr="00CE0CF4">
        <w:rPr>
          <w:rFonts w:ascii="Calibri" w:hAnsi="Calibri" w:cs="Calibri"/>
          <w:color w:val="000000"/>
          <w:sz w:val="22"/>
          <w:szCs w:val="22"/>
          <w:lang w:eastAsia="pl-PL"/>
        </w:rPr>
        <w:lastRenderedPageBreak/>
        <w:t xml:space="preserve">samymi właściwościami i takimi samymi cechami. </w:t>
      </w:r>
    </w:p>
    <w:p w:rsidR="00A406C8" w:rsidRPr="00A406C8" w:rsidRDefault="00A406C8" w:rsidP="00A406C8">
      <w:pPr>
        <w:widowControl w:val="0"/>
        <w:suppressAutoHyphens w:val="0"/>
        <w:spacing w:line="360" w:lineRule="auto"/>
        <w:ind w:left="100" w:right="100" w:firstLine="360"/>
        <w:jc w:val="both"/>
        <w:rPr>
          <w:rFonts w:ascii="Calibri" w:hAnsi="Calibri" w:cs="Calibri"/>
          <w:color w:val="000000"/>
          <w:sz w:val="22"/>
          <w:szCs w:val="22"/>
          <w:lang w:eastAsia="pl-PL"/>
        </w:rPr>
      </w:pPr>
      <w:r w:rsidRPr="00A406C8">
        <w:rPr>
          <w:rFonts w:ascii="Calibri" w:hAnsi="Calibri" w:cs="Calibri"/>
          <w:color w:val="000000"/>
          <w:sz w:val="22"/>
          <w:szCs w:val="22"/>
          <w:lang w:eastAsia="pl-PL"/>
        </w:rPr>
        <w:t>Obowiązki właścicieli nieruchomości, na których zamieszkują mieszkańcy w zakresie odbierania odpadów komunalnych przejęła Gmina. Mieszkańcy nie muszą samodzielnie podpisywać umów z przedsiębiorcami na odbiór odpadów komunalnych, zadanie to zostało powierzone Gminie, która w drodze przetargu wybiera firmę odbierającą odpady i odpowiada za oddanie ich do instalacji odzysku bądź unieszkodliwiania. W nowym systemie, każdy mieszkaniec zobowiązany jest do właściwego postępowania z odpadami komunalnymi, w szczególności ich selektywnej zbiórki. W celu naliczenia opłaty mieszkańcy składają do gminy deklarację o wysokości opłaty za gospodarowanie odpadami komunalnymi. Mieszkańcy segregujący odpady płacą niższe stawki za odbiór odpadów komunalnych.</w:t>
      </w:r>
    </w:p>
    <w:p w:rsidR="003B20E9" w:rsidRPr="003B20E9" w:rsidRDefault="003B20E9" w:rsidP="003B20E9">
      <w:pPr>
        <w:widowControl w:val="0"/>
        <w:suppressAutoHyphens w:val="0"/>
        <w:spacing w:line="360" w:lineRule="auto"/>
        <w:ind w:left="100" w:right="100" w:firstLine="360"/>
        <w:jc w:val="both"/>
        <w:rPr>
          <w:rFonts w:ascii="Calibri" w:hAnsi="Calibri" w:cs="Calibri"/>
          <w:color w:val="000000"/>
          <w:sz w:val="22"/>
          <w:szCs w:val="22"/>
          <w:lang w:eastAsia="pl-PL"/>
        </w:rPr>
      </w:pPr>
      <w:r w:rsidRPr="003B20E9">
        <w:rPr>
          <w:rFonts w:ascii="Calibri" w:hAnsi="Calibri" w:cs="Calibri"/>
          <w:color w:val="000000"/>
          <w:sz w:val="22"/>
          <w:szCs w:val="22"/>
          <w:lang w:eastAsia="pl-PL"/>
        </w:rPr>
        <w:t>Gmina Kiwity 1 lipca 2013 r. wprowadziła system gospodarowania odpadami komunalnymi, którym objęła tylko nieruchomości zamieszkałe . Odpady z nieruchomości zamieszkałych odbierane są w następujący sposób:</w:t>
      </w:r>
    </w:p>
    <w:p w:rsidR="003B20E9" w:rsidRPr="003B20E9" w:rsidRDefault="003B20E9" w:rsidP="003B20E9">
      <w:pPr>
        <w:widowControl w:val="0"/>
        <w:suppressAutoHyphens w:val="0"/>
        <w:spacing w:line="360" w:lineRule="auto"/>
        <w:ind w:left="100" w:right="100" w:firstLine="360"/>
        <w:jc w:val="both"/>
        <w:rPr>
          <w:rFonts w:ascii="Calibri" w:hAnsi="Calibri" w:cs="Calibri"/>
          <w:color w:val="000000"/>
          <w:sz w:val="22"/>
          <w:szCs w:val="22"/>
          <w:lang w:eastAsia="pl-PL"/>
        </w:rPr>
      </w:pPr>
      <w:r w:rsidRPr="003B20E9">
        <w:rPr>
          <w:rFonts w:ascii="Calibri" w:hAnsi="Calibri" w:cs="Calibri"/>
          <w:color w:val="000000"/>
          <w:sz w:val="22"/>
          <w:szCs w:val="22"/>
          <w:lang w:eastAsia="pl-PL"/>
        </w:rPr>
        <w:t>- odpady komunalne zmieszane – zbierane w systemie pojemnikowym, co dwa tygodnie,</w:t>
      </w:r>
    </w:p>
    <w:p w:rsidR="003B20E9" w:rsidRPr="003B20E9" w:rsidRDefault="003B20E9" w:rsidP="003B20E9">
      <w:pPr>
        <w:widowControl w:val="0"/>
        <w:suppressAutoHyphens w:val="0"/>
        <w:spacing w:line="360" w:lineRule="auto"/>
        <w:ind w:left="100" w:right="100" w:firstLine="360"/>
        <w:jc w:val="both"/>
        <w:rPr>
          <w:rFonts w:ascii="Calibri" w:hAnsi="Calibri" w:cs="Calibri"/>
          <w:color w:val="000000"/>
          <w:sz w:val="22"/>
          <w:szCs w:val="22"/>
          <w:lang w:eastAsia="pl-PL"/>
        </w:rPr>
      </w:pPr>
      <w:r w:rsidRPr="003B20E9">
        <w:rPr>
          <w:rFonts w:ascii="Calibri" w:hAnsi="Calibri" w:cs="Calibri"/>
          <w:color w:val="000000"/>
          <w:sz w:val="22"/>
          <w:szCs w:val="22"/>
          <w:lang w:eastAsia="pl-PL"/>
        </w:rPr>
        <w:t>-odpady segregowane (papier, szkło, tworzywa sztuczne i bioodpady) – zbierane do worków odpowiedniego koloru – odbiór co dwa tygodnie,</w:t>
      </w:r>
    </w:p>
    <w:p w:rsidR="003B20E9" w:rsidRPr="003B20E9" w:rsidRDefault="003B20E9" w:rsidP="003B20E9">
      <w:pPr>
        <w:widowControl w:val="0"/>
        <w:suppressAutoHyphens w:val="0"/>
        <w:spacing w:line="360" w:lineRule="auto"/>
        <w:ind w:left="100" w:right="100" w:firstLine="360"/>
        <w:jc w:val="both"/>
        <w:rPr>
          <w:rFonts w:ascii="Calibri" w:hAnsi="Calibri" w:cs="Calibri"/>
          <w:color w:val="000000"/>
          <w:sz w:val="22"/>
          <w:szCs w:val="22"/>
          <w:lang w:eastAsia="pl-PL"/>
        </w:rPr>
      </w:pPr>
      <w:r w:rsidRPr="003B20E9">
        <w:rPr>
          <w:rFonts w:ascii="Calibri" w:hAnsi="Calibri" w:cs="Calibri"/>
          <w:color w:val="000000"/>
          <w:sz w:val="22"/>
          <w:szCs w:val="22"/>
          <w:lang w:eastAsia="pl-PL"/>
        </w:rPr>
        <w:t>- odpady wielkogabarytowe, zużyty sprzęt RTV i AGD oraz opony – zbiórka w punkcie selektywnej zbiórki,</w:t>
      </w:r>
    </w:p>
    <w:p w:rsidR="003B20E9" w:rsidRPr="003B20E9" w:rsidRDefault="003B20E9" w:rsidP="003B20E9">
      <w:pPr>
        <w:widowControl w:val="0"/>
        <w:suppressAutoHyphens w:val="0"/>
        <w:spacing w:line="360" w:lineRule="auto"/>
        <w:ind w:left="100" w:right="100" w:firstLine="360"/>
        <w:jc w:val="both"/>
        <w:rPr>
          <w:rFonts w:ascii="Calibri" w:hAnsi="Calibri" w:cs="Calibri"/>
          <w:color w:val="000000"/>
          <w:sz w:val="22"/>
          <w:szCs w:val="22"/>
          <w:lang w:eastAsia="pl-PL"/>
        </w:rPr>
      </w:pPr>
      <w:r w:rsidRPr="003B20E9">
        <w:rPr>
          <w:rFonts w:ascii="Calibri" w:hAnsi="Calibri" w:cs="Calibri"/>
          <w:color w:val="000000"/>
          <w:sz w:val="22"/>
          <w:szCs w:val="22"/>
          <w:lang w:eastAsia="pl-PL"/>
        </w:rPr>
        <w:t>Odbiór i zagospodarowanie odpadów komunalnych od właścicieli nieruchomości zamieszkałych prowadziła wyłoniona w przetargu nieograniczonym firma Międzygminny Zakład Kompleksowego Przerobu Odpadów Komunalnych Sękity Spółka zo.o.11-230 Bisztynek kolonia 14.</w:t>
      </w:r>
    </w:p>
    <w:p w:rsidR="003B20E9" w:rsidRPr="003B20E9" w:rsidRDefault="003B20E9" w:rsidP="003B20E9">
      <w:pPr>
        <w:widowControl w:val="0"/>
        <w:suppressAutoHyphens w:val="0"/>
        <w:spacing w:line="360" w:lineRule="auto"/>
        <w:ind w:left="100" w:right="100" w:firstLine="360"/>
        <w:jc w:val="both"/>
        <w:rPr>
          <w:rFonts w:ascii="Calibri" w:hAnsi="Calibri" w:cs="Calibri"/>
          <w:color w:val="000000"/>
          <w:sz w:val="22"/>
          <w:szCs w:val="22"/>
          <w:lang w:eastAsia="pl-PL"/>
        </w:rPr>
      </w:pPr>
      <w:r w:rsidRPr="003B20E9">
        <w:rPr>
          <w:rFonts w:ascii="Calibri" w:hAnsi="Calibri" w:cs="Calibri"/>
          <w:color w:val="000000"/>
          <w:sz w:val="22"/>
          <w:szCs w:val="22"/>
          <w:lang w:eastAsia="pl-PL"/>
        </w:rPr>
        <w:t xml:space="preserve"> Odpady zmieszane zbierane od właścicieli nieruchomości przekazywane są do zagospodarowania do Zakładu Gospodarki Odpadami Komunalnymi Sp.</w:t>
      </w:r>
      <w:r w:rsidR="009D66EF">
        <w:rPr>
          <w:rFonts w:ascii="Calibri" w:hAnsi="Calibri" w:cs="Calibri"/>
          <w:color w:val="000000"/>
          <w:sz w:val="22"/>
          <w:szCs w:val="22"/>
          <w:lang w:eastAsia="pl-PL"/>
        </w:rPr>
        <w:t xml:space="preserve"> </w:t>
      </w:r>
      <w:r w:rsidRPr="003B20E9">
        <w:rPr>
          <w:rFonts w:ascii="Calibri" w:hAnsi="Calibri" w:cs="Calibri"/>
          <w:color w:val="000000"/>
          <w:sz w:val="22"/>
          <w:szCs w:val="22"/>
          <w:lang w:eastAsia="pl-PL"/>
        </w:rPr>
        <w:t>z</w:t>
      </w:r>
      <w:r w:rsidR="009D66EF">
        <w:rPr>
          <w:rFonts w:ascii="Calibri" w:hAnsi="Calibri" w:cs="Calibri"/>
          <w:color w:val="000000"/>
          <w:sz w:val="22"/>
          <w:szCs w:val="22"/>
          <w:lang w:eastAsia="pl-PL"/>
        </w:rPr>
        <w:t xml:space="preserve"> </w:t>
      </w:r>
      <w:r w:rsidRPr="003B20E9">
        <w:rPr>
          <w:rFonts w:ascii="Calibri" w:hAnsi="Calibri" w:cs="Calibri"/>
          <w:color w:val="000000"/>
          <w:sz w:val="22"/>
          <w:szCs w:val="22"/>
          <w:lang w:eastAsia="pl-PL"/>
        </w:rPr>
        <w:t>o.o. w Olsztynie za pośrednictwem stacji przeładunkowej w medynach.</w:t>
      </w:r>
    </w:p>
    <w:p w:rsidR="00A406C8" w:rsidRPr="00020641" w:rsidRDefault="003B20E9" w:rsidP="003B20E9">
      <w:pPr>
        <w:widowControl w:val="0"/>
        <w:suppressAutoHyphens w:val="0"/>
        <w:spacing w:line="360" w:lineRule="auto"/>
        <w:ind w:left="100" w:right="100" w:firstLine="360"/>
        <w:jc w:val="both"/>
        <w:rPr>
          <w:rFonts w:ascii="Calibri" w:hAnsi="Calibri" w:cs="Calibri"/>
          <w:color w:val="000000"/>
          <w:sz w:val="22"/>
          <w:szCs w:val="22"/>
          <w:lang w:eastAsia="pl-PL"/>
        </w:rPr>
      </w:pPr>
      <w:r w:rsidRPr="003B20E9">
        <w:rPr>
          <w:rFonts w:ascii="Calibri" w:hAnsi="Calibri" w:cs="Calibri"/>
          <w:color w:val="000000"/>
          <w:sz w:val="22"/>
          <w:szCs w:val="22"/>
          <w:lang w:eastAsia="pl-PL"/>
        </w:rPr>
        <w:t>Z nieruchomości niezamieszkałych odbiór odpadów komunalnych prowadzony był  na podstawie indywidualnych umów. W roku 2018 osiągnięty poziom recyklingu, przygotowania do ponownego użycia i odzysku innymi metodami niektórych frakcji odpadów komunalnych wyniósł 18,66 % (minimalny dopuszczalny poziom dla roku 2018 to 30%). Osiągnięty poziom ograniczenia masy odpadów komunalnych ulegających biodegradacji przekazanych do składowania wyniósł 13,81% (dopuszczalny maksymalny poziom wynosi 40%) - gmina osiągnęła poziomu określonego w Rozporządzeniu Ministra Środowiska z dnia 25 maja 2012 r. w sprawie poziomów ograniczenia masy odpadów komunalnych ulegających biodegradacji przekazywanych do składowania oraz sposobu obliczania poziomu ograniczenia masy tych odpadów (Dz.U. z 2012 r. poz. 676)</w:t>
      </w:r>
      <w:r w:rsidR="00020641" w:rsidRPr="00020641">
        <w:rPr>
          <w:rFonts w:ascii="Calibri" w:hAnsi="Calibri" w:cs="Calibri"/>
          <w:color w:val="000000"/>
          <w:sz w:val="22"/>
          <w:szCs w:val="22"/>
          <w:lang w:eastAsia="pl-PL"/>
        </w:rPr>
        <w:t>.</w:t>
      </w:r>
    </w:p>
    <w:p w:rsidR="00AF19C6" w:rsidRPr="00CE0CF4" w:rsidRDefault="00AF19C6" w:rsidP="003D0A56">
      <w:pPr>
        <w:spacing w:line="360" w:lineRule="auto"/>
        <w:ind w:firstLine="567"/>
        <w:jc w:val="both"/>
        <w:rPr>
          <w:rFonts w:ascii="Calibri" w:hAnsi="Calibri" w:cs="Calibri"/>
          <w:sz w:val="22"/>
          <w:szCs w:val="22"/>
          <w:lang w:eastAsia="pl-PL"/>
        </w:rPr>
      </w:pPr>
    </w:p>
    <w:p w:rsidR="00AF19C6" w:rsidRPr="00CE0CF4" w:rsidRDefault="00AF19C6" w:rsidP="00ED56F7">
      <w:pPr>
        <w:pStyle w:val="Styl3"/>
        <w:numPr>
          <w:ilvl w:val="2"/>
          <w:numId w:val="59"/>
        </w:numPr>
        <w:spacing w:line="259" w:lineRule="auto"/>
        <w:ind w:left="709" w:hanging="698"/>
      </w:pPr>
      <w:bookmarkStart w:id="797" w:name="_Toc491026967"/>
      <w:bookmarkStart w:id="798" w:name="_Toc9759146"/>
      <w:bookmarkEnd w:id="795"/>
      <w:bookmarkEnd w:id="796"/>
      <w:r w:rsidRPr="00CE0CF4">
        <w:lastRenderedPageBreak/>
        <w:t xml:space="preserve">Ilość odpadów komunalnych wytworzonych na terenie </w:t>
      </w:r>
      <w:bookmarkEnd w:id="797"/>
      <w:r w:rsidRPr="00CE0CF4">
        <w:t xml:space="preserve">Gminy </w:t>
      </w:r>
      <w:r w:rsidR="00C874C0">
        <w:t>Kiwity</w:t>
      </w:r>
      <w:r w:rsidR="005018A7">
        <w:t xml:space="preserve"> </w:t>
      </w:r>
      <w:r w:rsidRPr="00CE0CF4">
        <w:t>oraz liczba osób objętych systemem</w:t>
      </w:r>
      <w:bookmarkEnd w:id="798"/>
    </w:p>
    <w:p w:rsidR="00AF19C6" w:rsidRDefault="00AF19C6" w:rsidP="000E5480">
      <w:pPr>
        <w:widowControl w:val="0"/>
        <w:suppressAutoHyphens w:val="0"/>
        <w:spacing w:line="360" w:lineRule="auto"/>
        <w:ind w:left="40" w:right="100" w:firstLine="403"/>
        <w:jc w:val="both"/>
        <w:rPr>
          <w:rFonts w:ascii="Calibri" w:hAnsi="Calibri" w:cs="Calibri"/>
          <w:sz w:val="22"/>
          <w:szCs w:val="22"/>
          <w:lang w:eastAsia="pl-PL"/>
        </w:rPr>
      </w:pPr>
    </w:p>
    <w:p w:rsidR="00573E8D" w:rsidRPr="00573E8D" w:rsidRDefault="00573E8D" w:rsidP="00573E8D">
      <w:pPr>
        <w:widowControl w:val="0"/>
        <w:suppressAutoHyphens w:val="0"/>
        <w:spacing w:line="360" w:lineRule="auto"/>
        <w:ind w:right="30"/>
        <w:jc w:val="both"/>
        <w:rPr>
          <w:rFonts w:ascii="Calibri" w:hAnsi="Calibri" w:cs="Calibri"/>
          <w:sz w:val="22"/>
          <w:szCs w:val="22"/>
          <w:lang w:eastAsia="pl-PL"/>
        </w:rPr>
      </w:pPr>
      <w:bookmarkStart w:id="799" w:name="_Toc491026968"/>
      <w:r w:rsidRPr="00573E8D">
        <w:rPr>
          <w:rFonts w:ascii="Calibri" w:hAnsi="Calibri" w:cs="Calibri"/>
          <w:sz w:val="22"/>
          <w:szCs w:val="22"/>
          <w:lang w:eastAsia="pl-PL"/>
        </w:rPr>
        <w:t xml:space="preserve">Na terenie Gminy </w:t>
      </w:r>
      <w:r w:rsidR="00C874C0">
        <w:rPr>
          <w:rFonts w:ascii="Calibri" w:hAnsi="Calibri" w:cs="Calibri"/>
          <w:sz w:val="22"/>
          <w:szCs w:val="22"/>
          <w:lang w:eastAsia="pl-PL"/>
        </w:rPr>
        <w:t>Kiwity</w:t>
      </w:r>
      <w:r w:rsidRPr="00573E8D">
        <w:rPr>
          <w:rFonts w:ascii="Calibri" w:hAnsi="Calibri" w:cs="Calibri"/>
          <w:sz w:val="22"/>
          <w:szCs w:val="22"/>
          <w:lang w:eastAsia="pl-PL"/>
        </w:rPr>
        <w:t xml:space="preserve"> opłata za gospodarowanie odpadami komunalnymi stanowi iloczyn liczby osób zamieszkujących daną nieruchomość oraz stawki opłaty za odpady. Występuje duża różnica pomiędzy osobami widniejącymi w ewidencji ludności a osobami podanymi w deklaracji o wysokości opłaty za gospodarowanie odpadami komunalnymi, stanowiącymi liczbę osób faktycznie zamieszkujących na terenie gminy. Na podstawie składanych do tut. Urzędu od 1 lipca 2013 roku deklaracji, kształtuje się tendencja spadkowa w zakresie dot. liczby osób przebywających na terenie gminy.</w:t>
      </w:r>
    </w:p>
    <w:p w:rsidR="003B20E9" w:rsidRDefault="00AF19C6" w:rsidP="003B20E9">
      <w:pPr>
        <w:pStyle w:val="Nagwek1"/>
        <w:spacing w:line="360" w:lineRule="auto"/>
      </w:pPr>
      <w:bookmarkStart w:id="800" w:name="_Toc9759020"/>
      <w:bookmarkStart w:id="801" w:name="_Toc9759147"/>
      <w:r w:rsidRPr="003B20E9">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46</w:t>
      </w:r>
      <w:r w:rsidRPr="003B20E9">
        <w:rPr>
          <w:rStyle w:val="Tytuksiki"/>
          <w:rFonts w:ascii="Calibri" w:hAnsi="Calibri" w:cs="Calibri"/>
          <w:b w:val="0"/>
          <w:bCs w:val="0"/>
          <w:sz w:val="22"/>
          <w:szCs w:val="22"/>
        </w:rPr>
        <w:t xml:space="preserve"> </w:t>
      </w:r>
      <w:bookmarkStart w:id="802" w:name="_Toc491026969"/>
      <w:bookmarkEnd w:id="799"/>
      <w:r w:rsidR="00573E8D" w:rsidRPr="003B20E9">
        <w:rPr>
          <w:rStyle w:val="Tytuksiki"/>
          <w:rFonts w:ascii="Calibri" w:hAnsi="Calibri" w:cs="Calibri"/>
          <w:b w:val="0"/>
          <w:bCs w:val="0"/>
          <w:sz w:val="22"/>
          <w:szCs w:val="22"/>
        </w:rPr>
        <w:t xml:space="preserve">Informacja o masie odebranych z obszaru gminy </w:t>
      </w:r>
      <w:r w:rsidR="00C874C0" w:rsidRPr="003B20E9">
        <w:rPr>
          <w:rStyle w:val="Tytuksiki"/>
          <w:rFonts w:ascii="Calibri" w:hAnsi="Calibri" w:cs="Calibri"/>
          <w:b w:val="0"/>
          <w:bCs w:val="0"/>
          <w:sz w:val="22"/>
          <w:szCs w:val="22"/>
        </w:rPr>
        <w:t>Kiwity</w:t>
      </w:r>
      <w:r w:rsidR="00573E8D" w:rsidRPr="003B20E9">
        <w:rPr>
          <w:rStyle w:val="Tytuksiki"/>
          <w:rFonts w:ascii="Calibri" w:hAnsi="Calibri" w:cs="Calibri"/>
          <w:b w:val="0"/>
          <w:bCs w:val="0"/>
          <w:sz w:val="22"/>
          <w:szCs w:val="22"/>
        </w:rPr>
        <w:t xml:space="preserve"> odpadów komunalnych</w:t>
      </w:r>
      <w:bookmarkEnd w:id="800"/>
      <w:bookmarkEnd w:id="801"/>
      <w:r w:rsidR="00573E8D" w:rsidRPr="003B20E9">
        <w:rPr>
          <w:rStyle w:val="Tytuksiki"/>
          <w:rFonts w:ascii="Calibri" w:hAnsi="Calibri" w:cs="Calibri"/>
          <w:b w:val="0"/>
          <w:bCs w:val="0"/>
          <w:sz w:val="22"/>
          <w:szCs w:val="22"/>
        </w:rPr>
        <w:t xml:space="preserve"> </w:t>
      </w:r>
    </w:p>
    <w:tbl>
      <w:tblPr>
        <w:tblW w:w="0" w:type="auto"/>
        <w:tblInd w:w="109" w:type="dxa"/>
        <w:tblLayout w:type="fixed"/>
        <w:tblCellMar>
          <w:left w:w="54" w:type="dxa"/>
          <w:right w:w="54" w:type="dxa"/>
        </w:tblCellMar>
        <w:tblLook w:val="0000" w:firstRow="0" w:lastRow="0" w:firstColumn="0" w:lastColumn="0" w:noHBand="0" w:noVBand="0"/>
      </w:tblPr>
      <w:tblGrid>
        <w:gridCol w:w="2782"/>
        <w:gridCol w:w="3177"/>
      </w:tblGrid>
      <w:tr w:rsidR="003B20E9" w:rsidRPr="003B20E9" w:rsidTr="00E22F7C">
        <w:trPr>
          <w:trHeight w:val="1"/>
        </w:trPr>
        <w:tc>
          <w:tcPr>
            <w:tcW w:w="2782"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b/>
                <w:sz w:val="22"/>
                <w:szCs w:val="22"/>
              </w:rPr>
            </w:pPr>
            <w:r w:rsidRPr="003B20E9">
              <w:rPr>
                <w:rFonts w:ascii="Calibri" w:hAnsi="Calibri" w:cs="Calibri"/>
                <w:b/>
                <w:sz w:val="22"/>
                <w:szCs w:val="22"/>
              </w:rPr>
              <w:t>Rodzaj odpadu</w:t>
            </w:r>
          </w:p>
        </w:tc>
        <w:tc>
          <w:tcPr>
            <w:tcW w:w="3177"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b/>
                <w:sz w:val="22"/>
                <w:szCs w:val="22"/>
              </w:rPr>
            </w:pPr>
            <w:r w:rsidRPr="003B20E9">
              <w:rPr>
                <w:rFonts w:ascii="Calibri" w:hAnsi="Calibri" w:cs="Calibri"/>
                <w:b/>
                <w:sz w:val="22"/>
                <w:szCs w:val="22"/>
              </w:rPr>
              <w:t>Ilość odpadu</w:t>
            </w:r>
            <w:r>
              <w:rPr>
                <w:rFonts w:ascii="Calibri" w:hAnsi="Calibri" w:cs="Calibri"/>
                <w:b/>
                <w:sz w:val="22"/>
                <w:szCs w:val="22"/>
              </w:rPr>
              <w:t xml:space="preserve"> [Mg]</w:t>
            </w:r>
          </w:p>
        </w:tc>
      </w:tr>
      <w:tr w:rsidR="003B20E9" w:rsidRPr="003B20E9" w:rsidTr="00E22F7C">
        <w:trPr>
          <w:trHeight w:val="1"/>
        </w:trPr>
        <w:tc>
          <w:tcPr>
            <w:tcW w:w="2782"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Niesegregowane (zmieszane) odpady komunalne</w:t>
            </w:r>
          </w:p>
        </w:tc>
        <w:tc>
          <w:tcPr>
            <w:tcW w:w="3177"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510,20</w:t>
            </w:r>
          </w:p>
        </w:tc>
      </w:tr>
      <w:tr w:rsidR="003B20E9" w:rsidRPr="003B20E9" w:rsidTr="00E22F7C">
        <w:trPr>
          <w:trHeight w:val="1"/>
        </w:trPr>
        <w:tc>
          <w:tcPr>
            <w:tcW w:w="2782"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 xml:space="preserve">Odpady </w:t>
            </w:r>
            <w:r>
              <w:rPr>
                <w:rFonts w:ascii="Calibri" w:hAnsi="Calibri" w:cs="Calibri"/>
                <w:sz w:val="22"/>
                <w:szCs w:val="22"/>
              </w:rPr>
              <w:t>u</w:t>
            </w:r>
            <w:r w:rsidRPr="003B20E9">
              <w:rPr>
                <w:rFonts w:ascii="Calibri" w:hAnsi="Calibri" w:cs="Calibri"/>
                <w:sz w:val="22"/>
                <w:szCs w:val="22"/>
              </w:rPr>
              <w:t>legające biodegradacji</w:t>
            </w:r>
          </w:p>
        </w:tc>
        <w:tc>
          <w:tcPr>
            <w:tcW w:w="3177"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23,76</w:t>
            </w:r>
          </w:p>
        </w:tc>
      </w:tr>
      <w:tr w:rsidR="003B20E9" w:rsidRPr="003B20E9" w:rsidTr="00E22F7C">
        <w:trPr>
          <w:trHeight w:val="1"/>
        </w:trPr>
        <w:tc>
          <w:tcPr>
            <w:tcW w:w="2782"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Papier i tektura</w:t>
            </w:r>
          </w:p>
        </w:tc>
        <w:tc>
          <w:tcPr>
            <w:tcW w:w="3177"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11,18</w:t>
            </w:r>
          </w:p>
        </w:tc>
      </w:tr>
      <w:tr w:rsidR="003B20E9" w:rsidRPr="003B20E9" w:rsidTr="00E22F7C">
        <w:trPr>
          <w:trHeight w:val="1"/>
        </w:trPr>
        <w:tc>
          <w:tcPr>
            <w:tcW w:w="2782"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Opakowania z tworzyw sztucznych</w:t>
            </w:r>
          </w:p>
        </w:tc>
        <w:tc>
          <w:tcPr>
            <w:tcW w:w="3177"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E32CA1">
            <w:pPr>
              <w:spacing w:line="360" w:lineRule="auto"/>
              <w:jc w:val="center"/>
              <w:rPr>
                <w:rFonts w:ascii="Calibri" w:hAnsi="Calibri" w:cs="Calibri"/>
                <w:sz w:val="22"/>
                <w:szCs w:val="22"/>
              </w:rPr>
            </w:pPr>
            <w:r w:rsidRPr="003B20E9">
              <w:rPr>
                <w:rFonts w:ascii="Calibri" w:hAnsi="Calibri" w:cs="Calibri"/>
                <w:sz w:val="22"/>
                <w:szCs w:val="22"/>
              </w:rPr>
              <w:t>12,</w:t>
            </w:r>
            <w:r w:rsidR="00E32CA1">
              <w:rPr>
                <w:rFonts w:ascii="Calibri" w:hAnsi="Calibri" w:cs="Calibri"/>
                <w:sz w:val="22"/>
                <w:szCs w:val="22"/>
              </w:rPr>
              <w:t>657</w:t>
            </w:r>
          </w:p>
        </w:tc>
      </w:tr>
      <w:tr w:rsidR="003B20E9" w:rsidRPr="003B20E9" w:rsidTr="00E22F7C">
        <w:trPr>
          <w:trHeight w:val="1"/>
        </w:trPr>
        <w:tc>
          <w:tcPr>
            <w:tcW w:w="2782"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Opakowania ze szkła</w:t>
            </w:r>
          </w:p>
        </w:tc>
        <w:tc>
          <w:tcPr>
            <w:tcW w:w="3177"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E32CA1" w:rsidP="003B20E9">
            <w:pPr>
              <w:spacing w:line="360" w:lineRule="auto"/>
              <w:jc w:val="center"/>
              <w:rPr>
                <w:rFonts w:ascii="Calibri" w:hAnsi="Calibri" w:cs="Calibri"/>
                <w:sz w:val="22"/>
                <w:szCs w:val="22"/>
              </w:rPr>
            </w:pPr>
            <w:r>
              <w:rPr>
                <w:rFonts w:ascii="Calibri" w:hAnsi="Calibri" w:cs="Calibri"/>
                <w:sz w:val="22"/>
                <w:szCs w:val="22"/>
              </w:rPr>
              <w:t>17,971</w:t>
            </w:r>
          </w:p>
        </w:tc>
      </w:tr>
      <w:tr w:rsidR="003B20E9" w:rsidRPr="003B20E9" w:rsidTr="00E22F7C">
        <w:trPr>
          <w:trHeight w:val="1"/>
        </w:trPr>
        <w:tc>
          <w:tcPr>
            <w:tcW w:w="2782"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Stal żelazo</w:t>
            </w:r>
          </w:p>
        </w:tc>
        <w:tc>
          <w:tcPr>
            <w:tcW w:w="3177"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0,065</w:t>
            </w:r>
          </w:p>
        </w:tc>
      </w:tr>
      <w:tr w:rsidR="003B20E9" w:rsidRPr="003B20E9" w:rsidTr="00E22F7C">
        <w:trPr>
          <w:trHeight w:val="1"/>
        </w:trPr>
        <w:tc>
          <w:tcPr>
            <w:tcW w:w="2782"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Odpady z betonu i gruzu z rozbiórek i remontów</w:t>
            </w:r>
          </w:p>
        </w:tc>
        <w:tc>
          <w:tcPr>
            <w:tcW w:w="3177" w:type="dxa"/>
            <w:tcBorders>
              <w:top w:val="single" w:sz="2" w:space="0" w:color="000000"/>
              <w:left w:val="single" w:sz="2" w:space="0" w:color="000000"/>
              <w:bottom w:val="single" w:sz="2" w:space="0" w:color="000000"/>
              <w:right w:val="single" w:sz="2" w:space="0" w:color="000000"/>
            </w:tcBorders>
            <w:shd w:val="clear" w:color="000000" w:fill="FFFFFF"/>
          </w:tcPr>
          <w:p w:rsidR="003B20E9" w:rsidRPr="003B20E9" w:rsidRDefault="003B20E9" w:rsidP="003B20E9">
            <w:pPr>
              <w:spacing w:line="360" w:lineRule="auto"/>
              <w:jc w:val="center"/>
              <w:rPr>
                <w:rFonts w:ascii="Calibri" w:hAnsi="Calibri" w:cs="Calibri"/>
                <w:sz w:val="22"/>
                <w:szCs w:val="22"/>
              </w:rPr>
            </w:pPr>
            <w:r w:rsidRPr="003B20E9">
              <w:rPr>
                <w:rFonts w:ascii="Calibri" w:hAnsi="Calibri" w:cs="Calibri"/>
                <w:sz w:val="22"/>
                <w:szCs w:val="22"/>
              </w:rPr>
              <w:t>0,8</w:t>
            </w:r>
          </w:p>
        </w:tc>
      </w:tr>
    </w:tbl>
    <w:p w:rsidR="00AF19C6" w:rsidRPr="00CE0CF4" w:rsidRDefault="00AF19C6" w:rsidP="00ED56F7">
      <w:pPr>
        <w:pStyle w:val="Styl3"/>
        <w:numPr>
          <w:ilvl w:val="2"/>
          <w:numId w:val="59"/>
        </w:numPr>
        <w:tabs>
          <w:tab w:val="left" w:pos="567"/>
        </w:tabs>
        <w:spacing w:line="360" w:lineRule="auto"/>
        <w:ind w:left="425" w:hanging="414"/>
      </w:pPr>
      <w:bookmarkStart w:id="803" w:name="_Toc9759148"/>
      <w:r w:rsidRPr="00CE0CF4">
        <w:t>Problemy i zagrożenia</w:t>
      </w:r>
      <w:bookmarkEnd w:id="802"/>
      <w:bookmarkEnd w:id="803"/>
    </w:p>
    <w:p w:rsidR="00AF19C6" w:rsidRPr="00CE0CF4" w:rsidRDefault="00AF19C6" w:rsidP="005478C1">
      <w:pPr>
        <w:pStyle w:val="nagwekwb3"/>
        <w:rPr>
          <w:rFonts w:ascii="Calibri" w:hAnsi="Calibri" w:cs="Calibri"/>
          <w:sz w:val="22"/>
          <w:szCs w:val="22"/>
        </w:rPr>
      </w:pPr>
    </w:p>
    <w:p w:rsidR="00AF19C6" w:rsidRPr="00CE0CF4" w:rsidRDefault="00AF19C6" w:rsidP="00CE1C39">
      <w:pPr>
        <w:spacing w:line="360" w:lineRule="auto"/>
        <w:jc w:val="both"/>
        <w:rPr>
          <w:rFonts w:ascii="Calibri" w:hAnsi="Calibri" w:cs="Calibri"/>
          <w:sz w:val="22"/>
          <w:szCs w:val="22"/>
        </w:rPr>
      </w:pPr>
      <w:r w:rsidRPr="00CE0CF4">
        <w:rPr>
          <w:rFonts w:ascii="Calibri" w:hAnsi="Calibri" w:cs="Calibri"/>
          <w:sz w:val="22"/>
          <w:szCs w:val="22"/>
        </w:rPr>
        <w:t>Wskazany obszar interwencji oraz najważniejsze problemy jednostki odnoszą się pośrednio do czterech głównych zagadnień horyzontalnych, które przedstawiono w tabeli 5.44.</w:t>
      </w:r>
    </w:p>
    <w:p w:rsidR="007D46A9" w:rsidRDefault="007D46A9" w:rsidP="00D93801">
      <w:pPr>
        <w:pStyle w:val="Nagwek1"/>
        <w:rPr>
          <w:rStyle w:val="Tytuksiki"/>
          <w:rFonts w:ascii="Calibri" w:hAnsi="Calibri" w:cs="Calibri"/>
          <w:b w:val="0"/>
          <w:bCs w:val="0"/>
          <w:sz w:val="22"/>
          <w:szCs w:val="22"/>
        </w:rPr>
      </w:pPr>
      <w:bookmarkStart w:id="804" w:name="_Toc505769588"/>
      <w:bookmarkStart w:id="805" w:name="_Toc508492091"/>
      <w:bookmarkStart w:id="806" w:name="_Toc508656666"/>
      <w:bookmarkStart w:id="807" w:name="_Toc511577639"/>
      <w:bookmarkStart w:id="808" w:name="_Toc511660721"/>
      <w:bookmarkStart w:id="809" w:name="_Toc513807077"/>
      <w:bookmarkStart w:id="810" w:name="_Toc516832151"/>
      <w:bookmarkStart w:id="811" w:name="_Toc524279023"/>
      <w:bookmarkStart w:id="812" w:name="_Toc530850936"/>
      <w:bookmarkStart w:id="813" w:name="_Toc9759021"/>
      <w:bookmarkStart w:id="814" w:name="_Toc9759149"/>
    </w:p>
    <w:p w:rsidR="00AF19C6" w:rsidRPr="00CE0CF4" w:rsidRDefault="00AF19C6" w:rsidP="00D93801">
      <w:pPr>
        <w:pStyle w:val="Nagwek1"/>
        <w:rPr>
          <w:rStyle w:val="Tytuksiki"/>
          <w:rFonts w:ascii="Calibri" w:hAnsi="Calibri" w:cs="Calibri"/>
          <w:b w:val="0"/>
          <w:bCs w:val="0"/>
          <w:sz w:val="22"/>
          <w:szCs w:val="22"/>
        </w:rPr>
      </w:pPr>
      <w:r w:rsidRPr="00CE0CF4">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47</w:t>
      </w:r>
      <w:r w:rsidRPr="00CE0CF4">
        <w:rPr>
          <w:rStyle w:val="Tytuksiki"/>
          <w:rFonts w:ascii="Calibri" w:hAnsi="Calibri" w:cs="Calibri"/>
          <w:b w:val="0"/>
          <w:bCs w:val="0"/>
          <w:sz w:val="22"/>
          <w:szCs w:val="22"/>
        </w:rPr>
        <w:t xml:space="preserve"> Zagadnienia horyzontalne dla obszaru interwencji racjonalna gospodarka odpadami</w:t>
      </w:r>
      <w:bookmarkEnd w:id="804"/>
      <w:bookmarkEnd w:id="805"/>
      <w:bookmarkEnd w:id="806"/>
      <w:bookmarkEnd w:id="807"/>
      <w:bookmarkEnd w:id="808"/>
      <w:bookmarkEnd w:id="809"/>
      <w:bookmarkEnd w:id="810"/>
      <w:bookmarkEnd w:id="811"/>
      <w:bookmarkEnd w:id="812"/>
      <w:bookmarkEnd w:id="813"/>
      <w:bookmarkEnd w:id="814"/>
    </w:p>
    <w:tbl>
      <w:tblPr>
        <w:tblW w:w="9640"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2410"/>
        <w:gridCol w:w="7230"/>
      </w:tblGrid>
      <w:tr w:rsidR="00AF19C6" w:rsidRPr="00CE0CF4">
        <w:trPr>
          <w:trHeight w:val="1741"/>
        </w:trPr>
        <w:tc>
          <w:tcPr>
            <w:tcW w:w="2410" w:type="dxa"/>
            <w:tcBorders>
              <w:top w:val="single" w:sz="8" w:space="0" w:color="auto"/>
            </w:tcBorders>
            <w:vAlign w:val="center"/>
          </w:tcPr>
          <w:p w:rsidR="00AF19C6" w:rsidRPr="00CE0CF4" w:rsidRDefault="00AF19C6" w:rsidP="00D93801">
            <w:pPr>
              <w:ind w:right="23"/>
              <w:rPr>
                <w:rFonts w:ascii="Calibri" w:hAnsi="Calibri" w:cs="Calibri"/>
                <w:b/>
                <w:bCs/>
              </w:rPr>
            </w:pPr>
            <w:r w:rsidRPr="00CE0CF4">
              <w:rPr>
                <w:rFonts w:ascii="Calibri" w:hAnsi="Calibri" w:cs="Calibri"/>
                <w:b/>
                <w:bCs/>
                <w:sz w:val="22"/>
                <w:szCs w:val="22"/>
              </w:rPr>
              <w:t>Adaptacja do zmian klimatu</w:t>
            </w:r>
          </w:p>
        </w:tc>
        <w:tc>
          <w:tcPr>
            <w:tcW w:w="7230" w:type="dxa"/>
            <w:tcBorders>
              <w:top w:val="single" w:sz="8" w:space="0" w:color="auto"/>
            </w:tcBorders>
            <w:vAlign w:val="center"/>
          </w:tcPr>
          <w:p w:rsidR="00AF19C6" w:rsidRPr="00CE0CF4" w:rsidRDefault="00AF19C6" w:rsidP="00D93801">
            <w:pPr>
              <w:ind w:right="23"/>
              <w:jc w:val="both"/>
              <w:rPr>
                <w:rFonts w:ascii="Calibri" w:hAnsi="Calibri" w:cs="Calibri"/>
              </w:rPr>
            </w:pPr>
            <w:r w:rsidRPr="00CE0CF4">
              <w:rPr>
                <w:rFonts w:ascii="Calibri" w:hAnsi="Calibri" w:cs="Calibri"/>
                <w:sz w:val="22"/>
                <w:szCs w:val="22"/>
              </w:rPr>
              <w:t>Ponowne wykorzystanie materiałów pochodzących z recyklingu, ograniczając tym samym wykorzystywanie surowców pochodzących ze źródeł nieodnawialnych, odpowiedni dobór lokalizacji nowych instalacji przetwarzania odpadów tak aby powstawały w oddaleniu od terenów zagrożonych powodziami, podtopieniami i osuwiskami, transformacja w kierunku gospodarki cyrkulacyjnej.</w:t>
            </w:r>
          </w:p>
        </w:tc>
      </w:tr>
      <w:tr w:rsidR="00AF19C6" w:rsidRPr="00CE0CF4">
        <w:trPr>
          <w:trHeight w:val="694"/>
        </w:trPr>
        <w:tc>
          <w:tcPr>
            <w:tcW w:w="2410" w:type="dxa"/>
            <w:vAlign w:val="center"/>
          </w:tcPr>
          <w:p w:rsidR="00AF19C6" w:rsidRPr="00CE0CF4" w:rsidRDefault="00AF19C6" w:rsidP="00D93801">
            <w:pPr>
              <w:ind w:right="23"/>
              <w:rPr>
                <w:rFonts w:ascii="Calibri" w:hAnsi="Calibri" w:cs="Calibri"/>
                <w:b/>
                <w:bCs/>
              </w:rPr>
            </w:pPr>
            <w:r w:rsidRPr="00CE0CF4">
              <w:rPr>
                <w:rFonts w:ascii="Calibri" w:hAnsi="Calibri" w:cs="Calibri"/>
                <w:b/>
                <w:bCs/>
                <w:sz w:val="22"/>
                <w:szCs w:val="22"/>
              </w:rPr>
              <w:t>Nadzwyczajne zagrożenia środowiska</w:t>
            </w:r>
          </w:p>
        </w:tc>
        <w:tc>
          <w:tcPr>
            <w:tcW w:w="7230" w:type="dxa"/>
            <w:vAlign w:val="center"/>
          </w:tcPr>
          <w:p w:rsidR="00AF19C6" w:rsidRPr="00CE0CF4" w:rsidRDefault="00AF19C6" w:rsidP="00D93801">
            <w:pPr>
              <w:ind w:right="23"/>
              <w:jc w:val="both"/>
              <w:rPr>
                <w:rFonts w:ascii="Calibri" w:hAnsi="Calibri" w:cs="Calibri"/>
              </w:rPr>
            </w:pPr>
            <w:r w:rsidRPr="00CE0CF4">
              <w:rPr>
                <w:rFonts w:ascii="Calibri" w:hAnsi="Calibri" w:cs="Calibri"/>
                <w:sz w:val="22"/>
                <w:szCs w:val="22"/>
              </w:rPr>
              <w:t>Rozwój istniejącego systemu selektywnego zbierania odpadów niebezpiecznych pochodzących ze źródeł komunalnych.</w:t>
            </w:r>
          </w:p>
        </w:tc>
      </w:tr>
      <w:tr w:rsidR="00AF19C6" w:rsidRPr="00CE0CF4">
        <w:trPr>
          <w:trHeight w:val="1270"/>
        </w:trPr>
        <w:tc>
          <w:tcPr>
            <w:tcW w:w="2410" w:type="dxa"/>
            <w:vAlign w:val="center"/>
          </w:tcPr>
          <w:p w:rsidR="00AF19C6" w:rsidRPr="00CE0CF4" w:rsidRDefault="00AF19C6" w:rsidP="00D93801">
            <w:pPr>
              <w:ind w:right="23"/>
              <w:rPr>
                <w:rFonts w:ascii="Calibri" w:hAnsi="Calibri" w:cs="Calibri"/>
                <w:b/>
                <w:bCs/>
              </w:rPr>
            </w:pPr>
            <w:r w:rsidRPr="00CE0CF4">
              <w:rPr>
                <w:rFonts w:ascii="Calibri" w:hAnsi="Calibri" w:cs="Calibri"/>
                <w:b/>
                <w:bCs/>
                <w:sz w:val="22"/>
                <w:szCs w:val="22"/>
              </w:rPr>
              <w:lastRenderedPageBreak/>
              <w:t>Edukacja ekologiczna</w:t>
            </w:r>
          </w:p>
        </w:tc>
        <w:tc>
          <w:tcPr>
            <w:tcW w:w="7230" w:type="dxa"/>
            <w:vAlign w:val="center"/>
          </w:tcPr>
          <w:p w:rsidR="00AF19C6" w:rsidRPr="00CE0CF4" w:rsidRDefault="00AF19C6" w:rsidP="00D93801">
            <w:pPr>
              <w:ind w:right="23"/>
              <w:jc w:val="both"/>
              <w:rPr>
                <w:rFonts w:ascii="Calibri" w:hAnsi="Calibri" w:cs="Calibri"/>
              </w:rPr>
            </w:pPr>
            <w:r w:rsidRPr="00CE0CF4">
              <w:rPr>
                <w:rFonts w:ascii="Calibri" w:hAnsi="Calibri" w:cs="Calibri"/>
                <w:sz w:val="22"/>
                <w:szCs w:val="22"/>
              </w:rPr>
              <w:t>Działania edukacyjne (szkolenia, ulotki, iwenty, konferencje) wszystkich grup społecznych, w tym podmiotów gospodarczych w zakresie ograniczania powstawania odpadów, właściwego postępowania z odpadami, selektywnej zbiórki odpadów.</w:t>
            </w:r>
          </w:p>
        </w:tc>
      </w:tr>
      <w:tr w:rsidR="00AF19C6" w:rsidRPr="00CE0CF4">
        <w:trPr>
          <w:trHeight w:val="1827"/>
        </w:trPr>
        <w:tc>
          <w:tcPr>
            <w:tcW w:w="2410" w:type="dxa"/>
            <w:tcBorders>
              <w:bottom w:val="single" w:sz="8" w:space="0" w:color="auto"/>
            </w:tcBorders>
            <w:vAlign w:val="center"/>
          </w:tcPr>
          <w:p w:rsidR="00AF19C6" w:rsidRPr="00CE0CF4" w:rsidRDefault="00AF19C6" w:rsidP="00D93801">
            <w:pPr>
              <w:ind w:right="23"/>
              <w:rPr>
                <w:rFonts w:ascii="Calibri" w:hAnsi="Calibri" w:cs="Calibri"/>
                <w:b/>
                <w:bCs/>
              </w:rPr>
            </w:pPr>
            <w:r w:rsidRPr="00CE0CF4">
              <w:rPr>
                <w:rFonts w:ascii="Calibri" w:hAnsi="Calibri" w:cs="Calibri"/>
                <w:b/>
                <w:bCs/>
                <w:sz w:val="22"/>
                <w:szCs w:val="22"/>
              </w:rPr>
              <w:t>Monitoring środowisk</w:t>
            </w:r>
          </w:p>
        </w:tc>
        <w:tc>
          <w:tcPr>
            <w:tcW w:w="7230" w:type="dxa"/>
            <w:tcBorders>
              <w:bottom w:val="single" w:sz="8" w:space="0" w:color="auto"/>
            </w:tcBorders>
            <w:vAlign w:val="center"/>
          </w:tcPr>
          <w:p w:rsidR="00AF19C6" w:rsidRPr="00CE0CF4" w:rsidRDefault="00AF19C6" w:rsidP="00D93801">
            <w:pPr>
              <w:ind w:right="23"/>
              <w:jc w:val="both"/>
              <w:rPr>
                <w:rFonts w:ascii="Calibri" w:hAnsi="Calibri" w:cs="Calibri"/>
              </w:rPr>
            </w:pPr>
            <w:r w:rsidRPr="00CE0CF4">
              <w:rPr>
                <w:rFonts w:ascii="Calibri" w:hAnsi="Calibri" w:cs="Calibri"/>
                <w:sz w:val="22"/>
                <w:szCs w:val="22"/>
              </w:rPr>
              <w:t>Prowadzenie monitoringu wpływu składowiska na powietrze, gleby, wody powierzchniowe i podziemne, wykonywanie badań poziomu i jakości wód podziemnych oraz objętości i składu wód odciekowych, prowadzenie kontroli w zakresie zbierania, przetwarzania i składowania odpadów niebezpiecznych kontrola podmiotów gospodarczych pod kątem właściwie prowadzonej gospodarki odpadami zgodnej z zapisami posiadanych pozwoleń i decyzji.</w:t>
            </w:r>
          </w:p>
        </w:tc>
      </w:tr>
    </w:tbl>
    <w:p w:rsidR="00AF19C6" w:rsidRPr="00CE0CF4" w:rsidRDefault="00AF19C6" w:rsidP="005478C1">
      <w:pPr>
        <w:spacing w:line="360" w:lineRule="auto"/>
        <w:rPr>
          <w:rFonts w:ascii="Calibri" w:hAnsi="Calibri" w:cs="Calibri"/>
          <w:sz w:val="22"/>
          <w:szCs w:val="22"/>
        </w:rPr>
      </w:pPr>
      <w:r w:rsidRPr="00CE0CF4">
        <w:rPr>
          <w:rFonts w:ascii="Calibri" w:hAnsi="Calibri" w:cs="Calibri"/>
          <w:sz w:val="22"/>
          <w:szCs w:val="22"/>
        </w:rPr>
        <w:t>Źródło: Opracowanie własne</w:t>
      </w:r>
    </w:p>
    <w:p w:rsidR="00AF19C6" w:rsidRPr="00CE0CF4" w:rsidRDefault="00AF19C6" w:rsidP="002D17C6">
      <w:pPr>
        <w:ind w:firstLine="567"/>
        <w:jc w:val="both"/>
        <w:rPr>
          <w:rFonts w:ascii="Calibri" w:hAnsi="Calibri" w:cs="Calibri"/>
          <w:sz w:val="22"/>
          <w:szCs w:val="22"/>
        </w:rPr>
      </w:pPr>
    </w:p>
    <w:p w:rsidR="00AF19C6" w:rsidRPr="00CE0CF4" w:rsidRDefault="00AF19C6" w:rsidP="008D3ED4">
      <w:pPr>
        <w:spacing w:line="360" w:lineRule="auto"/>
        <w:ind w:firstLine="567"/>
        <w:jc w:val="both"/>
        <w:rPr>
          <w:rFonts w:ascii="Calibri" w:hAnsi="Calibri" w:cs="Calibri"/>
          <w:sz w:val="22"/>
          <w:szCs w:val="22"/>
        </w:rPr>
      </w:pPr>
      <w:r w:rsidRPr="00CE0CF4">
        <w:rPr>
          <w:rFonts w:ascii="Calibri" w:hAnsi="Calibri" w:cs="Calibri"/>
          <w:sz w:val="22"/>
          <w:szCs w:val="22"/>
        </w:rPr>
        <w:t>Najważniejszym działaniem adaptacyjnym jest zastosowanie najlepszych dostępnych technik przy budowie, modernizacji instalacji zagospodarowania odpadów, w celu uniknięcia ewentualnego negatywnego wpływu zmieniającego się klimatu, dotyczy to przede wszystkim instalacji do przetwarzania odpadów, a także miejsc zbierania i magazynowania odpadów. Gospodarka cyrkulacyjna, poprzez zawracanie odpadu jako produktu do ponownego obiegu wykluczy konieczność zagospodarowania go w instalacjach.</w:t>
      </w:r>
    </w:p>
    <w:p w:rsidR="00AF19C6" w:rsidRDefault="00AF19C6" w:rsidP="000447E2">
      <w:pPr>
        <w:spacing w:line="360" w:lineRule="auto"/>
        <w:ind w:firstLine="567"/>
        <w:jc w:val="both"/>
        <w:rPr>
          <w:rFonts w:ascii="Calibri" w:hAnsi="Calibri" w:cs="Calibri"/>
          <w:sz w:val="22"/>
          <w:szCs w:val="22"/>
        </w:rPr>
      </w:pPr>
    </w:p>
    <w:p w:rsidR="00D15EE3" w:rsidRDefault="00D15EE3" w:rsidP="000447E2">
      <w:pPr>
        <w:spacing w:line="360" w:lineRule="auto"/>
        <w:ind w:firstLine="567"/>
        <w:jc w:val="both"/>
        <w:rPr>
          <w:rFonts w:ascii="Calibri" w:hAnsi="Calibri" w:cs="Calibri"/>
          <w:sz w:val="22"/>
          <w:szCs w:val="22"/>
        </w:rPr>
      </w:pPr>
    </w:p>
    <w:p w:rsidR="00AF19C6" w:rsidRPr="00CE0CF4" w:rsidRDefault="00AF19C6" w:rsidP="00ED56F7">
      <w:pPr>
        <w:pStyle w:val="Styl3"/>
        <w:numPr>
          <w:ilvl w:val="2"/>
          <w:numId w:val="59"/>
        </w:numPr>
        <w:tabs>
          <w:tab w:val="left" w:pos="567"/>
        </w:tabs>
        <w:spacing w:line="360" w:lineRule="auto"/>
        <w:ind w:left="426" w:hanging="414"/>
      </w:pPr>
      <w:bookmarkStart w:id="815" w:name="_Toc491026970"/>
      <w:bookmarkStart w:id="816" w:name="_Toc9759150"/>
      <w:r w:rsidRPr="00CE0CF4">
        <w:t>Analiza SWOT</w:t>
      </w:r>
      <w:bookmarkEnd w:id="792"/>
      <w:bookmarkEnd w:id="793"/>
      <w:bookmarkEnd w:id="815"/>
      <w:r w:rsidRPr="00CE0CF4">
        <w:t xml:space="preserve"> dla obszaru interwencji racjonalna gospodarka odpadami</w:t>
      </w:r>
      <w:bookmarkEnd w:id="816"/>
    </w:p>
    <w:p w:rsidR="00AF19C6" w:rsidRPr="00CE0CF4" w:rsidRDefault="00AF19C6" w:rsidP="002D17C6">
      <w:pPr>
        <w:ind w:right="100"/>
        <w:jc w:val="both"/>
        <w:rPr>
          <w:rFonts w:ascii="Calibri" w:hAnsi="Calibri" w:cs="Calibri"/>
          <w:sz w:val="22"/>
          <w:szCs w:val="22"/>
        </w:rPr>
      </w:pPr>
    </w:p>
    <w:p w:rsidR="00AF19C6" w:rsidRPr="00CE0CF4" w:rsidRDefault="00AF19C6" w:rsidP="00346821">
      <w:pPr>
        <w:ind w:firstLine="567"/>
        <w:jc w:val="both"/>
        <w:rPr>
          <w:rFonts w:ascii="Calibri" w:hAnsi="Calibri" w:cs="Calibri"/>
          <w:sz w:val="22"/>
          <w:szCs w:val="22"/>
        </w:rPr>
      </w:pPr>
      <w:r w:rsidRPr="00CE0CF4">
        <w:rPr>
          <w:rFonts w:ascii="Calibri" w:hAnsi="Calibri" w:cs="Calibri"/>
          <w:sz w:val="22"/>
          <w:szCs w:val="22"/>
        </w:rPr>
        <w:t>W tabeli nr 5.</w:t>
      </w:r>
      <w:r w:rsidR="00947693">
        <w:rPr>
          <w:rFonts w:ascii="Calibri" w:hAnsi="Calibri" w:cs="Calibri"/>
          <w:sz w:val="22"/>
          <w:szCs w:val="22"/>
        </w:rPr>
        <w:t>48</w:t>
      </w:r>
      <w:r>
        <w:rPr>
          <w:rFonts w:ascii="Calibri" w:hAnsi="Calibri" w:cs="Calibri"/>
          <w:sz w:val="22"/>
          <w:szCs w:val="22"/>
        </w:rPr>
        <w:t xml:space="preserve"> </w:t>
      </w:r>
      <w:r w:rsidRPr="00CE0CF4">
        <w:rPr>
          <w:rFonts w:ascii="Calibri" w:hAnsi="Calibri" w:cs="Calibri"/>
          <w:sz w:val="22"/>
          <w:szCs w:val="22"/>
        </w:rPr>
        <w:t>przedstawiono analizę SWOT dla obszaru interwencji racjonalna gospodarka odpadami.</w:t>
      </w:r>
    </w:p>
    <w:p w:rsidR="00AF19C6" w:rsidRDefault="00AF19C6" w:rsidP="00346821">
      <w:pPr>
        <w:ind w:firstLine="567"/>
        <w:jc w:val="both"/>
        <w:rPr>
          <w:rFonts w:ascii="Calibri" w:hAnsi="Calibri" w:cs="Calibri"/>
          <w:sz w:val="22"/>
          <w:szCs w:val="22"/>
        </w:rPr>
      </w:pPr>
    </w:p>
    <w:p w:rsidR="00947693" w:rsidRDefault="00947693" w:rsidP="00346821">
      <w:pPr>
        <w:ind w:firstLine="567"/>
        <w:jc w:val="both"/>
        <w:rPr>
          <w:rFonts w:ascii="Calibri" w:hAnsi="Calibri" w:cs="Calibri"/>
          <w:sz w:val="22"/>
          <w:szCs w:val="22"/>
        </w:rPr>
      </w:pPr>
    </w:p>
    <w:p w:rsidR="00947693" w:rsidRDefault="00947693" w:rsidP="00346821">
      <w:pPr>
        <w:ind w:firstLine="567"/>
        <w:jc w:val="both"/>
        <w:rPr>
          <w:rFonts w:ascii="Calibri" w:hAnsi="Calibri" w:cs="Calibri"/>
          <w:sz w:val="22"/>
          <w:szCs w:val="22"/>
        </w:rPr>
      </w:pPr>
    </w:p>
    <w:p w:rsidR="00AF19C6" w:rsidRPr="00CE0CF4" w:rsidRDefault="00AF19C6" w:rsidP="00BB38C0">
      <w:pPr>
        <w:pStyle w:val="Nagwek1"/>
        <w:rPr>
          <w:rStyle w:val="Tytuksiki"/>
          <w:rFonts w:ascii="Calibri" w:hAnsi="Calibri" w:cs="Calibri"/>
          <w:b w:val="0"/>
          <w:bCs w:val="0"/>
          <w:sz w:val="22"/>
          <w:szCs w:val="22"/>
        </w:rPr>
      </w:pPr>
      <w:bookmarkStart w:id="817" w:name="bookmark136"/>
      <w:bookmarkStart w:id="818" w:name="_Toc490004621"/>
      <w:bookmarkStart w:id="819" w:name="_Toc505769590"/>
      <w:bookmarkStart w:id="820" w:name="_Toc508492093"/>
      <w:bookmarkStart w:id="821" w:name="_Toc508656668"/>
      <w:bookmarkStart w:id="822" w:name="_Toc511577641"/>
      <w:bookmarkStart w:id="823" w:name="_Toc511660723"/>
      <w:bookmarkStart w:id="824" w:name="_Toc513807079"/>
      <w:bookmarkStart w:id="825" w:name="_Toc516832153"/>
      <w:bookmarkStart w:id="826" w:name="_Toc524279025"/>
      <w:bookmarkStart w:id="827" w:name="_Toc530850938"/>
      <w:bookmarkStart w:id="828" w:name="_Toc9759022"/>
      <w:bookmarkStart w:id="829" w:name="_Toc9759151"/>
      <w:r w:rsidRPr="00CE0CF4">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48</w:t>
      </w:r>
      <w:r w:rsidRPr="00CE0CF4">
        <w:rPr>
          <w:rStyle w:val="Tytuksiki"/>
          <w:rFonts w:ascii="Calibri" w:hAnsi="Calibri" w:cs="Calibri"/>
          <w:b w:val="0"/>
          <w:bCs w:val="0"/>
          <w:sz w:val="22"/>
          <w:szCs w:val="22"/>
        </w:rPr>
        <w:t xml:space="preserve"> Analiza SWOT -  racjonalna gospodarka odpadami</w:t>
      </w:r>
      <w:bookmarkEnd w:id="817"/>
      <w:bookmarkEnd w:id="818"/>
      <w:bookmarkEnd w:id="819"/>
      <w:bookmarkEnd w:id="820"/>
      <w:bookmarkEnd w:id="821"/>
      <w:bookmarkEnd w:id="822"/>
      <w:bookmarkEnd w:id="823"/>
      <w:bookmarkEnd w:id="824"/>
      <w:bookmarkEnd w:id="825"/>
      <w:bookmarkEnd w:id="826"/>
      <w:bookmarkEnd w:id="827"/>
      <w:bookmarkEnd w:id="828"/>
      <w:bookmarkEnd w:id="829"/>
    </w:p>
    <w:tbl>
      <w:tblPr>
        <w:tblW w:w="9649"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590"/>
        <w:gridCol w:w="4111"/>
        <w:gridCol w:w="4948"/>
      </w:tblGrid>
      <w:tr w:rsidR="00AF19C6" w:rsidRPr="00CE0CF4">
        <w:trPr>
          <w:trHeight w:hRule="exact" w:val="417"/>
        </w:trPr>
        <w:tc>
          <w:tcPr>
            <w:tcW w:w="590" w:type="dxa"/>
            <w:vMerge w:val="restart"/>
            <w:tcBorders>
              <w:top w:val="single" w:sz="8" w:space="0" w:color="auto"/>
            </w:tcBorders>
            <w:shd w:val="clear" w:color="auto" w:fill="FFFFFF"/>
            <w:textDirection w:val="btLr"/>
            <w:vAlign w:val="center"/>
          </w:tcPr>
          <w:p w:rsidR="00AF19C6" w:rsidRPr="00CE0CF4" w:rsidRDefault="00AF19C6" w:rsidP="00346821">
            <w:pPr>
              <w:jc w:val="center"/>
              <w:rPr>
                <w:rFonts w:ascii="Calibri" w:hAnsi="Calibri" w:cs="Calibri"/>
              </w:rPr>
            </w:pPr>
            <w:r w:rsidRPr="00CE0CF4">
              <w:rPr>
                <w:rStyle w:val="Bodytext91"/>
                <w:rFonts w:ascii="Calibri" w:hAnsi="Calibri" w:cs="Calibri"/>
                <w:sz w:val="22"/>
                <w:szCs w:val="22"/>
              </w:rPr>
              <w:t>Czynniki wewnętrzne</w:t>
            </w:r>
          </w:p>
        </w:tc>
        <w:tc>
          <w:tcPr>
            <w:tcW w:w="4111" w:type="dxa"/>
            <w:tcBorders>
              <w:top w:val="single" w:sz="8" w:space="0" w:color="auto"/>
            </w:tcBorders>
            <w:shd w:val="clear" w:color="auto" w:fill="FFFFFF"/>
            <w:vAlign w:val="center"/>
          </w:tcPr>
          <w:p w:rsidR="00AF19C6" w:rsidRPr="00CE0CF4" w:rsidRDefault="00AF19C6" w:rsidP="00346821">
            <w:pPr>
              <w:jc w:val="center"/>
              <w:rPr>
                <w:rFonts w:ascii="Calibri" w:hAnsi="Calibri" w:cs="Calibri"/>
              </w:rPr>
            </w:pPr>
            <w:r w:rsidRPr="00CE0CF4">
              <w:rPr>
                <w:rStyle w:val="Bodytext91"/>
                <w:rFonts w:ascii="Calibri" w:hAnsi="Calibri" w:cs="Calibri"/>
                <w:sz w:val="22"/>
                <w:szCs w:val="22"/>
              </w:rPr>
              <w:t>Mocne strony</w:t>
            </w:r>
          </w:p>
        </w:tc>
        <w:tc>
          <w:tcPr>
            <w:tcW w:w="4948" w:type="dxa"/>
            <w:tcBorders>
              <w:top w:val="single" w:sz="8" w:space="0" w:color="auto"/>
            </w:tcBorders>
            <w:shd w:val="clear" w:color="auto" w:fill="FFFFFF"/>
            <w:vAlign w:val="center"/>
          </w:tcPr>
          <w:p w:rsidR="00AF19C6" w:rsidRPr="00CE0CF4" w:rsidRDefault="00AF19C6" w:rsidP="00346821">
            <w:pPr>
              <w:jc w:val="center"/>
              <w:rPr>
                <w:rFonts w:ascii="Calibri" w:hAnsi="Calibri" w:cs="Calibri"/>
              </w:rPr>
            </w:pPr>
            <w:r w:rsidRPr="00CE0CF4">
              <w:rPr>
                <w:rStyle w:val="Bodytext91"/>
                <w:rFonts w:ascii="Calibri" w:hAnsi="Calibri" w:cs="Calibri"/>
                <w:sz w:val="22"/>
                <w:szCs w:val="22"/>
              </w:rPr>
              <w:t>Słabe strony</w:t>
            </w:r>
          </w:p>
        </w:tc>
      </w:tr>
      <w:tr w:rsidR="00AF19C6" w:rsidRPr="00CE0CF4">
        <w:trPr>
          <w:trHeight w:hRule="exact" w:val="2222"/>
        </w:trPr>
        <w:tc>
          <w:tcPr>
            <w:tcW w:w="590" w:type="dxa"/>
            <w:vMerge/>
            <w:shd w:val="clear" w:color="auto" w:fill="FFFFFF"/>
            <w:textDirection w:val="btLr"/>
            <w:vAlign w:val="center"/>
          </w:tcPr>
          <w:p w:rsidR="00AF19C6" w:rsidRPr="00CE0CF4" w:rsidRDefault="00AF19C6" w:rsidP="00346821">
            <w:pPr>
              <w:rPr>
                <w:rFonts w:ascii="Calibri" w:hAnsi="Calibri" w:cs="Calibri"/>
              </w:rPr>
            </w:pPr>
          </w:p>
        </w:tc>
        <w:tc>
          <w:tcPr>
            <w:tcW w:w="4111" w:type="dxa"/>
            <w:shd w:val="clear" w:color="auto" w:fill="FFFFFF"/>
            <w:vAlign w:val="center"/>
          </w:tcPr>
          <w:p w:rsidR="00AF19C6" w:rsidRPr="00CE0CF4" w:rsidRDefault="00AF19C6" w:rsidP="00420F84">
            <w:pPr>
              <w:numPr>
                <w:ilvl w:val="0"/>
                <w:numId w:val="43"/>
              </w:numPr>
              <w:ind w:left="287" w:right="145" w:hanging="142"/>
              <w:jc w:val="both"/>
              <w:rPr>
                <w:rStyle w:val="Tekstpodstawowy1"/>
                <w:rFonts w:ascii="Calibri" w:hAnsi="Calibri" w:cs="Calibri"/>
                <w:color w:val="auto"/>
                <w:sz w:val="22"/>
                <w:szCs w:val="22"/>
              </w:rPr>
            </w:pPr>
            <w:r w:rsidRPr="00CE0CF4">
              <w:rPr>
                <w:rStyle w:val="Tekstpodstawowy1"/>
                <w:rFonts w:ascii="Calibri" w:hAnsi="Calibri" w:cs="Calibri"/>
                <w:sz w:val="22"/>
                <w:szCs w:val="22"/>
              </w:rPr>
              <w:t>osiągnięty poziom ograniczenia masy odpadów komunalnych ulegających biodegradacji przekazywanych do składowania,</w:t>
            </w:r>
          </w:p>
          <w:p w:rsidR="00AF19C6" w:rsidRPr="00CE0CF4" w:rsidRDefault="00AF19C6" w:rsidP="00420F84">
            <w:pPr>
              <w:numPr>
                <w:ilvl w:val="0"/>
                <w:numId w:val="43"/>
              </w:numPr>
              <w:ind w:left="287" w:right="145" w:hanging="142"/>
              <w:jc w:val="both"/>
              <w:rPr>
                <w:rStyle w:val="Tekstpodstawowy1"/>
                <w:rFonts w:ascii="Calibri" w:hAnsi="Calibri" w:cs="Calibri"/>
                <w:color w:val="auto"/>
                <w:sz w:val="22"/>
                <w:szCs w:val="22"/>
              </w:rPr>
            </w:pPr>
            <w:r w:rsidRPr="00CE0CF4">
              <w:rPr>
                <w:rStyle w:val="Tekstpodstawowy1"/>
                <w:rFonts w:ascii="Calibri" w:hAnsi="Calibri" w:cs="Calibri"/>
                <w:sz w:val="22"/>
                <w:szCs w:val="22"/>
              </w:rPr>
              <w:t>osiągnięty poziom recyklingu, przygotowania do ponownego użycia i odzysku innymi metodami papieru, tworzyw sztucznych, szkła, metalu.</w:t>
            </w:r>
          </w:p>
          <w:p w:rsidR="00AF19C6" w:rsidRPr="00CE0CF4" w:rsidRDefault="00AF19C6" w:rsidP="001A5A93">
            <w:pPr>
              <w:ind w:left="287"/>
              <w:rPr>
                <w:rStyle w:val="Tekstpodstawowy1"/>
                <w:rFonts w:ascii="Calibri" w:hAnsi="Calibri" w:cs="Calibri"/>
                <w:color w:val="auto"/>
                <w:sz w:val="22"/>
                <w:szCs w:val="22"/>
              </w:rPr>
            </w:pPr>
          </w:p>
          <w:p w:rsidR="00AF19C6" w:rsidRPr="00CE0CF4" w:rsidRDefault="00AF19C6" w:rsidP="001A5A93">
            <w:pPr>
              <w:rPr>
                <w:rFonts w:ascii="Calibri" w:hAnsi="Calibri" w:cs="Calibri"/>
              </w:rPr>
            </w:pPr>
          </w:p>
          <w:p w:rsidR="00AF19C6" w:rsidRPr="00CE0CF4" w:rsidRDefault="00AF19C6" w:rsidP="001A5A93">
            <w:pPr>
              <w:rPr>
                <w:rFonts w:ascii="Calibri" w:hAnsi="Calibri" w:cs="Calibri"/>
              </w:rPr>
            </w:pPr>
          </w:p>
        </w:tc>
        <w:tc>
          <w:tcPr>
            <w:tcW w:w="4948" w:type="dxa"/>
            <w:shd w:val="clear" w:color="auto" w:fill="FFFFFF"/>
            <w:vAlign w:val="center"/>
          </w:tcPr>
          <w:p w:rsidR="00AF19C6" w:rsidRPr="00CE0CF4" w:rsidRDefault="00AF19C6" w:rsidP="00420F84">
            <w:pPr>
              <w:numPr>
                <w:ilvl w:val="0"/>
                <w:numId w:val="43"/>
              </w:numPr>
              <w:ind w:left="468"/>
              <w:rPr>
                <w:rFonts w:ascii="Calibri" w:hAnsi="Calibri" w:cs="Calibri"/>
              </w:rPr>
            </w:pPr>
            <w:r w:rsidRPr="00CE0CF4">
              <w:rPr>
                <w:rFonts w:ascii="Calibri" w:hAnsi="Calibri" w:cs="Calibri"/>
                <w:sz w:val="22"/>
                <w:szCs w:val="22"/>
              </w:rPr>
              <w:t>niewystarczająca świadomość ekologiczna mieszkańców.</w:t>
            </w:r>
          </w:p>
          <w:p w:rsidR="00AF19C6" w:rsidRPr="00CE0CF4" w:rsidRDefault="00AF19C6" w:rsidP="001A5A93">
            <w:pPr>
              <w:ind w:left="468"/>
              <w:rPr>
                <w:rFonts w:ascii="Calibri" w:hAnsi="Calibri" w:cs="Calibri"/>
              </w:rPr>
            </w:pPr>
          </w:p>
        </w:tc>
      </w:tr>
      <w:tr w:rsidR="00AF19C6" w:rsidRPr="00CE0CF4">
        <w:trPr>
          <w:trHeight w:hRule="exact" w:val="436"/>
        </w:trPr>
        <w:tc>
          <w:tcPr>
            <w:tcW w:w="590" w:type="dxa"/>
            <w:vMerge w:val="restart"/>
            <w:shd w:val="clear" w:color="auto" w:fill="FFFFFF"/>
            <w:textDirection w:val="btLr"/>
            <w:vAlign w:val="center"/>
          </w:tcPr>
          <w:p w:rsidR="00AF19C6" w:rsidRPr="00CE0CF4" w:rsidRDefault="00AF19C6" w:rsidP="00346821">
            <w:pPr>
              <w:jc w:val="center"/>
              <w:rPr>
                <w:rFonts w:ascii="Calibri" w:hAnsi="Calibri" w:cs="Calibri"/>
              </w:rPr>
            </w:pPr>
            <w:r w:rsidRPr="00CE0CF4">
              <w:rPr>
                <w:rStyle w:val="Bodytext91"/>
                <w:rFonts w:ascii="Calibri" w:hAnsi="Calibri" w:cs="Calibri"/>
                <w:sz w:val="22"/>
                <w:szCs w:val="22"/>
              </w:rPr>
              <w:t>Czynniki</w:t>
            </w:r>
            <w:r>
              <w:rPr>
                <w:rStyle w:val="Bodytext91"/>
                <w:rFonts w:ascii="Calibri" w:hAnsi="Calibri" w:cs="Calibri"/>
                <w:sz w:val="22"/>
                <w:szCs w:val="22"/>
              </w:rPr>
              <w:t xml:space="preserve"> </w:t>
            </w:r>
            <w:r w:rsidRPr="00CE0CF4">
              <w:rPr>
                <w:rStyle w:val="Bodytext91"/>
                <w:rFonts w:ascii="Calibri" w:hAnsi="Calibri" w:cs="Calibri"/>
                <w:sz w:val="22"/>
                <w:szCs w:val="22"/>
              </w:rPr>
              <w:t>zewnętrzne</w:t>
            </w:r>
          </w:p>
        </w:tc>
        <w:tc>
          <w:tcPr>
            <w:tcW w:w="4111" w:type="dxa"/>
            <w:shd w:val="clear" w:color="auto" w:fill="FFFFFF"/>
            <w:vAlign w:val="center"/>
          </w:tcPr>
          <w:p w:rsidR="00AF19C6" w:rsidRPr="00CE0CF4" w:rsidRDefault="00AF19C6" w:rsidP="001A5A93">
            <w:pPr>
              <w:jc w:val="center"/>
              <w:rPr>
                <w:rFonts w:ascii="Calibri" w:hAnsi="Calibri" w:cs="Calibri"/>
              </w:rPr>
            </w:pPr>
            <w:r w:rsidRPr="00CE0CF4">
              <w:rPr>
                <w:rStyle w:val="Bodytext91"/>
                <w:rFonts w:ascii="Calibri" w:hAnsi="Calibri" w:cs="Calibri"/>
                <w:sz w:val="22"/>
                <w:szCs w:val="22"/>
              </w:rPr>
              <w:t>Szanse</w:t>
            </w:r>
          </w:p>
        </w:tc>
        <w:tc>
          <w:tcPr>
            <w:tcW w:w="4948" w:type="dxa"/>
            <w:shd w:val="clear" w:color="auto" w:fill="FFFFFF"/>
            <w:vAlign w:val="center"/>
          </w:tcPr>
          <w:p w:rsidR="00AF19C6" w:rsidRPr="00CE0CF4" w:rsidRDefault="00AF19C6" w:rsidP="001A5A93">
            <w:pPr>
              <w:jc w:val="center"/>
              <w:rPr>
                <w:rFonts w:ascii="Calibri" w:hAnsi="Calibri" w:cs="Calibri"/>
              </w:rPr>
            </w:pPr>
            <w:r w:rsidRPr="00CE0CF4">
              <w:rPr>
                <w:rStyle w:val="Bodytext91"/>
                <w:rFonts w:ascii="Calibri" w:hAnsi="Calibri" w:cs="Calibri"/>
                <w:sz w:val="22"/>
                <w:szCs w:val="22"/>
              </w:rPr>
              <w:t>Zagrożenia</w:t>
            </w:r>
          </w:p>
        </w:tc>
      </w:tr>
      <w:tr w:rsidR="00AF19C6" w:rsidRPr="00CE0CF4">
        <w:trPr>
          <w:trHeight w:hRule="exact" w:val="2644"/>
        </w:trPr>
        <w:tc>
          <w:tcPr>
            <w:tcW w:w="590" w:type="dxa"/>
            <w:vMerge/>
            <w:tcBorders>
              <w:bottom w:val="single" w:sz="8" w:space="0" w:color="auto"/>
            </w:tcBorders>
            <w:shd w:val="clear" w:color="auto" w:fill="FFFFFF"/>
            <w:textDirection w:val="btLr"/>
            <w:vAlign w:val="center"/>
          </w:tcPr>
          <w:p w:rsidR="00AF19C6" w:rsidRPr="00CE0CF4" w:rsidRDefault="00AF19C6" w:rsidP="00346821">
            <w:pPr>
              <w:rPr>
                <w:rFonts w:ascii="Calibri" w:hAnsi="Calibri" w:cs="Calibri"/>
              </w:rPr>
            </w:pPr>
          </w:p>
        </w:tc>
        <w:tc>
          <w:tcPr>
            <w:tcW w:w="4111" w:type="dxa"/>
            <w:tcBorders>
              <w:bottom w:val="single" w:sz="8" w:space="0" w:color="auto"/>
            </w:tcBorders>
            <w:shd w:val="clear" w:color="auto" w:fill="FFFFFF"/>
            <w:vAlign w:val="center"/>
          </w:tcPr>
          <w:p w:rsidR="00AF19C6" w:rsidRPr="00CE0CF4" w:rsidRDefault="00AF19C6" w:rsidP="00420F84">
            <w:pPr>
              <w:numPr>
                <w:ilvl w:val="0"/>
                <w:numId w:val="44"/>
              </w:numPr>
              <w:ind w:left="287" w:right="145" w:hanging="142"/>
              <w:jc w:val="both"/>
              <w:rPr>
                <w:rStyle w:val="Tekstpodstawowy1"/>
                <w:rFonts w:ascii="Calibri" w:hAnsi="Calibri" w:cs="Calibri"/>
                <w:color w:val="auto"/>
                <w:sz w:val="22"/>
                <w:szCs w:val="22"/>
              </w:rPr>
            </w:pPr>
            <w:r w:rsidRPr="00CE0CF4">
              <w:rPr>
                <w:rStyle w:val="Tekstpodstawowy1"/>
                <w:rFonts w:ascii="Calibri" w:hAnsi="Calibri" w:cs="Calibri"/>
                <w:sz w:val="22"/>
                <w:szCs w:val="22"/>
              </w:rPr>
              <w:t>wprowadzenie na terenie kraju nowych założeń dotyczących gospodarowania odpadami komunalnymi (nowelizacje ustawy o utrzymaniu czystości i porządku w gminach),</w:t>
            </w:r>
          </w:p>
          <w:p w:rsidR="00AF19C6" w:rsidRPr="00CE0CF4" w:rsidRDefault="00AF19C6" w:rsidP="00420F84">
            <w:pPr>
              <w:numPr>
                <w:ilvl w:val="0"/>
                <w:numId w:val="44"/>
              </w:numPr>
              <w:ind w:left="287" w:right="145" w:hanging="142"/>
              <w:rPr>
                <w:rFonts w:ascii="Calibri" w:hAnsi="Calibri" w:cs="Calibri"/>
              </w:rPr>
            </w:pPr>
            <w:r w:rsidRPr="00CE0CF4">
              <w:rPr>
                <w:rStyle w:val="Tekstpodstawowy1"/>
                <w:rFonts w:ascii="Calibri" w:hAnsi="Calibri" w:cs="Calibri"/>
                <w:sz w:val="22"/>
                <w:szCs w:val="22"/>
              </w:rPr>
              <w:t>powstawanie nowoczesnych instalacji do przetwarzania odpadów komunalnych.</w:t>
            </w:r>
          </w:p>
        </w:tc>
        <w:tc>
          <w:tcPr>
            <w:tcW w:w="4948" w:type="dxa"/>
            <w:tcBorders>
              <w:bottom w:val="single" w:sz="8" w:space="0" w:color="auto"/>
            </w:tcBorders>
            <w:shd w:val="clear" w:color="auto" w:fill="FFFFFF"/>
            <w:vAlign w:val="center"/>
          </w:tcPr>
          <w:p w:rsidR="00AF19C6" w:rsidRPr="00CE0CF4" w:rsidRDefault="00AF19C6" w:rsidP="00420F84">
            <w:pPr>
              <w:numPr>
                <w:ilvl w:val="0"/>
                <w:numId w:val="45"/>
              </w:numPr>
              <w:ind w:left="326" w:right="131" w:hanging="142"/>
              <w:jc w:val="both"/>
              <w:rPr>
                <w:rStyle w:val="Tekstpodstawowy1"/>
                <w:rFonts w:ascii="Calibri" w:hAnsi="Calibri" w:cs="Calibri"/>
                <w:sz w:val="22"/>
                <w:szCs w:val="22"/>
              </w:rPr>
            </w:pPr>
            <w:r w:rsidRPr="00CE0CF4">
              <w:rPr>
                <w:rStyle w:val="Tekstpodstawowy1"/>
                <w:rFonts w:ascii="Calibri" w:hAnsi="Calibri" w:cs="Calibri"/>
                <w:sz w:val="22"/>
                <w:szCs w:val="22"/>
              </w:rPr>
              <w:t>skala i problemowość wprowadzonych zmian w nowych przepisach gospodarowania odpadami komunalnymi często prowadząca do nieprawidłowości w funkcjonowaniu nowego systemu,</w:t>
            </w:r>
          </w:p>
          <w:p w:rsidR="00AF19C6" w:rsidRPr="00CE0CF4" w:rsidRDefault="00AF19C6" w:rsidP="00420F84">
            <w:pPr>
              <w:numPr>
                <w:ilvl w:val="0"/>
                <w:numId w:val="45"/>
              </w:numPr>
              <w:ind w:left="326" w:right="131" w:hanging="142"/>
              <w:jc w:val="both"/>
              <w:rPr>
                <w:rStyle w:val="Tekstpodstawowy1"/>
                <w:rFonts w:ascii="Calibri" w:hAnsi="Calibri" w:cs="Calibri"/>
                <w:sz w:val="22"/>
                <w:szCs w:val="22"/>
              </w:rPr>
            </w:pPr>
            <w:r w:rsidRPr="00CE0CF4">
              <w:rPr>
                <w:rStyle w:val="Tekstpodstawowy1"/>
                <w:rFonts w:ascii="Calibri" w:hAnsi="Calibri" w:cs="Calibri"/>
                <w:sz w:val="22"/>
                <w:szCs w:val="22"/>
              </w:rPr>
              <w:t>narastająca ilość odpadów i trudność ich zbycia (spadające ceny za odpady wysegregowane),</w:t>
            </w:r>
          </w:p>
          <w:p w:rsidR="00AF19C6" w:rsidRPr="00CE0CF4" w:rsidRDefault="00AF19C6" w:rsidP="00420F84">
            <w:pPr>
              <w:numPr>
                <w:ilvl w:val="0"/>
                <w:numId w:val="45"/>
              </w:numPr>
              <w:ind w:left="326" w:right="131" w:hanging="142"/>
              <w:jc w:val="both"/>
              <w:rPr>
                <w:rStyle w:val="Tekstpodstawowy1"/>
                <w:rFonts w:ascii="Calibri" w:hAnsi="Calibri" w:cs="Calibri"/>
                <w:sz w:val="22"/>
                <w:szCs w:val="22"/>
              </w:rPr>
            </w:pPr>
            <w:r w:rsidRPr="00CE0CF4">
              <w:rPr>
                <w:rStyle w:val="Tekstpodstawowy1"/>
                <w:rFonts w:ascii="Calibri" w:hAnsi="Calibri" w:cs="Calibri"/>
                <w:sz w:val="22"/>
                <w:szCs w:val="22"/>
              </w:rPr>
              <w:t>problem z zagospodarowanie</w:t>
            </w:r>
            <w:r w:rsidR="006034C7">
              <w:rPr>
                <w:rStyle w:val="Tekstpodstawowy1"/>
                <w:rFonts w:ascii="Calibri" w:hAnsi="Calibri" w:cs="Calibri"/>
                <w:sz w:val="22"/>
                <w:szCs w:val="22"/>
              </w:rPr>
              <w:t>m</w:t>
            </w:r>
            <w:r w:rsidRPr="00CE0CF4">
              <w:rPr>
                <w:rStyle w:val="Tekstpodstawowy1"/>
                <w:rFonts w:ascii="Calibri" w:hAnsi="Calibri" w:cs="Calibri"/>
                <w:sz w:val="22"/>
                <w:szCs w:val="22"/>
              </w:rPr>
              <w:t xml:space="preserve"> odpadów budowlanych</w:t>
            </w:r>
            <w:r>
              <w:rPr>
                <w:rStyle w:val="Tekstpodstawowy1"/>
                <w:rFonts w:ascii="Calibri" w:hAnsi="Calibri" w:cs="Calibri"/>
                <w:sz w:val="22"/>
                <w:szCs w:val="22"/>
              </w:rPr>
              <w:t xml:space="preserve"> i </w:t>
            </w:r>
            <w:r w:rsidRPr="00CE0CF4">
              <w:rPr>
                <w:rStyle w:val="Tekstpodstawowy1"/>
                <w:rFonts w:ascii="Calibri" w:hAnsi="Calibri" w:cs="Calibri"/>
                <w:sz w:val="22"/>
                <w:szCs w:val="22"/>
              </w:rPr>
              <w:t>remontowych.</w:t>
            </w:r>
          </w:p>
        </w:tc>
      </w:tr>
    </w:tbl>
    <w:p w:rsidR="00AF19C6" w:rsidRPr="00CE0CF4" w:rsidRDefault="00AF19C6" w:rsidP="005478C1">
      <w:pPr>
        <w:spacing w:line="360" w:lineRule="auto"/>
        <w:rPr>
          <w:rFonts w:ascii="Calibri" w:hAnsi="Calibri" w:cs="Calibri"/>
          <w:sz w:val="22"/>
          <w:szCs w:val="22"/>
        </w:rPr>
      </w:pPr>
      <w:r w:rsidRPr="00CE0CF4">
        <w:rPr>
          <w:rFonts w:ascii="Calibri" w:hAnsi="Calibri" w:cs="Calibri"/>
          <w:sz w:val="22"/>
          <w:szCs w:val="22"/>
        </w:rPr>
        <w:lastRenderedPageBreak/>
        <w:t>Źródło: Opracowanie własne</w:t>
      </w:r>
    </w:p>
    <w:p w:rsidR="00AF19C6" w:rsidRPr="00CE0CF4" w:rsidRDefault="00AF19C6" w:rsidP="001A5A93">
      <w:pPr>
        <w:rPr>
          <w:rFonts w:ascii="Calibri" w:hAnsi="Calibri" w:cs="Calibri"/>
          <w:sz w:val="22"/>
          <w:szCs w:val="22"/>
        </w:rPr>
      </w:pPr>
    </w:p>
    <w:p w:rsidR="00AF19C6" w:rsidRPr="00CE0CF4" w:rsidRDefault="00AF19C6" w:rsidP="00ED56F7">
      <w:pPr>
        <w:pStyle w:val="Styl3"/>
        <w:numPr>
          <w:ilvl w:val="1"/>
          <w:numId w:val="59"/>
        </w:numPr>
        <w:spacing w:before="120" w:line="360" w:lineRule="auto"/>
        <w:ind w:left="567" w:hanging="573"/>
      </w:pPr>
      <w:bookmarkStart w:id="830" w:name="_Toc491026972"/>
      <w:bookmarkStart w:id="831" w:name="_Toc9759152"/>
      <w:r w:rsidRPr="00CE0CF4">
        <w:t>Zasoby geologiczne</w:t>
      </w:r>
      <w:bookmarkEnd w:id="830"/>
      <w:bookmarkEnd w:id="831"/>
    </w:p>
    <w:p w:rsidR="00AF19C6" w:rsidRDefault="00AF19C6" w:rsidP="00326999">
      <w:pPr>
        <w:ind w:firstLine="567"/>
        <w:jc w:val="both"/>
        <w:rPr>
          <w:rFonts w:ascii="Calibri" w:hAnsi="Calibri" w:cs="Calibri"/>
          <w:sz w:val="22"/>
          <w:szCs w:val="22"/>
        </w:rPr>
      </w:pPr>
      <w:bookmarkStart w:id="832" w:name="_Toc491026976"/>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Województwo warmińsko-mazurskie, powiat lidzbarski, gmina Kiwity pod względem budowy geologicznej znajduje się w zachodniej części Platformy Wschodnioeuropejskiej, obejmującej Europę Wschodnią. Jest to rozległa i tektonicznie stabilna struktura, której  prekambryjski trzon nadbudowany jest młodszymi skałami osadowymi.</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Na całym obszarze województwa,  od powierzchni występują utwory czwartorzędowe, spoczywające na podłożu starszym – na utworach miocenu, rzadziej pliocenu i oligocenu. W rejonie całego województwa, a zwłaszcza w północnej części ( także rejon powiatu lidzbarskiego i gminy kiwity) czwartorzęd osiąga największe miąższości w kraju, dochodzące do 300 m.</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 xml:space="preserve"> Utwory czwartorzędowe na terenie województwa reprezentowane są przez osady plejstocenu i holocenu.</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Plejstocen pokrywający obszar całego województwa charakteryzuje się zmiennością pod względem ułożenia i uziarnienie poszczególnych warstw. Taki stan spowodowany został działalnością czterech zlodowaceń, które następując od północy spowodowały pofałdowania, wyciśnięcia i miejscami spiętrzenia starszych utworów czwarto- i trzeciorzędowych. Jedynie powierzchniowe utwory geologiczne są w większości osadami ostatniego zlodowacenia – bałtyckiego.</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Wśród osadów czwartorzędowych zaznacza się przewaga osadów gliniasto-ilastych nad piaszczystymi; gliny przeważają w północnej części województwa.</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Z określonej budowy geologicznej utworów czwartorzędowych wynika występowanie poziomów wodonośnych w strefach:</w:t>
      </w:r>
    </w:p>
    <w:p w:rsidR="00E22F7C" w:rsidRPr="00E22F7C" w:rsidRDefault="00E22F7C" w:rsidP="00ED56F7">
      <w:pPr>
        <w:pStyle w:val="nagwekwb3"/>
        <w:numPr>
          <w:ilvl w:val="0"/>
          <w:numId w:val="147"/>
        </w:numPr>
        <w:rPr>
          <w:rFonts w:ascii="Calibri" w:hAnsi="Calibri" w:cs="Calibri"/>
          <w:b w:val="0"/>
          <w:bCs w:val="0"/>
          <w:sz w:val="22"/>
          <w:szCs w:val="22"/>
        </w:rPr>
      </w:pPr>
      <w:r w:rsidRPr="00E22F7C">
        <w:rPr>
          <w:rFonts w:ascii="Calibri" w:hAnsi="Calibri" w:cs="Calibri"/>
          <w:b w:val="0"/>
          <w:bCs w:val="0"/>
          <w:sz w:val="22"/>
          <w:szCs w:val="22"/>
        </w:rPr>
        <w:t>międzymorenowej</w:t>
      </w:r>
    </w:p>
    <w:p w:rsidR="00E22F7C" w:rsidRPr="00E22F7C" w:rsidRDefault="00E22F7C" w:rsidP="00ED56F7">
      <w:pPr>
        <w:pStyle w:val="nagwekwb3"/>
        <w:numPr>
          <w:ilvl w:val="0"/>
          <w:numId w:val="147"/>
        </w:numPr>
        <w:rPr>
          <w:rFonts w:ascii="Calibri" w:hAnsi="Calibri" w:cs="Calibri"/>
          <w:b w:val="0"/>
          <w:bCs w:val="0"/>
          <w:sz w:val="22"/>
          <w:szCs w:val="22"/>
        </w:rPr>
      </w:pPr>
      <w:r w:rsidRPr="00E22F7C">
        <w:rPr>
          <w:rFonts w:ascii="Calibri" w:hAnsi="Calibri" w:cs="Calibri"/>
          <w:b w:val="0"/>
          <w:bCs w:val="0"/>
          <w:sz w:val="22"/>
          <w:szCs w:val="22"/>
        </w:rPr>
        <w:t>czołowo- morenowej</w:t>
      </w:r>
    </w:p>
    <w:p w:rsidR="00E22F7C" w:rsidRPr="00E22F7C" w:rsidRDefault="00E22F7C" w:rsidP="00ED56F7">
      <w:pPr>
        <w:pStyle w:val="nagwekwb3"/>
        <w:numPr>
          <w:ilvl w:val="0"/>
          <w:numId w:val="147"/>
        </w:numPr>
        <w:rPr>
          <w:rFonts w:ascii="Calibri" w:hAnsi="Calibri" w:cs="Calibri"/>
          <w:b w:val="0"/>
          <w:bCs w:val="0"/>
          <w:sz w:val="22"/>
          <w:szCs w:val="22"/>
        </w:rPr>
      </w:pPr>
      <w:r w:rsidRPr="00E22F7C">
        <w:rPr>
          <w:rFonts w:ascii="Calibri" w:hAnsi="Calibri" w:cs="Calibri"/>
          <w:b w:val="0"/>
          <w:bCs w:val="0"/>
          <w:sz w:val="22"/>
          <w:szCs w:val="22"/>
        </w:rPr>
        <w:t>osadów sandrowych</w:t>
      </w:r>
    </w:p>
    <w:p w:rsidR="00E22F7C" w:rsidRPr="00E22F7C" w:rsidRDefault="00E22F7C" w:rsidP="00ED56F7">
      <w:pPr>
        <w:pStyle w:val="nagwekwb3"/>
        <w:numPr>
          <w:ilvl w:val="0"/>
          <w:numId w:val="147"/>
        </w:numPr>
        <w:rPr>
          <w:rFonts w:ascii="Calibri" w:hAnsi="Calibri" w:cs="Calibri"/>
          <w:b w:val="0"/>
          <w:bCs w:val="0"/>
          <w:sz w:val="22"/>
          <w:szCs w:val="22"/>
        </w:rPr>
      </w:pPr>
      <w:r w:rsidRPr="00E22F7C">
        <w:rPr>
          <w:rFonts w:ascii="Calibri" w:hAnsi="Calibri" w:cs="Calibri"/>
          <w:b w:val="0"/>
          <w:bCs w:val="0"/>
          <w:sz w:val="22"/>
          <w:szCs w:val="22"/>
        </w:rPr>
        <w:t>terasów akumulacyjnych</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lastRenderedPageBreak/>
        <w:t>Gmina Kiwity leży w tej części województwa, gdzie poziomy wodonośne występują w strefach międzymorenowych. Międzymorenowe poziomy wodonośne charakteryzują się obecnością kilku warstw wodonośnych, z których przynajmniej jeden jest zasobny w wodę w stopniu pozwalającym na eksploatację dla potrzeb zaopatrzenia w wodę. W północnych rejonach województwa użytkowy poziom wodonośny występuje przeważnie na głębokości poniżej 80 m a nawet 150 m – m.in. w rejonie Lidzbarka Warmińskiego. W  przypadku korzystnych parametrów, tj. miąższości i wysokiego ciśnienia warstwy wodonośne międzymorenowych stref pozwalają osiągnąć duże wydajności ze studni wierconych – nawet powyżej 100m3 / h.</w:t>
      </w:r>
    </w:p>
    <w:p w:rsidR="00E22F7C" w:rsidRDefault="00E22F7C" w:rsidP="00305F12">
      <w:pPr>
        <w:pStyle w:val="nagwekwb3"/>
        <w:rPr>
          <w:rFonts w:ascii="Calibri" w:hAnsi="Calibri" w:cs="Calibri"/>
          <w:b w:val="0"/>
          <w:bCs w:val="0"/>
          <w:sz w:val="22"/>
          <w:szCs w:val="22"/>
        </w:rPr>
      </w:pP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Obszar syneklizy perybałtyckiej, na której leży gmina Kiwity, określany jest jako perspektywiczny w występowanie wód mineralnych o znaczeniu leczniczym. Zalegania solanek o znaczeniu leczniczym i mineralizacji ogólnej rzędu 10-60 g/l można się spodziewać w piaskowcach dolnej jury i triasu na głębokościach około 1 km. Temperatura tych wód wynosi około 20-250C. Wody te nadają się głównie do kąpieli leczniczych i rekreacyjnych. Do kąpieli leczniczych prawdopodobnie konieczne będzie ich dogrzewanie.</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ab/>
        <w:t>Wody geotermalne, tj. wody podziemne o temperaturze powyżej 200C zalegają w osadach mezozoiku i paleozoiku. W gminie Kiwity występują w utworach kambru, na głębokościach 1500 – 2000 m. temperatura tych wód wynosi ok. 30 – 400. Są to solanki znacznie zmineralizowane – prawdopodobnie rzędu 150-200 g/dm3.</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ab/>
        <w:t>Ponadto w warstwach płytszych występuje energia niskotemperaturowa, zawarta w gruntach i wodach.</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ab/>
        <w:t>Wykorzystanie do celów grzewczych energii wód geotermalnych, występujących na obszarze gminy Kiwity wymagać będzie zastosowania pomp cieplnych. Dotyczy to również wód najcieplejszych – kambryjskich.</w:t>
      </w:r>
    </w:p>
    <w:p w:rsidR="009D66EF" w:rsidRDefault="009D66EF" w:rsidP="00E22F7C">
      <w:pPr>
        <w:pStyle w:val="nagwekwb3"/>
        <w:rPr>
          <w:rFonts w:ascii="Calibri" w:hAnsi="Calibri" w:cs="Calibri"/>
          <w:bCs w:val="0"/>
          <w:sz w:val="22"/>
          <w:szCs w:val="22"/>
        </w:rPr>
      </w:pPr>
    </w:p>
    <w:p w:rsidR="00E22F7C" w:rsidRPr="00947693" w:rsidRDefault="00947693" w:rsidP="00E22F7C">
      <w:pPr>
        <w:pStyle w:val="nagwekwb3"/>
        <w:rPr>
          <w:rFonts w:ascii="Calibri" w:hAnsi="Calibri" w:cs="Calibri"/>
          <w:bCs w:val="0"/>
          <w:sz w:val="22"/>
          <w:szCs w:val="22"/>
        </w:rPr>
      </w:pPr>
      <w:r w:rsidRPr="00947693">
        <w:rPr>
          <w:rFonts w:ascii="Calibri" w:hAnsi="Calibri" w:cs="Calibri"/>
          <w:bCs w:val="0"/>
          <w:sz w:val="22"/>
          <w:szCs w:val="22"/>
        </w:rPr>
        <w:t>Torf</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ab/>
        <w:t>Gmina Kiwity nie posiada udokumentowanej bazy surowcowej. Dotychczasowy stan rozpoznania pozwala zakwalifikować wybrane torfowiska jako „obszary prognostyczne” występowania złóż torfu i kredy jeziornej.</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ab/>
        <w:t>Na podstawie charakterystyki złóż torfu dokonanej w „Inwentaryzacji złóż surowców mineralnych...” wykonanej przez Polgeol W-wa 1996 r., stwierdza się na terenie gminy 70 torfowisk, które są perspektywiczne dla udokumentowania złóż torfu. Łączne zasoby szacunkowe torfu wynoszą 9 975 tys.m3, na powierzchni 401 ha. Torfowiska rozrzucone są po terenie całej gminy. Największe to Kierwiny D o zasobach 1 243 tys.m3 –powierzchnia 41 ha i Bartniki Polikajmy Ł o zasobach 829 tys.m3 – powierzchnia 32 ha. Zdecydowanie dominują torfy niskie.</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lastRenderedPageBreak/>
        <w:tab/>
        <w:t>Niemal wszystkie torfy, zalegające we wspomnianych torfowiskach, za wyjątkiem jednego, mogą być przydatne jako rolnicze, część jako torfy</w:t>
      </w:r>
      <w:r>
        <w:rPr>
          <w:rFonts w:ascii="Calibri" w:hAnsi="Calibri" w:cs="Calibri"/>
          <w:b w:val="0"/>
          <w:bCs w:val="0"/>
          <w:sz w:val="22"/>
          <w:szCs w:val="22"/>
        </w:rPr>
        <w:t xml:space="preserve">   </w:t>
      </w:r>
      <w:r w:rsidRPr="00E22F7C">
        <w:rPr>
          <w:rFonts w:ascii="Calibri" w:hAnsi="Calibri" w:cs="Calibri"/>
          <w:b w:val="0"/>
          <w:bCs w:val="0"/>
          <w:sz w:val="22"/>
          <w:szCs w:val="22"/>
        </w:rPr>
        <w:t>ogrodnicze (47 torfowisk), a część także jako torfy lecznicze (borowiny) – 52 torfowiska – pod warunkiem spełnienia wymagań sanitarnych.</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ab/>
        <w:t>Pod częścią złóż torfu, a miejscami na powierzchni terenu występują złoża gytii głównie organicznej, o szacunkowych zasobach 5 401 tys.m3.</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ab/>
        <w:t>Istnieją ograniczenia eksploatacji złóż torfu ze względu na walory przyrodnicze siedlisk naturalnych oraz uwarunkowania prawne związane z ich ochroną, ochroną gleb pochodzenia organicznego i ochroną przyrody.</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Kreda jeziorna</w:t>
      </w:r>
      <w:r w:rsidRPr="00E22F7C">
        <w:rPr>
          <w:rFonts w:ascii="Calibri" w:hAnsi="Calibri" w:cs="Calibri"/>
          <w:b w:val="0"/>
          <w:bCs w:val="0"/>
          <w:sz w:val="22"/>
          <w:szCs w:val="22"/>
        </w:rPr>
        <w:tab/>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Na podstawie istniejących dokumentacji torfowisk wytypowano 3 obszary prognostyczne występowania kredy jeziornej w rejonach miejscowości Stoczek Klasztorny, Kobiela i Rokitnik.</w:t>
      </w:r>
    </w:p>
    <w:p w:rsidR="00E22F7C" w:rsidRPr="00E22F7C"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Kruszywo naturalne</w:t>
      </w:r>
    </w:p>
    <w:p w:rsidR="00AF19C6" w:rsidRDefault="00E22F7C" w:rsidP="00E22F7C">
      <w:pPr>
        <w:pStyle w:val="nagwekwb3"/>
        <w:rPr>
          <w:rFonts w:ascii="Calibri" w:hAnsi="Calibri" w:cs="Calibri"/>
          <w:b w:val="0"/>
          <w:bCs w:val="0"/>
          <w:sz w:val="22"/>
          <w:szCs w:val="22"/>
        </w:rPr>
      </w:pPr>
      <w:r w:rsidRPr="00E22F7C">
        <w:rPr>
          <w:rFonts w:ascii="Calibri" w:hAnsi="Calibri" w:cs="Calibri"/>
          <w:b w:val="0"/>
          <w:bCs w:val="0"/>
          <w:sz w:val="22"/>
          <w:szCs w:val="22"/>
        </w:rPr>
        <w:tab/>
        <w:t>Na potrzeby lokalne kruszywo naturalne eksploatowane jest okresowo ze żwirowni położonych w rejonie miejscowości Konity, Żegoty, Stoczek i Kobiela.</w:t>
      </w:r>
      <w:r>
        <w:rPr>
          <w:rFonts w:ascii="Calibri" w:hAnsi="Calibri" w:cs="Calibri"/>
          <w:b w:val="0"/>
          <w:bCs w:val="0"/>
          <w:sz w:val="22"/>
          <w:szCs w:val="22"/>
        </w:rPr>
        <w:t xml:space="preserve"> </w:t>
      </w:r>
      <w:r w:rsidR="00305F12" w:rsidRPr="00305F12">
        <w:rPr>
          <w:rFonts w:ascii="Calibri" w:hAnsi="Calibri" w:cs="Calibri"/>
          <w:b w:val="0"/>
          <w:bCs w:val="0"/>
          <w:sz w:val="22"/>
          <w:szCs w:val="22"/>
        </w:rPr>
        <w:t xml:space="preserve"> </w:t>
      </w:r>
      <w:r w:rsidR="0070422A">
        <w:rPr>
          <w:rStyle w:val="Odwoanieprzypisudolnego"/>
          <w:rFonts w:ascii="Calibri" w:hAnsi="Calibri" w:cs="Calibri"/>
          <w:b w:val="0"/>
          <w:bCs w:val="0"/>
          <w:sz w:val="22"/>
          <w:szCs w:val="22"/>
        </w:rPr>
        <w:footnoteReference w:id="11"/>
      </w:r>
    </w:p>
    <w:p w:rsidR="00305F12" w:rsidRDefault="00305F12" w:rsidP="00326999">
      <w:pPr>
        <w:pStyle w:val="nagwekwb3"/>
        <w:spacing w:line="240" w:lineRule="auto"/>
        <w:rPr>
          <w:rFonts w:ascii="Calibri" w:hAnsi="Calibri" w:cs="Calibri"/>
          <w:b w:val="0"/>
          <w:bCs w:val="0"/>
          <w:sz w:val="22"/>
          <w:szCs w:val="22"/>
        </w:rPr>
      </w:pPr>
    </w:p>
    <w:p w:rsidR="00305F12" w:rsidRDefault="00305F12" w:rsidP="00326999">
      <w:pPr>
        <w:pStyle w:val="nagwekwb3"/>
        <w:spacing w:line="240" w:lineRule="auto"/>
        <w:rPr>
          <w:rFonts w:ascii="Calibri" w:hAnsi="Calibri" w:cs="Calibri"/>
          <w:b w:val="0"/>
          <w:bCs w:val="0"/>
          <w:sz w:val="22"/>
          <w:szCs w:val="22"/>
        </w:rPr>
      </w:pPr>
    </w:p>
    <w:p w:rsidR="00AF19C6" w:rsidRPr="00FB01D6" w:rsidRDefault="00AF19C6" w:rsidP="002516A7">
      <w:pPr>
        <w:pStyle w:val="nagwekwb3"/>
        <w:rPr>
          <w:rFonts w:ascii="Calibri" w:hAnsi="Calibri" w:cs="Calibri"/>
          <w:sz w:val="22"/>
          <w:szCs w:val="22"/>
        </w:rPr>
      </w:pPr>
      <w:r w:rsidRPr="00FB01D6">
        <w:rPr>
          <w:rFonts w:ascii="Calibri" w:hAnsi="Calibri" w:cs="Calibri"/>
          <w:sz w:val="22"/>
          <w:szCs w:val="22"/>
        </w:rPr>
        <w:t>Zagrożenia i problemy</w:t>
      </w:r>
      <w:bookmarkEnd w:id="832"/>
    </w:p>
    <w:p w:rsidR="00AF19C6" w:rsidRPr="00CE0CF4" w:rsidRDefault="00AF19C6" w:rsidP="00A15C14">
      <w:pPr>
        <w:spacing w:line="360" w:lineRule="auto"/>
        <w:ind w:firstLine="567"/>
        <w:jc w:val="both"/>
        <w:rPr>
          <w:rFonts w:ascii="Calibri" w:hAnsi="Calibri" w:cs="Calibri"/>
          <w:sz w:val="22"/>
          <w:szCs w:val="22"/>
        </w:rPr>
      </w:pPr>
      <w:r w:rsidRPr="00CE0CF4">
        <w:rPr>
          <w:rFonts w:ascii="Calibri" w:hAnsi="Calibri" w:cs="Calibri"/>
          <w:sz w:val="22"/>
          <w:szCs w:val="22"/>
        </w:rPr>
        <w:t>Poważny problem stanowić może niekoncesjonowane wydobycie kopalin. Jest to istotny problem w skali kraju, który negatywnie wpływa na środowisko powodując straty w bilansie zasobów naturalnych kraju, niekontrolowane użytkowania i degradację gruntów, nieodwracalne przekształcenia środowiska (brak rekultywacji), zagrożenia powodziowe w przypadku naruszenia filarów ochronnych dla rzek, a także tworzenie warunków do nielegalnego składowania odpadów.</w:t>
      </w:r>
    </w:p>
    <w:p w:rsidR="00FB01D6" w:rsidRDefault="00FB01D6" w:rsidP="005478C1">
      <w:pPr>
        <w:pStyle w:val="Nagwek1"/>
        <w:spacing w:line="360" w:lineRule="auto"/>
        <w:rPr>
          <w:rStyle w:val="Tytuksiki"/>
          <w:rFonts w:ascii="Calibri" w:hAnsi="Calibri" w:cs="Calibri"/>
          <w:b w:val="0"/>
          <w:bCs w:val="0"/>
          <w:sz w:val="22"/>
          <w:szCs w:val="22"/>
        </w:rPr>
      </w:pPr>
      <w:bookmarkStart w:id="833" w:name="_Toc505769596"/>
      <w:bookmarkStart w:id="834" w:name="_Toc508492099"/>
      <w:bookmarkStart w:id="835" w:name="_Toc508656674"/>
      <w:bookmarkStart w:id="836" w:name="_Toc511577647"/>
      <w:bookmarkStart w:id="837" w:name="_Toc511660730"/>
      <w:bookmarkStart w:id="838" w:name="_Toc513807085"/>
      <w:bookmarkStart w:id="839" w:name="_Toc516832159"/>
      <w:bookmarkStart w:id="840" w:name="_Toc524279028"/>
      <w:bookmarkStart w:id="841" w:name="_Toc530850941"/>
      <w:bookmarkStart w:id="842" w:name="_Toc9759023"/>
      <w:bookmarkStart w:id="843" w:name="_Toc9759153"/>
    </w:p>
    <w:p w:rsidR="00AF19C6" w:rsidRPr="00CE0CF4" w:rsidRDefault="00AF19C6" w:rsidP="005478C1">
      <w:pPr>
        <w:pStyle w:val="Nagwek1"/>
        <w:spacing w:line="360" w:lineRule="auto"/>
        <w:rPr>
          <w:rStyle w:val="Tytuksiki"/>
          <w:rFonts w:ascii="Calibri" w:hAnsi="Calibri" w:cs="Calibri"/>
          <w:b w:val="0"/>
          <w:bCs w:val="0"/>
          <w:sz w:val="22"/>
          <w:szCs w:val="22"/>
        </w:rPr>
      </w:pPr>
      <w:r w:rsidRPr="00CE0CF4">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49</w:t>
      </w:r>
      <w:r w:rsidRPr="00CE0CF4">
        <w:rPr>
          <w:rStyle w:val="Tytuksiki"/>
          <w:rFonts w:ascii="Calibri" w:hAnsi="Calibri" w:cs="Calibri"/>
          <w:b w:val="0"/>
          <w:bCs w:val="0"/>
          <w:sz w:val="22"/>
          <w:szCs w:val="22"/>
        </w:rPr>
        <w:t xml:space="preserve"> Zagadnienia horyzontalne dla obszaru interwencji ochrona zasobów kopalin</w:t>
      </w:r>
      <w:bookmarkEnd w:id="833"/>
      <w:bookmarkEnd w:id="834"/>
      <w:bookmarkEnd w:id="835"/>
      <w:bookmarkEnd w:id="836"/>
      <w:bookmarkEnd w:id="837"/>
      <w:bookmarkEnd w:id="838"/>
      <w:bookmarkEnd w:id="839"/>
      <w:bookmarkEnd w:id="840"/>
      <w:bookmarkEnd w:id="841"/>
      <w:bookmarkEnd w:id="842"/>
      <w:bookmarkEnd w:id="843"/>
    </w:p>
    <w:tbl>
      <w:tblPr>
        <w:tblW w:w="9606"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2943"/>
        <w:gridCol w:w="6663"/>
      </w:tblGrid>
      <w:tr w:rsidR="00AF19C6" w:rsidRPr="00CE0CF4">
        <w:trPr>
          <w:trHeight w:val="1960"/>
        </w:trPr>
        <w:tc>
          <w:tcPr>
            <w:tcW w:w="2943" w:type="dxa"/>
            <w:tcBorders>
              <w:top w:val="single" w:sz="8" w:space="0" w:color="auto"/>
            </w:tcBorders>
            <w:vAlign w:val="center"/>
          </w:tcPr>
          <w:p w:rsidR="00AF19C6" w:rsidRPr="00CE0CF4" w:rsidRDefault="00AF19C6" w:rsidP="005478C1">
            <w:pPr>
              <w:spacing w:line="360" w:lineRule="auto"/>
              <w:ind w:right="23"/>
              <w:rPr>
                <w:rFonts w:ascii="Calibri" w:hAnsi="Calibri" w:cs="Calibri"/>
                <w:b/>
                <w:bCs/>
              </w:rPr>
            </w:pPr>
            <w:r w:rsidRPr="00CE0CF4">
              <w:rPr>
                <w:rFonts w:ascii="Calibri" w:hAnsi="Calibri" w:cs="Calibri"/>
                <w:b/>
                <w:bCs/>
                <w:sz w:val="22"/>
                <w:szCs w:val="22"/>
              </w:rPr>
              <w:t>Adaptacja do zmian klimatu</w:t>
            </w:r>
          </w:p>
        </w:tc>
        <w:tc>
          <w:tcPr>
            <w:tcW w:w="6663" w:type="dxa"/>
            <w:tcBorders>
              <w:top w:val="single" w:sz="8" w:space="0" w:color="auto"/>
            </w:tcBorders>
          </w:tcPr>
          <w:p w:rsidR="00AF19C6" w:rsidRPr="00CE0CF4" w:rsidRDefault="00AF19C6" w:rsidP="00BB38C0">
            <w:pPr>
              <w:spacing w:line="259" w:lineRule="auto"/>
              <w:ind w:right="23"/>
              <w:jc w:val="both"/>
              <w:rPr>
                <w:rFonts w:ascii="Calibri" w:hAnsi="Calibri" w:cs="Calibri"/>
              </w:rPr>
            </w:pPr>
            <w:r w:rsidRPr="00CE0CF4">
              <w:rPr>
                <w:rFonts w:ascii="Calibri" w:hAnsi="Calibri" w:cs="Calibri"/>
                <w:sz w:val="22"/>
                <w:szCs w:val="22"/>
              </w:rPr>
              <w:t>Właściwy sposób pozyskiwania, przetwarzania i wykorzystania złóż z wykorzystaniem najnowocześniejszych technik i narzędzi optymalizacji przeróbki surowców, ograniczenie presji na wody i gleby, uwzględnianie w dokumentach planistycznych (m. in. mpzp) informacji o udokumentowanych złożach kopalin, stosowanie odpowiednich zapisów w planach zagospodarowania terenów po eksploatacji złóż celem zapobiegania erozji gruntów.</w:t>
            </w:r>
          </w:p>
        </w:tc>
      </w:tr>
      <w:tr w:rsidR="00AF19C6" w:rsidRPr="00CE0CF4">
        <w:trPr>
          <w:trHeight w:val="1979"/>
        </w:trPr>
        <w:tc>
          <w:tcPr>
            <w:tcW w:w="2943" w:type="dxa"/>
            <w:vAlign w:val="center"/>
          </w:tcPr>
          <w:p w:rsidR="00AF19C6" w:rsidRPr="00CE0CF4" w:rsidRDefault="00AF19C6" w:rsidP="005478C1">
            <w:pPr>
              <w:spacing w:line="360" w:lineRule="auto"/>
              <w:ind w:right="23"/>
              <w:rPr>
                <w:rFonts w:ascii="Calibri" w:hAnsi="Calibri" w:cs="Calibri"/>
                <w:b/>
                <w:bCs/>
              </w:rPr>
            </w:pPr>
            <w:r w:rsidRPr="00CE0CF4">
              <w:rPr>
                <w:rFonts w:ascii="Calibri" w:hAnsi="Calibri" w:cs="Calibri"/>
                <w:b/>
                <w:bCs/>
                <w:sz w:val="22"/>
                <w:szCs w:val="22"/>
              </w:rPr>
              <w:lastRenderedPageBreak/>
              <w:t>Nadzwyczajne zagrożenia środowiska</w:t>
            </w:r>
          </w:p>
        </w:tc>
        <w:tc>
          <w:tcPr>
            <w:tcW w:w="6663" w:type="dxa"/>
          </w:tcPr>
          <w:p w:rsidR="00AF19C6" w:rsidRPr="00CE0CF4" w:rsidRDefault="00AF19C6" w:rsidP="00BB38C0">
            <w:pPr>
              <w:spacing w:line="259" w:lineRule="auto"/>
              <w:ind w:right="23"/>
              <w:jc w:val="both"/>
              <w:rPr>
                <w:rFonts w:ascii="Calibri" w:hAnsi="Calibri" w:cs="Calibri"/>
              </w:rPr>
            </w:pPr>
            <w:r w:rsidRPr="00CE0CF4">
              <w:rPr>
                <w:rFonts w:ascii="Calibri" w:hAnsi="Calibri" w:cs="Calibri"/>
                <w:sz w:val="22"/>
                <w:szCs w:val="22"/>
              </w:rPr>
              <w:t>Odpowiednie zabezpieczanie powierzchni ziemi w związku z eksploatacją kopalń odkrywkowych, celem minimalizacji negatywnego wpływu na gleby oraz minimalizacji ryzyka osuwisk i erozji odpowiedni dobór prac i sposobu eksploatacji kopalń odkrywkowych celem ograniczenia negatywnego wpływu na stosunki wodne, wybór lokalizacji kopalń uwzględniający ochronę cennych przyrodniczo gatunków i siedlisk.</w:t>
            </w:r>
          </w:p>
        </w:tc>
      </w:tr>
      <w:tr w:rsidR="00AF19C6" w:rsidRPr="00CE0CF4">
        <w:trPr>
          <w:trHeight w:val="1398"/>
        </w:trPr>
        <w:tc>
          <w:tcPr>
            <w:tcW w:w="2943" w:type="dxa"/>
            <w:vAlign w:val="center"/>
          </w:tcPr>
          <w:p w:rsidR="00AF19C6" w:rsidRPr="00CE0CF4" w:rsidRDefault="00AF19C6" w:rsidP="005478C1">
            <w:pPr>
              <w:spacing w:line="360" w:lineRule="auto"/>
              <w:ind w:right="23"/>
              <w:rPr>
                <w:rFonts w:ascii="Calibri" w:hAnsi="Calibri" w:cs="Calibri"/>
                <w:b/>
                <w:bCs/>
              </w:rPr>
            </w:pPr>
            <w:r w:rsidRPr="00CE0CF4">
              <w:rPr>
                <w:rFonts w:ascii="Calibri" w:hAnsi="Calibri" w:cs="Calibri"/>
                <w:b/>
                <w:bCs/>
                <w:sz w:val="22"/>
                <w:szCs w:val="22"/>
              </w:rPr>
              <w:t>Edukacja ekologiczna</w:t>
            </w:r>
          </w:p>
        </w:tc>
        <w:tc>
          <w:tcPr>
            <w:tcW w:w="6663" w:type="dxa"/>
          </w:tcPr>
          <w:p w:rsidR="00AF19C6" w:rsidRPr="00CE0CF4" w:rsidRDefault="00AF19C6" w:rsidP="00BB38C0">
            <w:pPr>
              <w:spacing w:line="259" w:lineRule="auto"/>
              <w:ind w:right="23"/>
              <w:jc w:val="both"/>
              <w:rPr>
                <w:rFonts w:ascii="Calibri" w:hAnsi="Calibri" w:cs="Calibri"/>
              </w:rPr>
            </w:pPr>
            <w:r w:rsidRPr="00CE0CF4">
              <w:rPr>
                <w:rFonts w:ascii="Calibri" w:hAnsi="Calibri" w:cs="Calibri"/>
                <w:sz w:val="22"/>
                <w:szCs w:val="22"/>
              </w:rPr>
              <w:t>Prowadzenie działań mających na celu informowanie społeczeństwa o zagrożeniach dla ludzi i środowiska związanych z wykorzystaniem poszczególnych rodzajów złóż, kampanie informacyjne informujące o szkodach środowiska, ale także dla przedsiębiorców, związanych z nielegalną eksploatacją kopalin.</w:t>
            </w:r>
          </w:p>
        </w:tc>
      </w:tr>
      <w:tr w:rsidR="00AF19C6" w:rsidRPr="00CE0CF4">
        <w:trPr>
          <w:trHeight w:val="1687"/>
        </w:trPr>
        <w:tc>
          <w:tcPr>
            <w:tcW w:w="2943" w:type="dxa"/>
            <w:tcBorders>
              <w:bottom w:val="single" w:sz="8" w:space="0" w:color="auto"/>
            </w:tcBorders>
            <w:vAlign w:val="center"/>
          </w:tcPr>
          <w:p w:rsidR="00AF19C6" w:rsidRPr="00CE0CF4" w:rsidRDefault="00AF19C6" w:rsidP="005478C1">
            <w:pPr>
              <w:spacing w:line="360" w:lineRule="auto"/>
              <w:ind w:right="23"/>
              <w:rPr>
                <w:rFonts w:ascii="Calibri" w:hAnsi="Calibri" w:cs="Calibri"/>
                <w:b/>
                <w:bCs/>
              </w:rPr>
            </w:pPr>
            <w:r w:rsidRPr="00CE0CF4">
              <w:rPr>
                <w:rFonts w:ascii="Calibri" w:hAnsi="Calibri" w:cs="Calibri"/>
                <w:b/>
                <w:bCs/>
                <w:sz w:val="22"/>
                <w:szCs w:val="22"/>
              </w:rPr>
              <w:t>Monitoring środowisk</w:t>
            </w:r>
          </w:p>
        </w:tc>
        <w:tc>
          <w:tcPr>
            <w:tcW w:w="6663" w:type="dxa"/>
            <w:tcBorders>
              <w:bottom w:val="single" w:sz="8" w:space="0" w:color="auto"/>
            </w:tcBorders>
          </w:tcPr>
          <w:p w:rsidR="00AF19C6" w:rsidRPr="00CE0CF4" w:rsidRDefault="00AF19C6" w:rsidP="00BB38C0">
            <w:pPr>
              <w:spacing w:line="259" w:lineRule="auto"/>
              <w:ind w:right="23"/>
              <w:jc w:val="both"/>
              <w:rPr>
                <w:rFonts w:ascii="Calibri" w:hAnsi="Calibri" w:cs="Calibri"/>
              </w:rPr>
            </w:pPr>
            <w:r w:rsidRPr="00CE0CF4">
              <w:rPr>
                <w:rFonts w:ascii="Calibri" w:hAnsi="Calibri" w:cs="Calibri"/>
                <w:sz w:val="22"/>
                <w:szCs w:val="22"/>
              </w:rPr>
              <w:t>Stała współpraca z WIOŚ celem pozyskiwania najbardziej aktualnych danych</w:t>
            </w:r>
            <w:r>
              <w:rPr>
                <w:rFonts w:ascii="Calibri" w:hAnsi="Calibri" w:cs="Calibri"/>
                <w:sz w:val="22"/>
                <w:szCs w:val="22"/>
              </w:rPr>
              <w:t xml:space="preserve"> </w:t>
            </w:r>
            <w:r w:rsidRPr="00CE0CF4">
              <w:rPr>
                <w:rFonts w:ascii="Calibri" w:hAnsi="Calibri" w:cs="Calibri"/>
                <w:sz w:val="22"/>
                <w:szCs w:val="22"/>
              </w:rPr>
              <w:t>w zakresie monitoringu wód podziemnych prowadzenie kontroli podmiotów podejmujących/prowadzących eksploatację złóż kopalin pod kątem stosowania środków ochrony zasobów złoża, powierzchni ziemi, wód powierzchniowych i podziemnych, a także prowadzenia prac rekultywacyjnych terenów poeksploatacyjnych.</w:t>
            </w:r>
          </w:p>
        </w:tc>
      </w:tr>
    </w:tbl>
    <w:p w:rsidR="00AF19C6" w:rsidRPr="00CE0CF4" w:rsidRDefault="00AF19C6" w:rsidP="005478C1">
      <w:pPr>
        <w:spacing w:line="360" w:lineRule="auto"/>
        <w:rPr>
          <w:rFonts w:ascii="Calibri" w:hAnsi="Calibri" w:cs="Calibri"/>
          <w:sz w:val="22"/>
          <w:szCs w:val="22"/>
        </w:rPr>
      </w:pPr>
      <w:r w:rsidRPr="00CE0CF4">
        <w:rPr>
          <w:rFonts w:ascii="Calibri" w:hAnsi="Calibri" w:cs="Calibri"/>
          <w:sz w:val="22"/>
          <w:szCs w:val="22"/>
        </w:rPr>
        <w:t>Źródło: Opracowanie własne</w:t>
      </w:r>
    </w:p>
    <w:p w:rsidR="00AF19C6" w:rsidRPr="00CE0CF4" w:rsidRDefault="00AF19C6" w:rsidP="00326999">
      <w:pPr>
        <w:jc w:val="both"/>
        <w:rPr>
          <w:rFonts w:ascii="Calibri" w:hAnsi="Calibri" w:cs="Calibri"/>
          <w:sz w:val="22"/>
          <w:szCs w:val="22"/>
        </w:rPr>
      </w:pPr>
    </w:p>
    <w:p w:rsidR="00AF19C6" w:rsidRPr="00CE0CF4" w:rsidRDefault="00AF19C6" w:rsidP="00A15C14">
      <w:pPr>
        <w:spacing w:line="360" w:lineRule="auto"/>
        <w:ind w:firstLine="567"/>
        <w:jc w:val="both"/>
        <w:rPr>
          <w:rFonts w:ascii="Calibri" w:hAnsi="Calibri" w:cs="Calibri"/>
          <w:sz w:val="22"/>
          <w:szCs w:val="22"/>
        </w:rPr>
      </w:pPr>
      <w:r w:rsidRPr="00CE0CF4">
        <w:rPr>
          <w:rFonts w:ascii="Calibri" w:hAnsi="Calibri" w:cs="Calibri"/>
          <w:sz w:val="22"/>
          <w:szCs w:val="22"/>
        </w:rPr>
        <w:t>Działania adaptacyjne w zakresie zasobów geologicznych dotyczą głównie właściwej lokalizacji oraz zastosowania najlepszych technik przetwarzania i wykorzystania złóż. Niezbędne jest również zapewnienie odpowiednich zapisów planistycznych, w celu uniknięcia eksploatacji surowców na terenach zagrożonych erozją i/lub osuwiskami. Niezbędne są działania informujące przedsiębiorców  o zagrożeniach dla ludzi i środowiska związanych z wykorzystaniem poszczególnych rodzajów złóż.</w:t>
      </w:r>
    </w:p>
    <w:p w:rsidR="00AF19C6" w:rsidRDefault="00AF19C6" w:rsidP="002D17C6">
      <w:pPr>
        <w:pStyle w:val="nagwekwb3"/>
        <w:spacing w:line="240" w:lineRule="auto"/>
        <w:rPr>
          <w:rFonts w:ascii="Calibri" w:hAnsi="Calibri" w:cs="Calibri"/>
          <w:b w:val="0"/>
          <w:bCs w:val="0"/>
          <w:sz w:val="22"/>
          <w:szCs w:val="22"/>
        </w:rPr>
      </w:pPr>
    </w:p>
    <w:p w:rsidR="00AF19C6" w:rsidRPr="00CE0CF4" w:rsidRDefault="00AF19C6" w:rsidP="002D17C6">
      <w:pPr>
        <w:pStyle w:val="nagwekwb3"/>
        <w:spacing w:line="240" w:lineRule="auto"/>
        <w:rPr>
          <w:rFonts w:ascii="Calibri" w:hAnsi="Calibri" w:cs="Calibri"/>
          <w:b w:val="0"/>
          <w:bCs w:val="0"/>
          <w:sz w:val="22"/>
          <w:szCs w:val="22"/>
        </w:rPr>
      </w:pPr>
    </w:p>
    <w:p w:rsidR="00AF19C6" w:rsidRPr="002516A7" w:rsidRDefault="00AF19C6" w:rsidP="00ED56F7">
      <w:pPr>
        <w:pStyle w:val="Styl3"/>
        <w:numPr>
          <w:ilvl w:val="2"/>
          <w:numId w:val="59"/>
        </w:numPr>
        <w:tabs>
          <w:tab w:val="left" w:pos="567"/>
        </w:tabs>
        <w:spacing w:line="360" w:lineRule="auto"/>
        <w:ind w:left="426" w:hanging="414"/>
      </w:pPr>
      <w:bookmarkStart w:id="844" w:name="_Toc491026977"/>
      <w:bookmarkStart w:id="845" w:name="_Toc9759154"/>
      <w:r w:rsidRPr="002516A7">
        <w:t>Analiza SWOT</w:t>
      </w:r>
      <w:bookmarkEnd w:id="844"/>
      <w:r w:rsidRPr="002516A7">
        <w:t xml:space="preserve"> dla obszaru interwencji ochrona zasobów kopalin</w:t>
      </w:r>
      <w:bookmarkEnd w:id="845"/>
    </w:p>
    <w:p w:rsidR="00AF19C6" w:rsidRPr="00CE0CF4" w:rsidRDefault="00AF19C6" w:rsidP="00A15C14">
      <w:pPr>
        <w:tabs>
          <w:tab w:val="left" w:pos="-1440"/>
          <w:tab w:val="right" w:pos="-1368"/>
        </w:tabs>
        <w:overflowPunct w:val="0"/>
        <w:autoSpaceDE w:val="0"/>
        <w:spacing w:line="360" w:lineRule="auto"/>
        <w:ind w:firstLine="567"/>
        <w:jc w:val="both"/>
        <w:textAlignment w:val="baseline"/>
        <w:rPr>
          <w:rFonts w:ascii="Calibri" w:hAnsi="Calibri" w:cs="Calibri"/>
          <w:sz w:val="22"/>
          <w:szCs w:val="22"/>
        </w:rPr>
      </w:pPr>
      <w:r w:rsidRPr="00CE0CF4">
        <w:rPr>
          <w:rFonts w:ascii="Calibri" w:hAnsi="Calibri" w:cs="Calibri"/>
          <w:sz w:val="22"/>
          <w:szCs w:val="22"/>
        </w:rPr>
        <w:t>W tabeli 5.</w:t>
      </w:r>
      <w:r w:rsidR="00947693">
        <w:rPr>
          <w:rFonts w:ascii="Calibri" w:hAnsi="Calibri" w:cs="Calibri"/>
          <w:sz w:val="22"/>
          <w:szCs w:val="22"/>
        </w:rPr>
        <w:t>50</w:t>
      </w:r>
      <w:r w:rsidR="0070422A">
        <w:rPr>
          <w:rFonts w:ascii="Calibri" w:hAnsi="Calibri" w:cs="Calibri"/>
          <w:sz w:val="22"/>
          <w:szCs w:val="22"/>
        </w:rPr>
        <w:t xml:space="preserve"> </w:t>
      </w:r>
      <w:r w:rsidRPr="00CE0CF4">
        <w:rPr>
          <w:rFonts w:ascii="Calibri" w:hAnsi="Calibri" w:cs="Calibri"/>
          <w:sz w:val="22"/>
          <w:szCs w:val="22"/>
        </w:rPr>
        <w:t>przedstawiono analizę SWOT dla obszaru interwencji ochrona zasobów kopalin.</w:t>
      </w:r>
    </w:p>
    <w:p w:rsidR="00947693" w:rsidRDefault="00947693" w:rsidP="005478C1">
      <w:pPr>
        <w:pStyle w:val="Nagwek1"/>
        <w:spacing w:line="360" w:lineRule="auto"/>
        <w:rPr>
          <w:rStyle w:val="Tytuksiki"/>
          <w:rFonts w:ascii="Calibri" w:hAnsi="Calibri" w:cs="Calibri"/>
          <w:b w:val="0"/>
          <w:bCs w:val="0"/>
          <w:sz w:val="22"/>
          <w:szCs w:val="22"/>
        </w:rPr>
      </w:pPr>
      <w:bookmarkStart w:id="846" w:name="_Toc490004623"/>
      <w:bookmarkStart w:id="847" w:name="_Toc505769598"/>
      <w:bookmarkStart w:id="848" w:name="_Toc508492101"/>
      <w:bookmarkStart w:id="849" w:name="_Toc508656676"/>
      <w:bookmarkStart w:id="850" w:name="_Toc511577649"/>
      <w:bookmarkStart w:id="851" w:name="_Toc511660732"/>
      <w:bookmarkStart w:id="852" w:name="_Toc513807087"/>
      <w:bookmarkStart w:id="853" w:name="_Toc516832161"/>
      <w:bookmarkStart w:id="854" w:name="_Toc524279030"/>
      <w:bookmarkStart w:id="855" w:name="_Toc530850943"/>
    </w:p>
    <w:p w:rsidR="00947693" w:rsidRDefault="00947693" w:rsidP="005478C1">
      <w:pPr>
        <w:pStyle w:val="Nagwek1"/>
        <w:spacing w:line="360" w:lineRule="auto"/>
        <w:rPr>
          <w:rStyle w:val="Tytuksiki"/>
          <w:rFonts w:ascii="Calibri" w:hAnsi="Calibri" w:cs="Calibri"/>
          <w:b w:val="0"/>
          <w:bCs w:val="0"/>
          <w:sz w:val="22"/>
          <w:szCs w:val="22"/>
        </w:rPr>
      </w:pPr>
    </w:p>
    <w:p w:rsidR="00AF19C6" w:rsidRPr="00CE0CF4" w:rsidRDefault="00AF19C6" w:rsidP="005478C1">
      <w:pPr>
        <w:pStyle w:val="Nagwek1"/>
        <w:spacing w:line="360" w:lineRule="auto"/>
        <w:rPr>
          <w:rStyle w:val="Tytuksiki"/>
          <w:rFonts w:ascii="Calibri" w:hAnsi="Calibri" w:cs="Calibri"/>
          <w:b w:val="0"/>
          <w:bCs w:val="0"/>
          <w:sz w:val="22"/>
          <w:szCs w:val="22"/>
        </w:rPr>
      </w:pPr>
      <w:bookmarkStart w:id="856" w:name="_Toc9759024"/>
      <w:bookmarkStart w:id="857" w:name="_Toc9759155"/>
      <w:r w:rsidRPr="00CE0CF4">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50</w:t>
      </w:r>
      <w:r w:rsidR="0070422A">
        <w:rPr>
          <w:rStyle w:val="Tytuksiki"/>
          <w:rFonts w:ascii="Calibri" w:hAnsi="Calibri" w:cs="Calibri"/>
          <w:b w:val="0"/>
          <w:bCs w:val="0"/>
          <w:sz w:val="22"/>
          <w:szCs w:val="22"/>
        </w:rPr>
        <w:t xml:space="preserve"> </w:t>
      </w:r>
      <w:r w:rsidRPr="00CE0CF4">
        <w:rPr>
          <w:rStyle w:val="Tytuksiki"/>
          <w:rFonts w:ascii="Calibri" w:hAnsi="Calibri" w:cs="Calibri"/>
          <w:b w:val="0"/>
          <w:bCs w:val="0"/>
          <w:sz w:val="22"/>
          <w:szCs w:val="22"/>
        </w:rPr>
        <w:t>Analiza SWOT –</w:t>
      </w:r>
      <w:bookmarkEnd w:id="846"/>
      <w:r w:rsidRPr="00CE0CF4">
        <w:rPr>
          <w:rStyle w:val="Tytuksiki"/>
          <w:rFonts w:ascii="Calibri" w:hAnsi="Calibri" w:cs="Calibri"/>
          <w:b w:val="0"/>
          <w:bCs w:val="0"/>
          <w:sz w:val="22"/>
          <w:szCs w:val="22"/>
        </w:rPr>
        <w:t>ochrona zasobów kopalin</w:t>
      </w:r>
      <w:bookmarkEnd w:id="847"/>
      <w:bookmarkEnd w:id="848"/>
      <w:bookmarkEnd w:id="849"/>
      <w:bookmarkEnd w:id="850"/>
      <w:bookmarkEnd w:id="851"/>
      <w:bookmarkEnd w:id="852"/>
      <w:bookmarkEnd w:id="853"/>
      <w:bookmarkEnd w:id="854"/>
      <w:bookmarkEnd w:id="855"/>
      <w:bookmarkEnd w:id="856"/>
      <w:bookmarkEnd w:id="857"/>
    </w:p>
    <w:tbl>
      <w:tblPr>
        <w:tblW w:w="9224" w:type="dxa"/>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861"/>
        <w:gridCol w:w="3827"/>
        <w:gridCol w:w="4536"/>
      </w:tblGrid>
      <w:tr w:rsidR="00AF19C6" w:rsidRPr="00CE0CF4">
        <w:trPr>
          <w:trHeight w:hRule="exact" w:val="340"/>
        </w:trPr>
        <w:tc>
          <w:tcPr>
            <w:tcW w:w="861" w:type="dxa"/>
            <w:vMerge w:val="restart"/>
            <w:tcBorders>
              <w:top w:val="single" w:sz="8" w:space="0" w:color="auto"/>
            </w:tcBorders>
            <w:shd w:val="clear" w:color="auto" w:fill="FFFFFF"/>
            <w:textDirection w:val="btLr"/>
            <w:vAlign w:val="center"/>
          </w:tcPr>
          <w:p w:rsidR="00AF19C6" w:rsidRPr="00CE0CF4" w:rsidRDefault="00AF19C6" w:rsidP="00A15C14">
            <w:pPr>
              <w:spacing w:line="288" w:lineRule="auto"/>
              <w:jc w:val="center"/>
              <w:rPr>
                <w:rStyle w:val="Bodytext91"/>
                <w:rFonts w:ascii="Calibri" w:hAnsi="Calibri" w:cs="Calibri"/>
                <w:sz w:val="22"/>
                <w:szCs w:val="22"/>
              </w:rPr>
            </w:pPr>
            <w:r w:rsidRPr="00CE0CF4">
              <w:rPr>
                <w:rStyle w:val="Bodytext91"/>
                <w:rFonts w:ascii="Calibri" w:hAnsi="Calibri" w:cs="Calibri"/>
                <w:sz w:val="22"/>
                <w:szCs w:val="22"/>
              </w:rPr>
              <w:t xml:space="preserve">Czynniki </w:t>
            </w:r>
          </w:p>
          <w:p w:rsidR="00AF19C6" w:rsidRPr="00CE0CF4" w:rsidRDefault="00AF19C6" w:rsidP="00A15C14">
            <w:pPr>
              <w:spacing w:line="288" w:lineRule="auto"/>
              <w:jc w:val="center"/>
              <w:rPr>
                <w:rFonts w:ascii="Calibri" w:hAnsi="Calibri" w:cs="Calibri"/>
              </w:rPr>
            </w:pPr>
            <w:r w:rsidRPr="00CE0CF4">
              <w:rPr>
                <w:rStyle w:val="Bodytext91"/>
                <w:rFonts w:ascii="Calibri" w:hAnsi="Calibri" w:cs="Calibri"/>
                <w:sz w:val="22"/>
                <w:szCs w:val="22"/>
              </w:rPr>
              <w:t>wewnętrzne</w:t>
            </w:r>
          </w:p>
        </w:tc>
        <w:tc>
          <w:tcPr>
            <w:tcW w:w="3827" w:type="dxa"/>
            <w:tcBorders>
              <w:top w:val="single" w:sz="8" w:space="0" w:color="auto"/>
            </w:tcBorders>
            <w:shd w:val="clear" w:color="auto" w:fill="FFFFFF"/>
            <w:vAlign w:val="center"/>
          </w:tcPr>
          <w:p w:rsidR="00AF19C6" w:rsidRPr="00CE0CF4" w:rsidRDefault="00AF19C6" w:rsidP="00A15C14">
            <w:pPr>
              <w:spacing w:line="288" w:lineRule="auto"/>
              <w:jc w:val="center"/>
              <w:rPr>
                <w:rFonts w:ascii="Calibri" w:hAnsi="Calibri" w:cs="Calibri"/>
              </w:rPr>
            </w:pPr>
            <w:r w:rsidRPr="00CE0CF4">
              <w:rPr>
                <w:rStyle w:val="Bodytext91"/>
                <w:rFonts w:ascii="Calibri" w:hAnsi="Calibri" w:cs="Calibri"/>
                <w:sz w:val="22"/>
                <w:szCs w:val="22"/>
              </w:rPr>
              <w:t>Mocne strony</w:t>
            </w:r>
          </w:p>
        </w:tc>
        <w:tc>
          <w:tcPr>
            <w:tcW w:w="4536" w:type="dxa"/>
            <w:tcBorders>
              <w:top w:val="single" w:sz="8" w:space="0" w:color="auto"/>
            </w:tcBorders>
            <w:shd w:val="clear" w:color="auto" w:fill="FFFFFF"/>
            <w:vAlign w:val="center"/>
          </w:tcPr>
          <w:p w:rsidR="00AF19C6" w:rsidRPr="00CE0CF4" w:rsidRDefault="00AF19C6" w:rsidP="00A15C14">
            <w:pPr>
              <w:spacing w:line="288" w:lineRule="auto"/>
              <w:jc w:val="center"/>
              <w:rPr>
                <w:rFonts w:ascii="Calibri" w:hAnsi="Calibri" w:cs="Calibri"/>
              </w:rPr>
            </w:pPr>
            <w:r w:rsidRPr="00CE0CF4">
              <w:rPr>
                <w:rStyle w:val="Bodytext91"/>
                <w:rFonts w:ascii="Calibri" w:hAnsi="Calibri" w:cs="Calibri"/>
                <w:sz w:val="22"/>
                <w:szCs w:val="22"/>
              </w:rPr>
              <w:t>Słabe strony</w:t>
            </w:r>
          </w:p>
        </w:tc>
      </w:tr>
      <w:tr w:rsidR="00AF19C6" w:rsidRPr="00CE0CF4">
        <w:trPr>
          <w:trHeight w:hRule="exact" w:val="1837"/>
        </w:trPr>
        <w:tc>
          <w:tcPr>
            <w:tcW w:w="861" w:type="dxa"/>
            <w:vMerge/>
            <w:shd w:val="clear" w:color="auto" w:fill="FFFFFF"/>
            <w:textDirection w:val="btLr"/>
            <w:vAlign w:val="center"/>
          </w:tcPr>
          <w:p w:rsidR="00AF19C6" w:rsidRPr="00CE0CF4" w:rsidRDefault="00AF19C6" w:rsidP="00A15C14">
            <w:pPr>
              <w:spacing w:line="288" w:lineRule="auto"/>
              <w:rPr>
                <w:rFonts w:ascii="Calibri" w:hAnsi="Calibri" w:cs="Calibri"/>
              </w:rPr>
            </w:pPr>
          </w:p>
        </w:tc>
        <w:tc>
          <w:tcPr>
            <w:tcW w:w="3827" w:type="dxa"/>
            <w:shd w:val="clear" w:color="auto" w:fill="FFFFFF"/>
            <w:vAlign w:val="center"/>
          </w:tcPr>
          <w:p w:rsidR="00AF19C6" w:rsidRPr="00CE0CF4" w:rsidRDefault="00AF19C6" w:rsidP="00420F84">
            <w:pPr>
              <w:numPr>
                <w:ilvl w:val="0"/>
                <w:numId w:val="46"/>
              </w:numPr>
              <w:spacing w:line="288" w:lineRule="auto"/>
              <w:ind w:left="438" w:hanging="284"/>
              <w:rPr>
                <w:rStyle w:val="Tekstpodstawowy1"/>
                <w:rFonts w:ascii="Calibri" w:hAnsi="Calibri" w:cs="Calibri"/>
                <w:color w:val="auto"/>
                <w:sz w:val="22"/>
                <w:szCs w:val="22"/>
                <w:lang w:eastAsia="pl-PL"/>
              </w:rPr>
            </w:pPr>
            <w:r w:rsidRPr="00CE0CF4">
              <w:rPr>
                <w:rStyle w:val="Tekstpodstawowy1"/>
                <w:rFonts w:ascii="Calibri" w:hAnsi="Calibri" w:cs="Calibri"/>
                <w:sz w:val="22"/>
                <w:szCs w:val="22"/>
                <w:lang w:eastAsia="pl-PL"/>
              </w:rPr>
              <w:t>zróżnicowanie hipsometryczne i genetyczne form rzeźby terenu dające szerokie możliwości zagospodarowania terenu,</w:t>
            </w:r>
          </w:p>
          <w:p w:rsidR="00AF19C6" w:rsidRPr="00CE0CF4" w:rsidRDefault="00AF19C6" w:rsidP="0070422A">
            <w:pPr>
              <w:spacing w:line="288" w:lineRule="auto"/>
              <w:ind w:left="154"/>
              <w:rPr>
                <w:rFonts w:ascii="Calibri" w:hAnsi="Calibri" w:cs="Calibri"/>
                <w:lang w:eastAsia="pl-PL"/>
              </w:rPr>
            </w:pPr>
          </w:p>
        </w:tc>
        <w:tc>
          <w:tcPr>
            <w:tcW w:w="4536" w:type="dxa"/>
            <w:shd w:val="clear" w:color="auto" w:fill="FFFFFF"/>
            <w:vAlign w:val="center"/>
          </w:tcPr>
          <w:p w:rsidR="00AF19C6" w:rsidRPr="00CE0CF4" w:rsidRDefault="00AF19C6" w:rsidP="00420F84">
            <w:pPr>
              <w:numPr>
                <w:ilvl w:val="0"/>
                <w:numId w:val="46"/>
              </w:numPr>
              <w:spacing w:line="288" w:lineRule="auto"/>
              <w:ind w:left="273" w:hanging="141"/>
              <w:rPr>
                <w:rFonts w:ascii="Calibri" w:hAnsi="Calibri" w:cs="Calibri"/>
                <w:lang w:eastAsia="pl-PL"/>
              </w:rPr>
            </w:pPr>
            <w:r w:rsidRPr="00CE0CF4">
              <w:rPr>
                <w:rFonts w:ascii="Calibri" w:hAnsi="Calibri" w:cs="Calibri"/>
                <w:sz w:val="22"/>
                <w:szCs w:val="22"/>
              </w:rPr>
              <w:t>zagrożenia związane z niezorganizowaną eksploatacją kopalin.</w:t>
            </w:r>
          </w:p>
          <w:p w:rsidR="00AF19C6" w:rsidRPr="00CE0CF4" w:rsidRDefault="00AF19C6" w:rsidP="00A15C14">
            <w:pPr>
              <w:spacing w:line="288" w:lineRule="auto"/>
              <w:ind w:left="273"/>
              <w:rPr>
                <w:rFonts w:ascii="Calibri" w:hAnsi="Calibri" w:cs="Calibri"/>
                <w:lang w:eastAsia="pl-PL"/>
              </w:rPr>
            </w:pPr>
          </w:p>
        </w:tc>
      </w:tr>
      <w:tr w:rsidR="00AF19C6" w:rsidRPr="00CE0CF4">
        <w:trPr>
          <w:trHeight w:hRule="exact" w:val="340"/>
        </w:trPr>
        <w:tc>
          <w:tcPr>
            <w:tcW w:w="861" w:type="dxa"/>
            <w:vMerge w:val="restart"/>
            <w:shd w:val="clear" w:color="auto" w:fill="FFFFFF"/>
            <w:textDirection w:val="btLr"/>
            <w:vAlign w:val="center"/>
          </w:tcPr>
          <w:p w:rsidR="00AF19C6" w:rsidRPr="00CE0CF4" w:rsidRDefault="00AF19C6" w:rsidP="00A15C14">
            <w:pPr>
              <w:spacing w:line="288" w:lineRule="auto"/>
              <w:jc w:val="center"/>
              <w:rPr>
                <w:rFonts w:ascii="Calibri" w:hAnsi="Calibri" w:cs="Calibri"/>
              </w:rPr>
            </w:pPr>
            <w:r w:rsidRPr="00CE0CF4">
              <w:rPr>
                <w:rStyle w:val="Bodytext91"/>
                <w:rFonts w:ascii="Calibri" w:hAnsi="Calibri" w:cs="Calibri"/>
                <w:sz w:val="22"/>
                <w:szCs w:val="22"/>
              </w:rPr>
              <w:t>Czynniki</w:t>
            </w:r>
          </w:p>
          <w:p w:rsidR="00AF19C6" w:rsidRPr="00CE0CF4" w:rsidRDefault="00AF19C6" w:rsidP="00A15C14">
            <w:pPr>
              <w:spacing w:line="288" w:lineRule="auto"/>
              <w:jc w:val="center"/>
              <w:rPr>
                <w:rFonts w:ascii="Calibri" w:hAnsi="Calibri" w:cs="Calibri"/>
              </w:rPr>
            </w:pPr>
            <w:r w:rsidRPr="00CE0CF4">
              <w:rPr>
                <w:rStyle w:val="Bodytext91"/>
                <w:rFonts w:ascii="Calibri" w:hAnsi="Calibri" w:cs="Calibri"/>
                <w:sz w:val="22"/>
                <w:szCs w:val="22"/>
              </w:rPr>
              <w:t>zewnętrzne</w:t>
            </w:r>
          </w:p>
        </w:tc>
        <w:tc>
          <w:tcPr>
            <w:tcW w:w="3827" w:type="dxa"/>
            <w:shd w:val="clear" w:color="auto" w:fill="FFFFFF"/>
            <w:vAlign w:val="center"/>
          </w:tcPr>
          <w:p w:rsidR="00AF19C6" w:rsidRPr="00CE0CF4" w:rsidRDefault="00AF19C6" w:rsidP="00A15C14">
            <w:pPr>
              <w:spacing w:line="288" w:lineRule="auto"/>
              <w:jc w:val="center"/>
              <w:rPr>
                <w:rFonts w:ascii="Calibri" w:hAnsi="Calibri" w:cs="Calibri"/>
                <w:lang w:eastAsia="pl-PL"/>
              </w:rPr>
            </w:pPr>
            <w:r w:rsidRPr="00CE0CF4">
              <w:rPr>
                <w:rStyle w:val="Bodytext91"/>
                <w:rFonts w:ascii="Calibri" w:hAnsi="Calibri" w:cs="Calibri"/>
                <w:sz w:val="22"/>
                <w:szCs w:val="22"/>
                <w:lang w:eastAsia="pl-PL"/>
              </w:rPr>
              <w:t>Szanse</w:t>
            </w:r>
          </w:p>
        </w:tc>
        <w:tc>
          <w:tcPr>
            <w:tcW w:w="4536" w:type="dxa"/>
            <w:shd w:val="clear" w:color="auto" w:fill="FFFFFF"/>
            <w:vAlign w:val="center"/>
          </w:tcPr>
          <w:p w:rsidR="00AF19C6" w:rsidRPr="00CE0CF4" w:rsidRDefault="00AF19C6" w:rsidP="00A15C14">
            <w:pPr>
              <w:spacing w:line="288" w:lineRule="auto"/>
              <w:jc w:val="center"/>
              <w:rPr>
                <w:rFonts w:ascii="Calibri" w:hAnsi="Calibri" w:cs="Calibri"/>
                <w:lang w:eastAsia="pl-PL"/>
              </w:rPr>
            </w:pPr>
            <w:r w:rsidRPr="00CE0CF4">
              <w:rPr>
                <w:rStyle w:val="Bodytext91"/>
                <w:rFonts w:ascii="Calibri" w:hAnsi="Calibri" w:cs="Calibri"/>
                <w:sz w:val="22"/>
                <w:szCs w:val="22"/>
                <w:lang w:eastAsia="pl-PL"/>
              </w:rPr>
              <w:t>Zagrożenia</w:t>
            </w:r>
          </w:p>
        </w:tc>
      </w:tr>
      <w:tr w:rsidR="00AF19C6" w:rsidRPr="00CE0CF4">
        <w:trPr>
          <w:trHeight w:hRule="exact" w:val="1444"/>
        </w:trPr>
        <w:tc>
          <w:tcPr>
            <w:tcW w:w="861" w:type="dxa"/>
            <w:vMerge/>
            <w:tcBorders>
              <w:bottom w:val="single" w:sz="8" w:space="0" w:color="auto"/>
            </w:tcBorders>
            <w:shd w:val="clear" w:color="auto" w:fill="FFFFFF"/>
            <w:textDirection w:val="btLr"/>
            <w:vAlign w:val="center"/>
          </w:tcPr>
          <w:p w:rsidR="00AF19C6" w:rsidRPr="00CE0CF4" w:rsidRDefault="00AF19C6" w:rsidP="00A15C14">
            <w:pPr>
              <w:spacing w:line="288" w:lineRule="auto"/>
              <w:rPr>
                <w:rFonts w:ascii="Calibri" w:hAnsi="Calibri" w:cs="Calibri"/>
              </w:rPr>
            </w:pPr>
          </w:p>
        </w:tc>
        <w:tc>
          <w:tcPr>
            <w:tcW w:w="3827" w:type="dxa"/>
            <w:tcBorders>
              <w:bottom w:val="single" w:sz="8" w:space="0" w:color="auto"/>
            </w:tcBorders>
            <w:shd w:val="clear" w:color="auto" w:fill="FFFFFF"/>
            <w:vAlign w:val="center"/>
          </w:tcPr>
          <w:p w:rsidR="00AF19C6" w:rsidRPr="00CE0CF4" w:rsidRDefault="00AF19C6" w:rsidP="00420F84">
            <w:pPr>
              <w:numPr>
                <w:ilvl w:val="0"/>
                <w:numId w:val="45"/>
              </w:numPr>
              <w:spacing w:line="288" w:lineRule="auto"/>
              <w:ind w:left="438" w:hanging="284"/>
              <w:rPr>
                <w:rFonts w:ascii="Calibri" w:hAnsi="Calibri" w:cs="Calibri"/>
                <w:lang w:eastAsia="pl-PL"/>
              </w:rPr>
            </w:pPr>
            <w:r w:rsidRPr="00CE0CF4">
              <w:rPr>
                <w:rStyle w:val="Tekstpodstawowy1"/>
                <w:rFonts w:ascii="Calibri" w:hAnsi="Calibri" w:cs="Calibri"/>
                <w:sz w:val="22"/>
                <w:szCs w:val="22"/>
                <w:lang w:eastAsia="pl-PL"/>
              </w:rPr>
              <w:t>rozwój nowych technologii poszukiwania i eksploatacji surowców mineralnych.</w:t>
            </w:r>
          </w:p>
        </w:tc>
        <w:tc>
          <w:tcPr>
            <w:tcW w:w="4536" w:type="dxa"/>
            <w:tcBorders>
              <w:bottom w:val="single" w:sz="8" w:space="0" w:color="auto"/>
            </w:tcBorders>
            <w:shd w:val="clear" w:color="auto" w:fill="FFFFFF"/>
            <w:vAlign w:val="center"/>
          </w:tcPr>
          <w:p w:rsidR="00AF19C6" w:rsidRPr="00CE0CF4" w:rsidRDefault="00AF19C6" w:rsidP="00420F84">
            <w:pPr>
              <w:numPr>
                <w:ilvl w:val="0"/>
                <w:numId w:val="47"/>
              </w:numPr>
              <w:spacing w:line="288" w:lineRule="auto"/>
              <w:ind w:left="273" w:hanging="141"/>
              <w:rPr>
                <w:rFonts w:ascii="Calibri" w:hAnsi="Calibri" w:cs="Calibri"/>
                <w:lang w:eastAsia="pl-PL"/>
              </w:rPr>
            </w:pPr>
            <w:r w:rsidRPr="00CE0CF4">
              <w:rPr>
                <w:rFonts w:ascii="Calibri" w:hAnsi="Calibri" w:cs="Calibri"/>
                <w:sz w:val="22"/>
                <w:szCs w:val="22"/>
                <w:lang w:eastAsia="pl-PL"/>
              </w:rPr>
              <w:t>obniżenie poziomu wód gruntowych,</w:t>
            </w:r>
          </w:p>
          <w:p w:rsidR="00AF19C6" w:rsidRPr="00CE0CF4" w:rsidRDefault="00AF19C6" w:rsidP="00420F84">
            <w:pPr>
              <w:numPr>
                <w:ilvl w:val="0"/>
                <w:numId w:val="47"/>
              </w:numPr>
              <w:spacing w:line="288" w:lineRule="auto"/>
              <w:ind w:left="273" w:hanging="141"/>
              <w:rPr>
                <w:rFonts w:ascii="Calibri" w:hAnsi="Calibri" w:cs="Calibri"/>
                <w:lang w:eastAsia="pl-PL"/>
              </w:rPr>
            </w:pPr>
            <w:r w:rsidRPr="00CE0CF4">
              <w:rPr>
                <w:rFonts w:ascii="Calibri" w:hAnsi="Calibri" w:cs="Calibri"/>
                <w:sz w:val="22"/>
                <w:szCs w:val="22"/>
                <w:lang w:eastAsia="pl-PL"/>
              </w:rPr>
              <w:t>lej depresyjny,</w:t>
            </w:r>
          </w:p>
          <w:p w:rsidR="00AF19C6" w:rsidRPr="00CE0CF4" w:rsidRDefault="00AF19C6" w:rsidP="00420F84">
            <w:pPr>
              <w:numPr>
                <w:ilvl w:val="0"/>
                <w:numId w:val="47"/>
              </w:numPr>
              <w:spacing w:line="288" w:lineRule="auto"/>
              <w:ind w:left="273" w:right="274" w:hanging="141"/>
              <w:jc w:val="both"/>
              <w:rPr>
                <w:rStyle w:val="Tekstpodstawowy1"/>
                <w:rFonts w:ascii="Calibri" w:hAnsi="Calibri" w:cs="Calibri"/>
                <w:sz w:val="22"/>
                <w:szCs w:val="22"/>
                <w:lang w:eastAsia="pl-PL"/>
              </w:rPr>
            </w:pPr>
            <w:r w:rsidRPr="00CE0CF4">
              <w:rPr>
                <w:rFonts w:ascii="Calibri" w:hAnsi="Calibri" w:cs="Calibri"/>
                <w:sz w:val="22"/>
                <w:szCs w:val="22"/>
                <w:lang w:eastAsia="pl-PL"/>
              </w:rPr>
              <w:t>niekontrolowane wypełnianie wyrobisk odpadami.</w:t>
            </w:r>
          </w:p>
        </w:tc>
      </w:tr>
    </w:tbl>
    <w:p w:rsidR="00AF19C6" w:rsidRPr="00CE0CF4" w:rsidRDefault="00AF19C6" w:rsidP="005478C1">
      <w:pPr>
        <w:tabs>
          <w:tab w:val="left" w:pos="-1440"/>
          <w:tab w:val="right" w:pos="-1368"/>
        </w:tabs>
        <w:overflowPunct w:val="0"/>
        <w:autoSpaceDE w:val="0"/>
        <w:spacing w:line="360" w:lineRule="auto"/>
        <w:jc w:val="both"/>
        <w:textAlignment w:val="baseline"/>
        <w:rPr>
          <w:rFonts w:ascii="Calibri" w:hAnsi="Calibri" w:cs="Calibri"/>
          <w:b/>
          <w:bCs/>
          <w:sz w:val="22"/>
          <w:szCs w:val="22"/>
        </w:rPr>
      </w:pPr>
      <w:r w:rsidRPr="00CE0CF4">
        <w:rPr>
          <w:rStyle w:val="Tablecaption2"/>
          <w:rFonts w:ascii="Calibri" w:hAnsi="Calibri" w:cs="Calibri"/>
          <w:b w:val="0"/>
          <w:bCs w:val="0"/>
          <w:sz w:val="22"/>
          <w:szCs w:val="22"/>
          <w:u w:val="none"/>
        </w:rPr>
        <w:lastRenderedPageBreak/>
        <w:t>Źródło: Opracowanie własne</w:t>
      </w:r>
    </w:p>
    <w:p w:rsidR="00AF19C6" w:rsidRDefault="00AF19C6" w:rsidP="002D17C6">
      <w:pPr>
        <w:tabs>
          <w:tab w:val="left" w:pos="-1440"/>
          <w:tab w:val="right" w:pos="-1368"/>
        </w:tabs>
        <w:overflowPunct w:val="0"/>
        <w:autoSpaceDE w:val="0"/>
        <w:jc w:val="both"/>
        <w:textAlignment w:val="baseline"/>
        <w:rPr>
          <w:rFonts w:ascii="Calibri" w:hAnsi="Calibri" w:cs="Calibri"/>
          <w:sz w:val="22"/>
          <w:szCs w:val="22"/>
        </w:rPr>
      </w:pPr>
    </w:p>
    <w:p w:rsidR="007D46A9" w:rsidRDefault="007D46A9" w:rsidP="002D17C6">
      <w:pPr>
        <w:tabs>
          <w:tab w:val="left" w:pos="-1440"/>
          <w:tab w:val="right" w:pos="-1368"/>
        </w:tabs>
        <w:overflowPunct w:val="0"/>
        <w:autoSpaceDE w:val="0"/>
        <w:jc w:val="both"/>
        <w:textAlignment w:val="baseline"/>
        <w:rPr>
          <w:rFonts w:ascii="Calibri" w:hAnsi="Calibri" w:cs="Calibri"/>
          <w:sz w:val="22"/>
          <w:szCs w:val="22"/>
        </w:rPr>
      </w:pPr>
    </w:p>
    <w:p w:rsidR="00AF19C6" w:rsidRPr="00CE0CF4" w:rsidRDefault="00AF19C6" w:rsidP="00ED56F7">
      <w:pPr>
        <w:pStyle w:val="Styl3"/>
        <w:numPr>
          <w:ilvl w:val="2"/>
          <w:numId w:val="59"/>
        </w:numPr>
        <w:tabs>
          <w:tab w:val="left" w:pos="567"/>
        </w:tabs>
        <w:spacing w:line="360" w:lineRule="auto"/>
        <w:ind w:left="426" w:hanging="414"/>
      </w:pPr>
      <w:bookmarkStart w:id="858" w:name="_Toc491026978"/>
      <w:bookmarkStart w:id="859" w:name="_Toc9759156"/>
      <w:bookmarkStart w:id="860" w:name="_Toc408861619"/>
      <w:bookmarkStart w:id="861" w:name="_Toc453101210"/>
      <w:bookmarkEnd w:id="128"/>
      <w:bookmarkEnd w:id="129"/>
      <w:r w:rsidRPr="00CE0CF4">
        <w:t>Tendencje zmian</w:t>
      </w:r>
      <w:bookmarkEnd w:id="858"/>
      <w:bookmarkEnd w:id="859"/>
    </w:p>
    <w:p w:rsidR="00AF19C6" w:rsidRPr="00CE0CF4" w:rsidRDefault="00AF19C6" w:rsidP="002D17C6">
      <w:pPr>
        <w:ind w:right="142"/>
        <w:jc w:val="both"/>
        <w:rPr>
          <w:rFonts w:ascii="Calibri" w:hAnsi="Calibri" w:cs="Calibri"/>
          <w:sz w:val="22"/>
          <w:szCs w:val="22"/>
        </w:rPr>
      </w:pPr>
    </w:p>
    <w:p w:rsidR="00AF19C6" w:rsidRPr="00CE0CF4" w:rsidRDefault="00AF19C6" w:rsidP="000F3CE2">
      <w:pPr>
        <w:spacing w:line="360" w:lineRule="auto"/>
        <w:ind w:right="142" w:firstLine="567"/>
        <w:jc w:val="both"/>
        <w:rPr>
          <w:rFonts w:ascii="Calibri" w:hAnsi="Calibri" w:cs="Calibri"/>
          <w:sz w:val="22"/>
          <w:szCs w:val="22"/>
        </w:rPr>
      </w:pPr>
      <w:r w:rsidRPr="00CE0CF4">
        <w:rPr>
          <w:rFonts w:ascii="Calibri" w:hAnsi="Calibri" w:cs="Calibri"/>
          <w:sz w:val="22"/>
          <w:szCs w:val="22"/>
        </w:rPr>
        <w:t xml:space="preserve">Pozyskiwanie surowców może powodować niekorzystne zmiany w środowisku poprzez: </w:t>
      </w:r>
    </w:p>
    <w:p w:rsidR="00AF19C6" w:rsidRPr="00CE0CF4" w:rsidRDefault="00AF19C6" w:rsidP="00ED56F7">
      <w:pPr>
        <w:numPr>
          <w:ilvl w:val="0"/>
          <w:numId w:val="72"/>
        </w:numPr>
        <w:spacing w:line="360" w:lineRule="auto"/>
        <w:ind w:right="142"/>
        <w:jc w:val="both"/>
        <w:rPr>
          <w:rFonts w:ascii="Calibri" w:hAnsi="Calibri" w:cs="Calibri"/>
          <w:sz w:val="22"/>
          <w:szCs w:val="22"/>
        </w:rPr>
      </w:pPr>
      <w:r w:rsidRPr="00CE0CF4">
        <w:rPr>
          <w:rFonts w:ascii="Calibri" w:hAnsi="Calibri" w:cs="Calibri"/>
          <w:sz w:val="22"/>
          <w:szCs w:val="22"/>
        </w:rPr>
        <w:t xml:space="preserve">przekształceń rzeźby terenu, </w:t>
      </w:r>
    </w:p>
    <w:p w:rsidR="00AF19C6" w:rsidRPr="00CE0CF4" w:rsidRDefault="00AF19C6" w:rsidP="00ED56F7">
      <w:pPr>
        <w:numPr>
          <w:ilvl w:val="0"/>
          <w:numId w:val="72"/>
        </w:numPr>
        <w:spacing w:line="360" w:lineRule="auto"/>
        <w:ind w:right="142"/>
        <w:jc w:val="both"/>
        <w:rPr>
          <w:rFonts w:ascii="Calibri" w:hAnsi="Calibri" w:cs="Calibri"/>
          <w:sz w:val="22"/>
          <w:szCs w:val="22"/>
        </w:rPr>
      </w:pPr>
      <w:r w:rsidRPr="00CE0CF4">
        <w:rPr>
          <w:rFonts w:ascii="Calibri" w:hAnsi="Calibri" w:cs="Calibri"/>
          <w:sz w:val="22"/>
          <w:szCs w:val="22"/>
        </w:rPr>
        <w:t xml:space="preserve">zmian warunków glebowych, </w:t>
      </w:r>
    </w:p>
    <w:p w:rsidR="00AF19C6" w:rsidRPr="00CE0CF4" w:rsidRDefault="00AF19C6" w:rsidP="00ED56F7">
      <w:pPr>
        <w:numPr>
          <w:ilvl w:val="0"/>
          <w:numId w:val="72"/>
        </w:numPr>
        <w:spacing w:line="360" w:lineRule="auto"/>
        <w:ind w:right="142"/>
        <w:jc w:val="both"/>
        <w:rPr>
          <w:rFonts w:ascii="Calibri" w:hAnsi="Calibri" w:cs="Calibri"/>
          <w:sz w:val="22"/>
          <w:szCs w:val="22"/>
        </w:rPr>
      </w:pPr>
      <w:r w:rsidRPr="00CE0CF4">
        <w:rPr>
          <w:rFonts w:ascii="Calibri" w:hAnsi="Calibri" w:cs="Calibri"/>
          <w:sz w:val="22"/>
          <w:szCs w:val="22"/>
        </w:rPr>
        <w:t xml:space="preserve">zmian warunków wodnych, </w:t>
      </w:r>
    </w:p>
    <w:p w:rsidR="00AF19C6" w:rsidRPr="00CE0CF4" w:rsidRDefault="00AF19C6" w:rsidP="00ED56F7">
      <w:pPr>
        <w:numPr>
          <w:ilvl w:val="0"/>
          <w:numId w:val="72"/>
        </w:numPr>
        <w:spacing w:line="360" w:lineRule="auto"/>
        <w:ind w:right="142"/>
        <w:jc w:val="both"/>
        <w:rPr>
          <w:rFonts w:ascii="Calibri" w:hAnsi="Calibri" w:cs="Calibri"/>
          <w:sz w:val="22"/>
          <w:szCs w:val="22"/>
        </w:rPr>
      </w:pPr>
      <w:r w:rsidRPr="00CE0CF4">
        <w:rPr>
          <w:rFonts w:ascii="Calibri" w:hAnsi="Calibri" w:cs="Calibri"/>
          <w:sz w:val="22"/>
          <w:szCs w:val="22"/>
        </w:rPr>
        <w:t xml:space="preserve">zanieczyszczenia powietrza, </w:t>
      </w:r>
    </w:p>
    <w:p w:rsidR="00AF19C6" w:rsidRPr="00CE0CF4" w:rsidRDefault="00AF19C6" w:rsidP="00ED56F7">
      <w:pPr>
        <w:numPr>
          <w:ilvl w:val="0"/>
          <w:numId w:val="72"/>
        </w:numPr>
        <w:spacing w:line="360" w:lineRule="auto"/>
        <w:ind w:right="142"/>
        <w:jc w:val="both"/>
        <w:rPr>
          <w:rFonts w:ascii="Calibri" w:hAnsi="Calibri" w:cs="Calibri"/>
          <w:sz w:val="22"/>
          <w:szCs w:val="22"/>
        </w:rPr>
      </w:pPr>
      <w:r w:rsidRPr="00CE0CF4">
        <w:rPr>
          <w:rFonts w:ascii="Calibri" w:hAnsi="Calibri" w:cs="Calibri"/>
          <w:sz w:val="22"/>
          <w:szCs w:val="22"/>
        </w:rPr>
        <w:t xml:space="preserve">zmian mikroklimatu w zakresie termiki, wilgotności, częstszego występowania mgieł i zamgleń lub tworzenia się zastoisk zimnego powietrza, </w:t>
      </w:r>
    </w:p>
    <w:p w:rsidR="00AF19C6" w:rsidRPr="00CE0CF4" w:rsidRDefault="00AF19C6" w:rsidP="00ED56F7">
      <w:pPr>
        <w:numPr>
          <w:ilvl w:val="0"/>
          <w:numId w:val="72"/>
        </w:numPr>
        <w:spacing w:line="360" w:lineRule="auto"/>
        <w:ind w:right="142"/>
        <w:jc w:val="both"/>
        <w:rPr>
          <w:rFonts w:ascii="Calibri" w:hAnsi="Calibri" w:cs="Calibri"/>
          <w:sz w:val="22"/>
          <w:szCs w:val="22"/>
        </w:rPr>
      </w:pPr>
      <w:r w:rsidRPr="00CE0CF4">
        <w:rPr>
          <w:rFonts w:ascii="Calibri" w:hAnsi="Calibri" w:cs="Calibri"/>
          <w:sz w:val="22"/>
          <w:szCs w:val="22"/>
        </w:rPr>
        <w:t>zmian roślinności wynikających z konieczności oczyszczenia terenu pod zakład górniczy,</w:t>
      </w:r>
    </w:p>
    <w:p w:rsidR="00AF19C6" w:rsidRPr="00CE0CF4" w:rsidRDefault="00AF19C6" w:rsidP="00ED56F7">
      <w:pPr>
        <w:numPr>
          <w:ilvl w:val="0"/>
          <w:numId w:val="72"/>
        </w:numPr>
        <w:spacing w:line="360" w:lineRule="auto"/>
        <w:ind w:right="142"/>
        <w:jc w:val="both"/>
        <w:rPr>
          <w:rFonts w:ascii="Calibri" w:hAnsi="Calibri" w:cs="Calibri"/>
          <w:sz w:val="22"/>
          <w:szCs w:val="22"/>
        </w:rPr>
      </w:pPr>
      <w:r w:rsidRPr="00CE0CF4">
        <w:rPr>
          <w:rFonts w:ascii="Calibri" w:hAnsi="Calibri" w:cs="Calibri"/>
          <w:sz w:val="22"/>
          <w:szCs w:val="22"/>
        </w:rPr>
        <w:t>szkód wynikających z wykorzystywanej techniki.</w:t>
      </w:r>
    </w:p>
    <w:p w:rsidR="00AF19C6" w:rsidRPr="00CE0CF4" w:rsidRDefault="00AF19C6" w:rsidP="002D17C6">
      <w:pPr>
        <w:spacing w:line="360" w:lineRule="auto"/>
        <w:ind w:right="142" w:firstLine="720"/>
        <w:jc w:val="both"/>
        <w:rPr>
          <w:rFonts w:ascii="Calibri" w:hAnsi="Calibri" w:cs="Calibri"/>
          <w:sz w:val="22"/>
          <w:szCs w:val="22"/>
        </w:rPr>
      </w:pPr>
      <w:r w:rsidRPr="00CE0CF4">
        <w:rPr>
          <w:rFonts w:ascii="Calibri" w:hAnsi="Calibri" w:cs="Calibri"/>
          <w:sz w:val="22"/>
          <w:szCs w:val="22"/>
        </w:rPr>
        <w:t xml:space="preserve">Aktualnie zagrożenia takie nie występują w Gminie </w:t>
      </w:r>
      <w:r w:rsidR="00C874C0">
        <w:rPr>
          <w:rFonts w:ascii="Calibri" w:hAnsi="Calibri" w:cs="Calibri"/>
          <w:sz w:val="22"/>
          <w:szCs w:val="22"/>
        </w:rPr>
        <w:t>Kiwity</w:t>
      </w:r>
      <w:r w:rsidRPr="00CE0CF4">
        <w:rPr>
          <w:rFonts w:ascii="Calibri" w:hAnsi="Calibri" w:cs="Calibri"/>
          <w:sz w:val="22"/>
          <w:szCs w:val="22"/>
        </w:rPr>
        <w:t>.</w:t>
      </w:r>
    </w:p>
    <w:p w:rsidR="00F843B9" w:rsidRPr="00CE0CF4" w:rsidRDefault="00F843B9" w:rsidP="005478C1">
      <w:pPr>
        <w:pStyle w:val="nagwekwb3"/>
        <w:rPr>
          <w:rFonts w:ascii="Calibri" w:hAnsi="Calibri" w:cs="Calibri"/>
          <w:sz w:val="22"/>
          <w:szCs w:val="22"/>
        </w:rPr>
      </w:pPr>
    </w:p>
    <w:p w:rsidR="00AF19C6" w:rsidRPr="00CE0CF4" w:rsidRDefault="00AF19C6" w:rsidP="00ED56F7">
      <w:pPr>
        <w:pStyle w:val="Styl3"/>
        <w:numPr>
          <w:ilvl w:val="1"/>
          <w:numId w:val="59"/>
        </w:numPr>
        <w:spacing w:line="360" w:lineRule="auto"/>
        <w:ind w:left="426"/>
      </w:pPr>
      <w:bookmarkStart w:id="862" w:name="_Toc491026979"/>
      <w:bookmarkStart w:id="863" w:name="_Toc9759157"/>
      <w:bookmarkEnd w:id="860"/>
      <w:bookmarkEnd w:id="861"/>
      <w:r w:rsidRPr="00CE0CF4">
        <w:t>Gleby</w:t>
      </w:r>
      <w:bookmarkEnd w:id="862"/>
      <w:bookmarkEnd w:id="863"/>
    </w:p>
    <w:p w:rsidR="00AF19C6" w:rsidRPr="00CE0CF4" w:rsidRDefault="00AF19C6" w:rsidP="00ED56F7">
      <w:pPr>
        <w:pStyle w:val="Styl3"/>
        <w:numPr>
          <w:ilvl w:val="2"/>
          <w:numId w:val="59"/>
        </w:numPr>
        <w:tabs>
          <w:tab w:val="left" w:pos="567"/>
        </w:tabs>
        <w:spacing w:line="360" w:lineRule="auto"/>
        <w:ind w:left="426" w:hanging="414"/>
      </w:pPr>
      <w:bookmarkStart w:id="864" w:name="_Toc491026980"/>
      <w:bookmarkStart w:id="865" w:name="_Toc9759158"/>
      <w:r w:rsidRPr="00CE0CF4">
        <w:t>Typy i jakość gleb</w:t>
      </w:r>
      <w:bookmarkEnd w:id="864"/>
      <w:bookmarkEnd w:id="865"/>
    </w:p>
    <w:p w:rsidR="00AF19C6" w:rsidRPr="00CE0CF4" w:rsidRDefault="00AF19C6" w:rsidP="00772F25">
      <w:pPr>
        <w:suppressAutoHyphens w:val="0"/>
        <w:autoSpaceDE w:val="0"/>
        <w:autoSpaceDN w:val="0"/>
        <w:adjustRightInd w:val="0"/>
        <w:spacing w:line="360" w:lineRule="auto"/>
        <w:jc w:val="both"/>
        <w:rPr>
          <w:rFonts w:ascii="Calibri" w:hAnsi="Calibri" w:cs="Calibri"/>
          <w:sz w:val="22"/>
          <w:szCs w:val="22"/>
          <w:lang w:eastAsia="pl-PL"/>
        </w:rPr>
      </w:pPr>
      <w:bookmarkStart w:id="866" w:name="_Toc454732550"/>
      <w:bookmarkStart w:id="867" w:name="_Toc457977694"/>
      <w:bookmarkStart w:id="868" w:name="bookmark126"/>
      <w:bookmarkStart w:id="869" w:name="bookmark127"/>
      <w:bookmarkStart w:id="870" w:name="_Toc408861628"/>
    </w:p>
    <w:p w:rsidR="00E22F7C" w:rsidRPr="00E22F7C"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Użytki rolne zajmują ponad 70% powierzchni gminy. Wśród nich przeważają grunty orne – 66,3% powierzchni użytków rolnych. Pozostałe ponad 30% to łąki i pastwiska. Sady stanowią jedynie 0,3%.</w:t>
      </w:r>
    </w:p>
    <w:p w:rsidR="00E22F7C" w:rsidRPr="00E22F7C"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ab/>
        <w:t>Dominującym typem gleb są gleby brunatne właściwe i wyługowane. Gleby bielicowe i pseudobielicowe zajmują niewielką powierzchnię i skupiają się głównie w środkowej części gminy w rejonie Kiwit, Kobieli i Kierwin.</w:t>
      </w:r>
    </w:p>
    <w:p w:rsidR="00E22F7C" w:rsidRPr="00E22F7C"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ab/>
        <w:t xml:space="preserve">Najbardziej przydatne rolniczo są gleby kompleksu 2-go (pszennego dobrego), występującego na obszarze całej gminy. Zajmują one około 70% powierzchni gruntów ornych. W składzie mechanicznym tych gleb przeważają gliny lekkie w całym profilu glebowym lub piaski gliniaste zalegające na glinie lekkiej. Są to utwory zwięzłe o dobrze wykształconym poziomie orno-próchnicznym, właściwych stosunkach wilgotnościowych, zasobne w składniki pokarmowe i próchnicę. </w:t>
      </w:r>
    </w:p>
    <w:p w:rsidR="00E22F7C" w:rsidRPr="00E22F7C"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ab/>
        <w:t xml:space="preserve">Podobny skład mechaniczny maja gleby kompleksów: zbożowo-pastewnego mocnego i pszennego wadliwego. Gleby kompleksu 8-go charakteryzują się wadliwymi stosunkami wodnymi, co </w:t>
      </w:r>
      <w:r w:rsidRPr="00E22F7C">
        <w:rPr>
          <w:rFonts w:ascii="Calibri" w:hAnsi="Calibri" w:cs="Calibri"/>
          <w:sz w:val="22"/>
          <w:szCs w:val="22"/>
          <w:lang w:eastAsia="pl-PL"/>
        </w:rPr>
        <w:lastRenderedPageBreak/>
        <w:t xml:space="preserve">utrudnia dobór roślin możliwych do uprawy. Zajmują one 4,5% powierzchni gruntów ornych i skupiają się głównie w rejonie Samolubia. Natomiast gleby kompleksu 3-go występują na terenach o znacznie zróżnicowanej rzeźbie, obejmując zbocza i szczyty wzniesień. Zajmują niewiele ponad 3 % powierzchni gruntów ornych. </w:t>
      </w:r>
    </w:p>
    <w:p w:rsidR="00E22F7C" w:rsidRPr="00E22F7C"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ab/>
        <w:t>Gleby średniourodzajne kompleksu 5-tego (żytniego dobrego), zajmujące około 6% powierzchni gruntów ornych, rozsiane są po terenie całej gminy a na większych powierzchniach spotykane są w jej środkowej części. Są to gleby mniej zasobne w składniki pokarmowe i bardziej wrażliwe na suszę.</w:t>
      </w:r>
    </w:p>
    <w:p w:rsidR="00E22F7C" w:rsidRPr="00E22F7C"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ab/>
        <w:t>Gleby wytworzone z piasków słabogliniastych lub piasków gliniastych lekkich zalegających na piaskach luźnych, występujących w rejonie Konit, Kobieli, Stoczka, należą do kompleksów żytniego słabego (6-tego) i żytnio-łubinowego (7-go). Są to gleby wrażliwe na suszę z małą zdolnością zatrzymywania wody, ubogie w składniki pokarmowe.</w:t>
      </w:r>
    </w:p>
    <w:p w:rsidR="00E22F7C" w:rsidRPr="00E22F7C"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ab/>
        <w:t>Wśród gleb gruntów ornych przeważają gleby zaliczane do klasy bonitacyjnej IIIb (42,2%) i IVa (35,2%). Łącznie gleby klasy III i IV  zajmują 91,5 %. Pozostałe 8,5% to grunty klasy V i w niewielkim stopniu klasy VI.</w:t>
      </w:r>
    </w:p>
    <w:p w:rsidR="00E22F7C" w:rsidRPr="00E22F7C"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ab/>
        <w:t>Wśród użytków zielonych dominują użytki średnie kompleksu 2z. Zajmują one 90,4 % ich powierzchni całkowitej. Użytki słabe i bardzo słabe zajmują 9% powierzchni trwałych użytków zielonych, natomiast użytki bardzo dobre i dobre zajmują 0,6 % powierzchni.</w:t>
      </w:r>
    </w:p>
    <w:p w:rsidR="00E22F7C" w:rsidRPr="00E22F7C"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ab/>
        <w:t>Użytki zielone rozproszone są po terenie całej gminy, nie mniej jednak największe ich powierzchnie występują w okolicy Tolnik Wielkich, Kierwin, Bartnik, Rokitnika.</w:t>
      </w:r>
    </w:p>
    <w:p w:rsidR="00AF19C6" w:rsidRDefault="00E22F7C" w:rsidP="00E22F7C">
      <w:pPr>
        <w:suppressAutoHyphens w:val="0"/>
        <w:autoSpaceDE w:val="0"/>
        <w:autoSpaceDN w:val="0"/>
        <w:adjustRightInd w:val="0"/>
        <w:spacing w:line="360" w:lineRule="auto"/>
        <w:ind w:firstLine="426"/>
        <w:jc w:val="both"/>
        <w:rPr>
          <w:rFonts w:ascii="Calibri" w:hAnsi="Calibri" w:cs="Calibri"/>
          <w:sz w:val="22"/>
          <w:szCs w:val="22"/>
          <w:lang w:eastAsia="pl-PL"/>
        </w:rPr>
      </w:pPr>
      <w:r w:rsidRPr="00E22F7C">
        <w:rPr>
          <w:rFonts w:ascii="Calibri" w:hAnsi="Calibri" w:cs="Calibri"/>
          <w:sz w:val="22"/>
          <w:szCs w:val="22"/>
          <w:lang w:eastAsia="pl-PL"/>
        </w:rPr>
        <w:tab/>
        <w:t>Znaczną powierzchnię wśród użytków zielonych zajmują użytki na glebach torfowych i mułowo-torfowych. Przeważają gleby torfowe, których największe powierzchnie występują w okolicy wsi Tolniki, Czarny Kierz, Kobiela, Kierwiny. Gleby mułowo-torfowe występują w okolicy wsi Naparty, Krekole, a w okolicy wsi Żegoty podścielone są gytią.</w:t>
      </w:r>
      <w:r w:rsidR="002A12FE" w:rsidRPr="002A12FE">
        <w:rPr>
          <w:rFonts w:ascii="Calibri" w:hAnsi="Calibri" w:cs="Calibri"/>
          <w:sz w:val="22"/>
          <w:szCs w:val="22"/>
          <w:lang w:eastAsia="pl-PL"/>
        </w:rPr>
        <w:t xml:space="preserve"> </w:t>
      </w:r>
      <w:r w:rsidR="002A12FE">
        <w:rPr>
          <w:rStyle w:val="Odwoanieprzypisudolnego"/>
          <w:rFonts w:ascii="Calibri" w:hAnsi="Calibri" w:cs="Calibri"/>
          <w:sz w:val="22"/>
          <w:szCs w:val="22"/>
          <w:lang w:eastAsia="pl-PL"/>
        </w:rPr>
        <w:footnoteReference w:id="12"/>
      </w:r>
    </w:p>
    <w:p w:rsidR="002A12FE" w:rsidRDefault="002A12FE" w:rsidP="006118A4">
      <w:pPr>
        <w:suppressAutoHyphens w:val="0"/>
        <w:autoSpaceDE w:val="0"/>
        <w:autoSpaceDN w:val="0"/>
        <w:adjustRightInd w:val="0"/>
        <w:spacing w:line="360" w:lineRule="auto"/>
        <w:ind w:firstLine="426"/>
        <w:jc w:val="both"/>
        <w:rPr>
          <w:rFonts w:ascii="Calibri" w:hAnsi="Calibri" w:cs="Calibri"/>
          <w:sz w:val="22"/>
          <w:szCs w:val="22"/>
          <w:lang w:eastAsia="pl-PL"/>
        </w:rPr>
      </w:pPr>
    </w:p>
    <w:p w:rsidR="00AF19C6" w:rsidRPr="00CE0CF4" w:rsidRDefault="00AF19C6" w:rsidP="00ED56F7">
      <w:pPr>
        <w:pStyle w:val="Styl3"/>
        <w:numPr>
          <w:ilvl w:val="2"/>
          <w:numId w:val="59"/>
        </w:numPr>
        <w:tabs>
          <w:tab w:val="left" w:pos="567"/>
        </w:tabs>
        <w:spacing w:line="360" w:lineRule="auto"/>
        <w:ind w:left="426" w:hanging="414"/>
      </w:pPr>
      <w:bookmarkStart w:id="871" w:name="_Toc491026982"/>
      <w:bookmarkStart w:id="872" w:name="_Toc9759159"/>
      <w:r w:rsidRPr="00CE0CF4">
        <w:t>Degradacja gleb</w:t>
      </w:r>
      <w:bookmarkEnd w:id="866"/>
      <w:bookmarkEnd w:id="867"/>
      <w:bookmarkEnd w:id="871"/>
      <w:bookmarkEnd w:id="872"/>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p>
    <w:p w:rsidR="00AF19C6" w:rsidRPr="00CE0CF4" w:rsidRDefault="00AF19C6" w:rsidP="00623A22">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 xml:space="preserve">Gleby narażone są na degradację w związku z rozwojem rolnictwa, sieci osadniczej, turystyki. Ulegają one zarówno degradacji chemicznej, jak i fizycznej. </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Niezależnie od naturalnej odporności własnej, gleby podlegają degradacji fizycznej tj.:</w:t>
      </w:r>
    </w:p>
    <w:p w:rsidR="00AF19C6" w:rsidRPr="00CE0CF4" w:rsidRDefault="00AF19C6" w:rsidP="00ED56F7">
      <w:pPr>
        <w:numPr>
          <w:ilvl w:val="0"/>
          <w:numId w:val="73"/>
        </w:numPr>
        <w:tabs>
          <w:tab w:val="clear" w:pos="720"/>
        </w:tabs>
        <w:suppressAutoHyphens w:val="0"/>
        <w:autoSpaceDE w:val="0"/>
        <w:autoSpaceDN w:val="0"/>
        <w:adjustRightInd w:val="0"/>
        <w:spacing w:line="360" w:lineRule="auto"/>
        <w:ind w:left="567"/>
        <w:jc w:val="both"/>
        <w:rPr>
          <w:rFonts w:ascii="Calibri" w:hAnsi="Calibri" w:cs="Calibri"/>
          <w:sz w:val="22"/>
          <w:szCs w:val="22"/>
          <w:lang w:eastAsia="pl-PL"/>
        </w:rPr>
      </w:pPr>
      <w:r w:rsidRPr="00CE0CF4">
        <w:rPr>
          <w:rFonts w:ascii="Calibri" w:hAnsi="Calibri" w:cs="Calibri"/>
          <w:sz w:val="22"/>
          <w:szCs w:val="22"/>
          <w:lang w:eastAsia="pl-PL"/>
        </w:rPr>
        <w:t>erozja wodna, wietrzna, wąwozowa, która zależy od nachylenia zboczy, obecności i stanu pokrywy roślinnej, litologii, stosunków wodnych, użytkowania gruntu, działalności antropogenicznej;</w:t>
      </w:r>
    </w:p>
    <w:p w:rsidR="00AF19C6" w:rsidRPr="00CE0CF4" w:rsidRDefault="00AF19C6" w:rsidP="00ED56F7">
      <w:pPr>
        <w:numPr>
          <w:ilvl w:val="0"/>
          <w:numId w:val="73"/>
        </w:numPr>
        <w:tabs>
          <w:tab w:val="clear" w:pos="720"/>
        </w:tabs>
        <w:suppressAutoHyphens w:val="0"/>
        <w:autoSpaceDE w:val="0"/>
        <w:autoSpaceDN w:val="0"/>
        <w:adjustRightInd w:val="0"/>
        <w:spacing w:line="360" w:lineRule="auto"/>
        <w:ind w:left="567"/>
        <w:jc w:val="both"/>
        <w:rPr>
          <w:rFonts w:ascii="Calibri" w:hAnsi="Calibri" w:cs="Calibri"/>
          <w:sz w:val="22"/>
          <w:szCs w:val="22"/>
          <w:lang w:eastAsia="pl-PL"/>
        </w:rPr>
      </w:pPr>
      <w:r w:rsidRPr="00CE0CF4">
        <w:rPr>
          <w:rFonts w:ascii="Calibri" w:hAnsi="Calibri" w:cs="Calibri"/>
          <w:sz w:val="22"/>
          <w:szCs w:val="22"/>
          <w:lang w:eastAsia="pl-PL"/>
        </w:rPr>
        <w:lastRenderedPageBreak/>
        <w:t>degradacja wynikająca z usprzętowienia rolnictwa, a także degradacja związana z niewłaściwie prowadzoną melioracją (przesuszenie gleb lub ich nadmierne zawodnienie), degradacja antropogeniczna, związana z rozwojem osadnictwa.</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Aby zapobiegać niszczeniu gleb w gminie należy przestrzegać następujących działań:</w:t>
      </w:r>
    </w:p>
    <w:p w:rsidR="00AF19C6" w:rsidRPr="00CE0CF4" w:rsidRDefault="00AF19C6" w:rsidP="00ED56F7">
      <w:pPr>
        <w:numPr>
          <w:ilvl w:val="0"/>
          <w:numId w:val="74"/>
        </w:numPr>
        <w:tabs>
          <w:tab w:val="clear" w:pos="720"/>
        </w:tabs>
        <w:suppressAutoHyphens w:val="0"/>
        <w:autoSpaceDE w:val="0"/>
        <w:autoSpaceDN w:val="0"/>
        <w:adjustRightInd w:val="0"/>
        <w:spacing w:line="360" w:lineRule="auto"/>
        <w:ind w:left="567"/>
        <w:jc w:val="both"/>
        <w:rPr>
          <w:rFonts w:ascii="Calibri" w:hAnsi="Calibri" w:cs="Calibri"/>
          <w:sz w:val="22"/>
          <w:szCs w:val="22"/>
          <w:lang w:eastAsia="pl-PL"/>
        </w:rPr>
      </w:pPr>
      <w:r w:rsidRPr="00CE0CF4">
        <w:rPr>
          <w:rFonts w:ascii="Calibri" w:hAnsi="Calibri" w:cs="Calibri"/>
          <w:sz w:val="22"/>
          <w:szCs w:val="22"/>
          <w:lang w:eastAsia="pl-PL"/>
        </w:rPr>
        <w:t>nie likwidować naturalnych pokryw leśnych, zadrzewień śródpolnych;</w:t>
      </w:r>
    </w:p>
    <w:p w:rsidR="00AF19C6" w:rsidRPr="00CE0CF4" w:rsidRDefault="00AF19C6" w:rsidP="00ED56F7">
      <w:pPr>
        <w:numPr>
          <w:ilvl w:val="0"/>
          <w:numId w:val="74"/>
        </w:numPr>
        <w:tabs>
          <w:tab w:val="clear" w:pos="720"/>
        </w:tabs>
        <w:suppressAutoHyphens w:val="0"/>
        <w:autoSpaceDE w:val="0"/>
        <w:autoSpaceDN w:val="0"/>
        <w:adjustRightInd w:val="0"/>
        <w:spacing w:line="360" w:lineRule="auto"/>
        <w:ind w:left="567"/>
        <w:jc w:val="both"/>
        <w:rPr>
          <w:rFonts w:ascii="Calibri" w:hAnsi="Calibri" w:cs="Calibri"/>
          <w:sz w:val="22"/>
          <w:szCs w:val="22"/>
          <w:lang w:eastAsia="pl-PL"/>
        </w:rPr>
      </w:pPr>
      <w:r w:rsidRPr="00CE0CF4">
        <w:rPr>
          <w:rFonts w:ascii="Calibri" w:hAnsi="Calibri" w:cs="Calibri"/>
          <w:sz w:val="22"/>
          <w:szCs w:val="22"/>
          <w:lang w:eastAsia="pl-PL"/>
        </w:rPr>
        <w:t>dobrze wykonywać meliorację (aby nie przesuszać wierzchnich warstw gleby);</w:t>
      </w:r>
    </w:p>
    <w:p w:rsidR="00AF19C6" w:rsidRPr="00CE0CF4" w:rsidRDefault="00AF19C6" w:rsidP="00ED56F7">
      <w:pPr>
        <w:numPr>
          <w:ilvl w:val="0"/>
          <w:numId w:val="74"/>
        </w:numPr>
        <w:tabs>
          <w:tab w:val="clear" w:pos="720"/>
        </w:tabs>
        <w:suppressAutoHyphens w:val="0"/>
        <w:autoSpaceDE w:val="0"/>
        <w:autoSpaceDN w:val="0"/>
        <w:adjustRightInd w:val="0"/>
        <w:spacing w:line="360" w:lineRule="auto"/>
        <w:ind w:left="567"/>
        <w:jc w:val="both"/>
        <w:rPr>
          <w:rFonts w:ascii="Calibri" w:hAnsi="Calibri" w:cs="Calibri"/>
          <w:sz w:val="22"/>
          <w:szCs w:val="22"/>
          <w:lang w:eastAsia="pl-PL"/>
        </w:rPr>
      </w:pPr>
      <w:r w:rsidRPr="00CE0CF4">
        <w:rPr>
          <w:rFonts w:ascii="Calibri" w:hAnsi="Calibri" w:cs="Calibri"/>
          <w:sz w:val="22"/>
          <w:szCs w:val="22"/>
          <w:lang w:eastAsia="pl-PL"/>
        </w:rPr>
        <w:t>nie użytkować rolniczo terenów o dużych spadkach;</w:t>
      </w:r>
    </w:p>
    <w:p w:rsidR="00AF19C6" w:rsidRPr="00CE0CF4" w:rsidRDefault="00AF19C6" w:rsidP="00ED56F7">
      <w:pPr>
        <w:numPr>
          <w:ilvl w:val="0"/>
          <w:numId w:val="74"/>
        </w:numPr>
        <w:tabs>
          <w:tab w:val="clear" w:pos="720"/>
        </w:tabs>
        <w:suppressAutoHyphens w:val="0"/>
        <w:autoSpaceDE w:val="0"/>
        <w:autoSpaceDN w:val="0"/>
        <w:adjustRightInd w:val="0"/>
        <w:spacing w:line="360" w:lineRule="auto"/>
        <w:ind w:left="567"/>
        <w:jc w:val="both"/>
        <w:rPr>
          <w:rFonts w:ascii="Calibri" w:hAnsi="Calibri" w:cs="Calibri"/>
          <w:sz w:val="22"/>
          <w:szCs w:val="22"/>
          <w:lang w:eastAsia="pl-PL"/>
        </w:rPr>
      </w:pPr>
      <w:r w:rsidRPr="00CE0CF4">
        <w:rPr>
          <w:rFonts w:ascii="Calibri" w:hAnsi="Calibri" w:cs="Calibri"/>
          <w:sz w:val="22"/>
          <w:szCs w:val="22"/>
          <w:lang w:eastAsia="pl-PL"/>
        </w:rPr>
        <w:t>stosować właściwe zabiegi agrotechniczne.</w:t>
      </w:r>
    </w:p>
    <w:p w:rsidR="00AF19C6" w:rsidRDefault="00AF19C6" w:rsidP="005478C1">
      <w:pPr>
        <w:suppressAutoHyphens w:val="0"/>
        <w:autoSpaceDE w:val="0"/>
        <w:autoSpaceDN w:val="0"/>
        <w:adjustRightInd w:val="0"/>
        <w:spacing w:line="360" w:lineRule="auto"/>
        <w:jc w:val="both"/>
        <w:rPr>
          <w:rFonts w:ascii="Calibri" w:hAnsi="Calibri" w:cs="Calibri"/>
          <w:color w:val="000000"/>
          <w:sz w:val="22"/>
          <w:szCs w:val="22"/>
          <w:lang w:eastAsia="pl-PL"/>
        </w:rPr>
      </w:pPr>
      <w:bookmarkStart w:id="873" w:name="_Toc408861621"/>
    </w:p>
    <w:p w:rsidR="00AF19C6" w:rsidRPr="00CE0CF4" w:rsidRDefault="00AF19C6" w:rsidP="00ED56F7">
      <w:pPr>
        <w:pStyle w:val="Styl3"/>
        <w:numPr>
          <w:ilvl w:val="2"/>
          <w:numId w:val="59"/>
        </w:numPr>
        <w:tabs>
          <w:tab w:val="left" w:pos="567"/>
        </w:tabs>
        <w:spacing w:line="360" w:lineRule="auto"/>
        <w:ind w:left="426" w:hanging="414"/>
      </w:pPr>
      <w:bookmarkStart w:id="874" w:name="_Toc454732551"/>
      <w:bookmarkStart w:id="875" w:name="_Toc457977695"/>
      <w:bookmarkStart w:id="876" w:name="_Toc491026984"/>
      <w:bookmarkStart w:id="877" w:name="_Toc9759160"/>
      <w:r w:rsidRPr="00CE0CF4">
        <w:t>Problemy i zagrożenia</w:t>
      </w:r>
      <w:bookmarkEnd w:id="873"/>
      <w:bookmarkEnd w:id="874"/>
      <w:bookmarkEnd w:id="875"/>
      <w:bookmarkEnd w:id="876"/>
      <w:bookmarkEnd w:id="877"/>
    </w:p>
    <w:p w:rsidR="00AF19C6" w:rsidRPr="00CE0CF4" w:rsidRDefault="00AF19C6" w:rsidP="005478C1">
      <w:pPr>
        <w:pStyle w:val="nagwekwb3"/>
        <w:rPr>
          <w:rFonts w:ascii="Calibri" w:hAnsi="Calibri" w:cs="Calibri"/>
          <w:sz w:val="22"/>
          <w:szCs w:val="22"/>
        </w:rPr>
      </w:pPr>
    </w:p>
    <w:p w:rsidR="00AF19C6" w:rsidRPr="00CE0CF4" w:rsidRDefault="00AF19C6" w:rsidP="00623A22">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Główne zagrożenie stanowią zanieczyszczenia gleb wzdłuż dróg. Udział gleb zdegradowanych w wyniku nadmiernego zakwaszenia oraz zubożenia w makroskładniki jest ściśle związany z emisją zanieczyszczeń pochodzenia komunikacyjnego oraz stosowaniem nawozów mineralnych. Największym zagrożeniem naturalnym dla gleb jest erozja wodna, czyli spłukiwanie wierzchniej, luźnej warstwy gleby przez wodę opadową oraz erozja eoliczna, która powoduje przenoszenie odsłoniętych poprzez orkę cząsteczek gleby przez wiatr. Zjawiskiem sprzyjającym powstawaniu erozji wodnej na analizowanym obszarze jest urozmaicona rzeźba terenu.</w:t>
      </w:r>
    </w:p>
    <w:p w:rsidR="00AF19C6" w:rsidRPr="00CE0CF4" w:rsidRDefault="00AF19C6" w:rsidP="00623A22">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Wzdłuż tras komunikacyjnych obserwuje się także zanieczyszczone gleby, które należą do urbanosoli i industriosoli (podwyższona zawartość WWA i zasolenia, zagęszczenie gleb oraz brak poziomu próchnicznego).</w:t>
      </w:r>
      <w:r w:rsidR="00894E9E">
        <w:rPr>
          <w:rFonts w:ascii="Calibri" w:hAnsi="Calibri" w:cs="Calibri"/>
          <w:sz w:val="22"/>
          <w:szCs w:val="22"/>
          <w:lang w:eastAsia="pl-PL"/>
        </w:rPr>
        <w:t xml:space="preserve"> </w:t>
      </w:r>
      <w:r w:rsidRPr="00CE0CF4">
        <w:rPr>
          <w:rFonts w:ascii="Calibri" w:hAnsi="Calibri" w:cs="Calibri"/>
          <w:sz w:val="22"/>
          <w:szCs w:val="22"/>
          <w:lang w:eastAsia="pl-PL"/>
        </w:rPr>
        <w:t>Dla gleb na terenie gminy  problemem są zanieczyszczenia pyłowe, których źródłem jest głównie rozwijający się transport drogowy. Zanieczyszczenia te występują w pasach przyległych do dróg powodując lokalne zanieczyszczenia gruntu, a w przypadku gruntów podatnych na infiltrację, również środowiska wodnego. Zanieczyszczenia mogą spływać z powierzchni dróg do rowów i dalej do rzek. Z komunikacją samochodową związane są także zanieczyszczenia chemiczne, jak: substancje ropopochodne, metale ciężkie, związki azotu, węglowodory i inne, takie jak sól stosowana w czasie zimy, detergenty, itp.</w:t>
      </w:r>
      <w:r w:rsidR="00894E9E">
        <w:rPr>
          <w:rFonts w:ascii="Calibri" w:hAnsi="Calibri" w:cs="Calibri"/>
          <w:sz w:val="22"/>
          <w:szCs w:val="22"/>
          <w:lang w:eastAsia="pl-PL"/>
        </w:rPr>
        <w:t xml:space="preserve"> </w:t>
      </w:r>
      <w:r w:rsidRPr="00CE0CF4">
        <w:rPr>
          <w:rFonts w:ascii="Calibri" w:hAnsi="Calibri" w:cs="Calibri"/>
          <w:sz w:val="22"/>
          <w:szCs w:val="22"/>
          <w:lang w:eastAsia="pl-PL"/>
        </w:rPr>
        <w:t xml:space="preserve">metale ciężkie oraz WWA. Do gruntu mogą przenikać substancje ropopochodne </w:t>
      </w:r>
      <w:r w:rsidR="00894E9E">
        <w:rPr>
          <w:rFonts w:ascii="Calibri" w:hAnsi="Calibri" w:cs="Calibri"/>
          <w:sz w:val="22"/>
          <w:szCs w:val="22"/>
          <w:lang w:eastAsia="pl-PL"/>
        </w:rPr>
        <w:t xml:space="preserve">z </w:t>
      </w:r>
      <w:r w:rsidRPr="00CE0CF4">
        <w:rPr>
          <w:rFonts w:ascii="Calibri" w:hAnsi="Calibri" w:cs="Calibri"/>
          <w:sz w:val="22"/>
          <w:szCs w:val="22"/>
          <w:lang w:eastAsia="pl-PL"/>
        </w:rPr>
        <w:t xml:space="preserve">wylotów kanalizacji deszczowej. </w:t>
      </w:r>
    </w:p>
    <w:p w:rsidR="00AF19C6" w:rsidRPr="00CE0CF4" w:rsidRDefault="00AF19C6" w:rsidP="00623A22">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 xml:space="preserve">Potencjalne zagrożenie stanowią odpady produkowane przez </w:t>
      </w:r>
      <w:r w:rsidR="00894E9E">
        <w:rPr>
          <w:rFonts w:ascii="Calibri" w:hAnsi="Calibri" w:cs="Calibri"/>
          <w:sz w:val="22"/>
          <w:szCs w:val="22"/>
          <w:lang w:eastAsia="pl-PL"/>
        </w:rPr>
        <w:t>usługi, handel</w:t>
      </w:r>
      <w:r w:rsidRPr="00CE0CF4">
        <w:rPr>
          <w:rFonts w:ascii="Calibri" w:hAnsi="Calibri" w:cs="Calibri"/>
          <w:sz w:val="22"/>
          <w:szCs w:val="22"/>
          <w:lang w:eastAsia="pl-PL"/>
        </w:rPr>
        <w:t xml:space="preserve"> oraz przez ludność. Odpady muszą być składowane lub unieszkodliwiane w sposób zorganizowany, jednak nadal problem stanowią pojawiające się dzikie składowiska śmieci, które mogą wpływać między innymi na zmianę odczynu gleb. Odpady komunalne składowane w nieplanowany sposób mogą również przyczynić się do wzrostu zawartości metali ciężkich. </w:t>
      </w:r>
    </w:p>
    <w:p w:rsidR="00AF19C6" w:rsidRPr="00CE0CF4" w:rsidRDefault="00AF19C6" w:rsidP="00623A22">
      <w:pPr>
        <w:suppressAutoHyphens w:val="0"/>
        <w:autoSpaceDE w:val="0"/>
        <w:autoSpaceDN w:val="0"/>
        <w:adjustRightInd w:val="0"/>
        <w:spacing w:line="360" w:lineRule="auto"/>
        <w:ind w:firstLine="567"/>
        <w:jc w:val="both"/>
        <w:rPr>
          <w:rFonts w:ascii="Calibri" w:hAnsi="Calibri" w:cs="Calibri"/>
          <w:sz w:val="22"/>
          <w:szCs w:val="22"/>
          <w:lang w:eastAsia="pl-PL"/>
        </w:rPr>
      </w:pPr>
      <w:r w:rsidRPr="00CE0CF4">
        <w:rPr>
          <w:rFonts w:ascii="Calibri" w:hAnsi="Calibri" w:cs="Calibri"/>
          <w:sz w:val="22"/>
          <w:szCs w:val="22"/>
          <w:lang w:eastAsia="pl-PL"/>
        </w:rPr>
        <w:t>Największe szkody powstają w strefach wzdłuż tras komunikacyjnych. Do głównych związków chemicznych emitowanych do środowiska należą związki węgla (CO</w:t>
      </w:r>
      <w:r w:rsidRPr="00CE0CF4">
        <w:rPr>
          <w:rFonts w:ascii="Calibri" w:hAnsi="Calibri" w:cs="Calibri"/>
          <w:sz w:val="22"/>
          <w:szCs w:val="22"/>
          <w:vertAlign w:val="subscript"/>
          <w:lang w:eastAsia="pl-PL"/>
        </w:rPr>
        <w:t>2</w:t>
      </w:r>
      <w:r w:rsidRPr="00CE0CF4">
        <w:rPr>
          <w:rFonts w:ascii="Calibri" w:hAnsi="Calibri" w:cs="Calibri"/>
          <w:sz w:val="22"/>
          <w:szCs w:val="22"/>
          <w:lang w:eastAsia="pl-PL"/>
        </w:rPr>
        <w:t xml:space="preserve">, CO, węglowodory, węgiel – </w:t>
      </w:r>
      <w:r w:rsidRPr="00CE0CF4">
        <w:rPr>
          <w:rFonts w:ascii="Calibri" w:hAnsi="Calibri" w:cs="Calibri"/>
          <w:sz w:val="22"/>
          <w:szCs w:val="22"/>
          <w:lang w:eastAsia="pl-PL"/>
        </w:rPr>
        <w:lastRenderedPageBreak/>
        <w:t>sadza), związki siarki SO</w:t>
      </w:r>
      <w:r w:rsidRPr="00CE0CF4">
        <w:rPr>
          <w:rFonts w:ascii="Calibri" w:hAnsi="Calibri" w:cs="Calibri"/>
          <w:sz w:val="22"/>
          <w:szCs w:val="22"/>
          <w:vertAlign w:val="subscript"/>
          <w:lang w:eastAsia="pl-PL"/>
        </w:rPr>
        <w:t>2</w:t>
      </w:r>
      <w:r w:rsidRPr="00CE0CF4">
        <w:rPr>
          <w:rFonts w:ascii="Calibri" w:hAnsi="Calibri" w:cs="Calibri"/>
          <w:sz w:val="22"/>
          <w:szCs w:val="22"/>
          <w:lang w:eastAsia="pl-PL"/>
        </w:rPr>
        <w:t xml:space="preserve">, związki azotu. Ponadto duży udział w zanieczyszczaniu gleb posiada rolnictwo, dotyczy to szczególnie stosowania środków ochrony roślin, pestycydów. Również nawozy sztuczne, </w:t>
      </w:r>
      <w:r>
        <w:rPr>
          <w:rFonts w:ascii="Calibri" w:hAnsi="Calibri" w:cs="Calibri"/>
          <w:sz w:val="22"/>
          <w:szCs w:val="22"/>
          <w:lang w:eastAsia="pl-PL"/>
        </w:rPr>
        <w:t>w </w:t>
      </w:r>
      <w:r w:rsidRPr="00CE0CF4">
        <w:rPr>
          <w:rFonts w:ascii="Calibri" w:hAnsi="Calibri" w:cs="Calibri"/>
          <w:sz w:val="22"/>
          <w:szCs w:val="22"/>
          <w:lang w:eastAsia="pl-PL"/>
        </w:rPr>
        <w:t>przypadku ich niewłaściwego stosowania mogą oddziaływać ujemnie na chemizm gleb.</w:t>
      </w:r>
    </w:p>
    <w:p w:rsidR="00AF19C6" w:rsidRPr="00CE0CF4" w:rsidRDefault="00AF19C6" w:rsidP="005478C1">
      <w:pPr>
        <w:suppressAutoHyphens w:val="0"/>
        <w:autoSpaceDE w:val="0"/>
        <w:autoSpaceDN w:val="0"/>
        <w:adjustRightInd w:val="0"/>
        <w:spacing w:line="360" w:lineRule="auto"/>
        <w:jc w:val="both"/>
        <w:rPr>
          <w:rFonts w:ascii="Calibri" w:hAnsi="Calibri" w:cs="Calibri"/>
          <w:sz w:val="22"/>
          <w:szCs w:val="22"/>
          <w:lang w:eastAsia="pl-PL"/>
        </w:rPr>
      </w:pPr>
      <w:r w:rsidRPr="00CE0CF4">
        <w:rPr>
          <w:rFonts w:ascii="Calibri" w:hAnsi="Calibri" w:cs="Calibri"/>
          <w:sz w:val="22"/>
          <w:szCs w:val="22"/>
          <w:lang w:eastAsia="pl-PL"/>
        </w:rPr>
        <w:t>Wylewanie gnojowicy na pola jest również działaniem, które może zanieczyścić środowisko glebowe i gruntowo – wodne. Odpady powstające przy produkcji zwierzęcej – ścieki odzwierzęce (gnojowica) oraz odpady stałe powstające w procesie chowu zwierząt gospodarskich mogą być toksyczne. W zależności od technologii produkcji i systemu utrzymania zwierząt tworzy się, w systemie wodnym gnojowica, bądź w systemie ściółkowym obornik. Gnojowica jest środkiem niebezpiecznym dla środowiska glebowego i wodnego, powoduje w wodach gruntowych wzrost zawartości azotanów.</w:t>
      </w:r>
    </w:p>
    <w:p w:rsidR="00AF19C6" w:rsidRDefault="00AF19C6" w:rsidP="008A4A55">
      <w:pPr>
        <w:spacing w:line="360" w:lineRule="auto"/>
        <w:ind w:firstLine="567"/>
        <w:jc w:val="both"/>
        <w:rPr>
          <w:rFonts w:ascii="Calibri" w:hAnsi="Calibri" w:cs="Calibri"/>
          <w:sz w:val="22"/>
          <w:szCs w:val="22"/>
        </w:rPr>
      </w:pPr>
      <w:r w:rsidRPr="00CE0CF4">
        <w:rPr>
          <w:rFonts w:ascii="Calibri" w:hAnsi="Calibri" w:cs="Calibri"/>
          <w:sz w:val="22"/>
          <w:szCs w:val="22"/>
        </w:rPr>
        <w:t>Wskazany obszar interwencji oraz najważniejsze problemy jednostki odnoszą się pośrednio do czterech głównych zagadnień horyzontalnych, które przedstawiono w tabeli 5.</w:t>
      </w:r>
      <w:r w:rsidR="009D66EF">
        <w:rPr>
          <w:rFonts w:ascii="Calibri" w:hAnsi="Calibri" w:cs="Calibri"/>
          <w:sz w:val="22"/>
          <w:szCs w:val="22"/>
        </w:rPr>
        <w:t>51</w:t>
      </w:r>
      <w:r w:rsidRPr="00CE0CF4">
        <w:rPr>
          <w:rFonts w:ascii="Calibri" w:hAnsi="Calibri" w:cs="Calibri"/>
          <w:sz w:val="22"/>
          <w:szCs w:val="22"/>
        </w:rPr>
        <w:t>.</w:t>
      </w:r>
      <w:bookmarkStart w:id="878" w:name="_Toc505769604"/>
      <w:bookmarkStart w:id="879" w:name="_Toc508492107"/>
      <w:bookmarkStart w:id="880" w:name="_Toc508656682"/>
      <w:bookmarkStart w:id="881" w:name="_Toc511577655"/>
      <w:bookmarkStart w:id="882" w:name="_Toc511660738"/>
      <w:bookmarkStart w:id="883" w:name="_Toc513807093"/>
      <w:bookmarkStart w:id="884" w:name="_Toc516832167"/>
      <w:bookmarkStart w:id="885" w:name="_Toc524279036"/>
    </w:p>
    <w:p w:rsidR="00AF19C6" w:rsidRDefault="00AF19C6" w:rsidP="008A4A55">
      <w:pPr>
        <w:spacing w:line="360" w:lineRule="auto"/>
        <w:ind w:firstLine="567"/>
        <w:jc w:val="both"/>
        <w:rPr>
          <w:rStyle w:val="Tytuksiki"/>
          <w:rFonts w:ascii="Calibri" w:hAnsi="Calibri" w:cs="Calibri"/>
          <w:b w:val="0"/>
          <w:bCs w:val="0"/>
          <w:sz w:val="22"/>
          <w:szCs w:val="22"/>
        </w:rPr>
      </w:pPr>
    </w:p>
    <w:p w:rsidR="00AF19C6" w:rsidRPr="00CE0CF4" w:rsidRDefault="00AF19C6" w:rsidP="00326999">
      <w:pPr>
        <w:pStyle w:val="Nagwek1"/>
        <w:rPr>
          <w:rStyle w:val="Tytuksiki"/>
          <w:rFonts w:ascii="Calibri" w:hAnsi="Calibri" w:cs="Calibri"/>
          <w:b w:val="0"/>
          <w:bCs w:val="0"/>
          <w:sz w:val="22"/>
          <w:szCs w:val="22"/>
        </w:rPr>
      </w:pPr>
      <w:bookmarkStart w:id="886" w:name="_Toc530850949"/>
      <w:bookmarkStart w:id="887" w:name="_Toc9759025"/>
      <w:bookmarkStart w:id="888" w:name="_Toc9759161"/>
      <w:r w:rsidRPr="00CE0CF4">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51</w:t>
      </w:r>
      <w:r w:rsidRPr="00CE0CF4">
        <w:rPr>
          <w:rStyle w:val="Tytuksiki"/>
          <w:rFonts w:ascii="Calibri" w:hAnsi="Calibri" w:cs="Calibri"/>
          <w:b w:val="0"/>
          <w:bCs w:val="0"/>
          <w:sz w:val="22"/>
          <w:szCs w:val="22"/>
        </w:rPr>
        <w:t xml:space="preserve"> Zagadnienia horyzontalne dla obszaru interwencji ochrona gleb</w:t>
      </w:r>
      <w:bookmarkEnd w:id="878"/>
      <w:bookmarkEnd w:id="879"/>
      <w:bookmarkEnd w:id="880"/>
      <w:bookmarkEnd w:id="881"/>
      <w:bookmarkEnd w:id="882"/>
      <w:bookmarkEnd w:id="883"/>
      <w:bookmarkEnd w:id="884"/>
      <w:bookmarkEnd w:id="885"/>
      <w:bookmarkEnd w:id="886"/>
      <w:bookmarkEnd w:id="887"/>
      <w:bookmarkEnd w:id="888"/>
    </w:p>
    <w:tbl>
      <w:tblPr>
        <w:tblW w:w="9782" w:type="dxa"/>
        <w:tblInd w:w="-23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2127"/>
        <w:gridCol w:w="7655"/>
      </w:tblGrid>
      <w:tr w:rsidR="00AF19C6" w:rsidRPr="00CE0CF4">
        <w:trPr>
          <w:trHeight w:val="3925"/>
        </w:trPr>
        <w:tc>
          <w:tcPr>
            <w:tcW w:w="2127" w:type="dxa"/>
            <w:tcBorders>
              <w:top w:val="single" w:sz="8" w:space="0" w:color="auto"/>
            </w:tcBorders>
            <w:vAlign w:val="center"/>
          </w:tcPr>
          <w:p w:rsidR="00AF19C6" w:rsidRPr="00CE0CF4" w:rsidRDefault="00AF19C6" w:rsidP="002D17C6">
            <w:pPr>
              <w:spacing w:line="312" w:lineRule="auto"/>
              <w:ind w:right="23"/>
              <w:jc w:val="center"/>
              <w:rPr>
                <w:rFonts w:ascii="Calibri" w:hAnsi="Calibri" w:cs="Calibri"/>
                <w:b/>
                <w:bCs/>
              </w:rPr>
            </w:pPr>
            <w:r w:rsidRPr="00CE0CF4">
              <w:rPr>
                <w:rFonts w:ascii="Calibri" w:hAnsi="Calibri" w:cs="Calibri"/>
                <w:b/>
                <w:bCs/>
                <w:sz w:val="22"/>
                <w:szCs w:val="22"/>
              </w:rPr>
              <w:t>Adaptacja do zmian klimatu</w:t>
            </w:r>
          </w:p>
        </w:tc>
        <w:tc>
          <w:tcPr>
            <w:tcW w:w="7655" w:type="dxa"/>
            <w:tcBorders>
              <w:top w:val="single" w:sz="8" w:space="0" w:color="auto"/>
            </w:tcBorders>
            <w:vAlign w:val="center"/>
          </w:tcPr>
          <w:p w:rsidR="00AF19C6" w:rsidRPr="00CE0CF4" w:rsidRDefault="00AF19C6" w:rsidP="00BB38C0">
            <w:pPr>
              <w:spacing w:line="259" w:lineRule="auto"/>
              <w:ind w:right="23"/>
              <w:jc w:val="both"/>
              <w:rPr>
                <w:rFonts w:ascii="Calibri" w:hAnsi="Calibri" w:cs="Calibri"/>
              </w:rPr>
            </w:pPr>
            <w:r w:rsidRPr="00CE0CF4">
              <w:rPr>
                <w:rFonts w:ascii="Calibri" w:hAnsi="Calibri" w:cs="Calibri"/>
                <w:sz w:val="22"/>
                <w:szCs w:val="22"/>
              </w:rPr>
              <w:t>Stworzenia systemu upraw oraz zagospodarowania gruntów rolniczych odpornych na zmiany klimatu, zachowanie trwałych użytków zielonych oraz ich odpowiednie koszenie, przeciwdziałanie powstawaniu wielkoobszarowych monokultur, prowadzenie działań mających zwiększyć retencję glebową, głównie poprzez wprowadzanie małych zbiorników retencyjnych, oczek wodnych i rowów nawadniających, zachowanie zadrzewień śródpolnych, podejmowanie prac zmniejszających nadmierne zagrożenie erozją, np. wsiewki poplonowe, międzyplony ścierniskowe, rozwój systemów małej retencji oraz przeciwdziałanie nadmiernej erozji wodnej na terenach nizinnych na obszarach leśnych, uprawa roślin energetycznych na glebach niskiej jakości, stosowanie zalesień na terenach zniszczonych i obszarach niewykorzystanych rolniczo, gruntach rolnych o niskiej przydatności dla rolnictwa i podatnych na degradację (erozję, wyjałowienie, przenikanie zanieczyszczeń do wód).</w:t>
            </w:r>
          </w:p>
        </w:tc>
      </w:tr>
      <w:tr w:rsidR="00AF19C6" w:rsidRPr="00CE0CF4">
        <w:trPr>
          <w:trHeight w:val="1818"/>
        </w:trPr>
        <w:tc>
          <w:tcPr>
            <w:tcW w:w="2127" w:type="dxa"/>
            <w:vAlign w:val="center"/>
          </w:tcPr>
          <w:p w:rsidR="00AF19C6" w:rsidRPr="00CE0CF4" w:rsidRDefault="00AF19C6" w:rsidP="002D17C6">
            <w:pPr>
              <w:spacing w:line="312" w:lineRule="auto"/>
              <w:ind w:right="23"/>
              <w:jc w:val="center"/>
              <w:rPr>
                <w:rFonts w:ascii="Calibri" w:hAnsi="Calibri" w:cs="Calibri"/>
                <w:b/>
                <w:bCs/>
              </w:rPr>
            </w:pPr>
            <w:r w:rsidRPr="00CE0CF4">
              <w:rPr>
                <w:rFonts w:ascii="Calibri" w:hAnsi="Calibri" w:cs="Calibri"/>
                <w:b/>
                <w:bCs/>
                <w:sz w:val="22"/>
                <w:szCs w:val="22"/>
              </w:rPr>
              <w:t>Nadzwyczajne zagrożenia środowiska</w:t>
            </w:r>
          </w:p>
        </w:tc>
        <w:tc>
          <w:tcPr>
            <w:tcW w:w="7655" w:type="dxa"/>
            <w:vAlign w:val="center"/>
          </w:tcPr>
          <w:p w:rsidR="00AF19C6" w:rsidRPr="00CE0CF4" w:rsidRDefault="00AF19C6" w:rsidP="00BB38C0">
            <w:pPr>
              <w:spacing w:line="259" w:lineRule="auto"/>
              <w:ind w:right="23"/>
              <w:jc w:val="both"/>
              <w:rPr>
                <w:rFonts w:ascii="Calibri" w:hAnsi="Calibri" w:cs="Calibri"/>
              </w:rPr>
            </w:pPr>
            <w:r w:rsidRPr="00CE0CF4">
              <w:rPr>
                <w:rFonts w:ascii="Calibri" w:hAnsi="Calibri" w:cs="Calibri"/>
                <w:sz w:val="22"/>
                <w:szCs w:val="22"/>
              </w:rPr>
              <w:t>Dokonanie pełnej inwentaryzacji obszarów narażonych na osuwanie się mas ziemnych oraz uwzględnianie możliwości występowania takich zagrożeń w</w:t>
            </w:r>
            <w:r>
              <w:rPr>
                <w:rFonts w:ascii="Calibri" w:hAnsi="Calibri" w:cs="Calibri"/>
                <w:sz w:val="22"/>
                <w:szCs w:val="22"/>
              </w:rPr>
              <w:t> </w:t>
            </w:r>
            <w:r w:rsidRPr="00CE0CF4">
              <w:rPr>
                <w:rFonts w:ascii="Calibri" w:hAnsi="Calibri" w:cs="Calibri"/>
                <w:sz w:val="22"/>
                <w:szCs w:val="22"/>
              </w:rPr>
              <w:t>planowaniu przestrzennym, rekultywacja terenów poeksploatacyjnych, która musi rekompensować straty, jakie poniosło środowisko naturalne; rodzaj rekultywacji powinien być prowadzony w kierunku najbardziej optymalnym dla środowiska.</w:t>
            </w:r>
          </w:p>
        </w:tc>
      </w:tr>
      <w:tr w:rsidR="00AF19C6" w:rsidRPr="00CE0CF4">
        <w:trPr>
          <w:trHeight w:val="1262"/>
        </w:trPr>
        <w:tc>
          <w:tcPr>
            <w:tcW w:w="2127" w:type="dxa"/>
            <w:vAlign w:val="center"/>
          </w:tcPr>
          <w:p w:rsidR="00AF19C6" w:rsidRPr="00CE0CF4" w:rsidRDefault="00AF19C6" w:rsidP="002D17C6">
            <w:pPr>
              <w:spacing w:line="312" w:lineRule="auto"/>
              <w:ind w:right="23"/>
              <w:jc w:val="center"/>
              <w:rPr>
                <w:rFonts w:ascii="Calibri" w:hAnsi="Calibri" w:cs="Calibri"/>
                <w:b/>
                <w:bCs/>
              </w:rPr>
            </w:pPr>
            <w:r w:rsidRPr="00CE0CF4">
              <w:rPr>
                <w:rFonts w:ascii="Calibri" w:hAnsi="Calibri" w:cs="Calibri"/>
                <w:b/>
                <w:bCs/>
                <w:sz w:val="22"/>
                <w:szCs w:val="22"/>
              </w:rPr>
              <w:t>Edukacja ekologiczna</w:t>
            </w:r>
          </w:p>
        </w:tc>
        <w:tc>
          <w:tcPr>
            <w:tcW w:w="7655" w:type="dxa"/>
            <w:vAlign w:val="center"/>
          </w:tcPr>
          <w:p w:rsidR="00AF19C6" w:rsidRPr="00CE0CF4" w:rsidRDefault="00AF19C6" w:rsidP="00BB38C0">
            <w:pPr>
              <w:spacing w:line="259" w:lineRule="auto"/>
              <w:ind w:right="23"/>
              <w:jc w:val="both"/>
              <w:rPr>
                <w:rFonts w:ascii="Calibri" w:hAnsi="Calibri" w:cs="Calibri"/>
              </w:rPr>
            </w:pPr>
            <w:r w:rsidRPr="00CE0CF4">
              <w:rPr>
                <w:rFonts w:ascii="Calibri" w:hAnsi="Calibri" w:cs="Calibri"/>
                <w:sz w:val="22"/>
                <w:szCs w:val="22"/>
              </w:rPr>
              <w:t xml:space="preserve">Prowadzenie działań edukacyjnych dla rolników w zakresie: </w:t>
            </w:r>
            <w:r w:rsidRPr="00CE0CF4">
              <w:rPr>
                <w:rFonts w:ascii="Calibri" w:hAnsi="Calibri" w:cs="Calibri"/>
                <w:sz w:val="22"/>
                <w:szCs w:val="22"/>
              </w:rPr>
              <w:br/>
              <w:t>promowania rolnictwa ekologicznego i integrowanego, zapobiegania zanieczyszczeniom gleb środkami ochrony roślin i metalami ciężkimi, ochrony gleb przed erozją i zakwaszeniem.</w:t>
            </w:r>
          </w:p>
        </w:tc>
      </w:tr>
      <w:tr w:rsidR="00AF19C6" w:rsidRPr="00CE0CF4">
        <w:trPr>
          <w:trHeight w:val="1035"/>
        </w:trPr>
        <w:tc>
          <w:tcPr>
            <w:tcW w:w="2127" w:type="dxa"/>
            <w:tcBorders>
              <w:bottom w:val="single" w:sz="8" w:space="0" w:color="auto"/>
            </w:tcBorders>
            <w:vAlign w:val="center"/>
          </w:tcPr>
          <w:p w:rsidR="00AF19C6" w:rsidRPr="00CE0CF4" w:rsidRDefault="00AF19C6" w:rsidP="002D17C6">
            <w:pPr>
              <w:spacing w:line="312" w:lineRule="auto"/>
              <w:ind w:right="23"/>
              <w:jc w:val="center"/>
              <w:rPr>
                <w:rFonts w:ascii="Calibri" w:hAnsi="Calibri" w:cs="Calibri"/>
                <w:b/>
                <w:bCs/>
              </w:rPr>
            </w:pPr>
            <w:r w:rsidRPr="00CE0CF4">
              <w:rPr>
                <w:rFonts w:ascii="Calibri" w:hAnsi="Calibri" w:cs="Calibri"/>
                <w:b/>
                <w:bCs/>
                <w:sz w:val="22"/>
                <w:szCs w:val="22"/>
              </w:rPr>
              <w:t>Monitoring środowisk</w:t>
            </w:r>
          </w:p>
        </w:tc>
        <w:tc>
          <w:tcPr>
            <w:tcW w:w="7655" w:type="dxa"/>
            <w:tcBorders>
              <w:bottom w:val="single" w:sz="8" w:space="0" w:color="auto"/>
            </w:tcBorders>
            <w:vAlign w:val="center"/>
          </w:tcPr>
          <w:p w:rsidR="00AF19C6" w:rsidRPr="00CE0CF4" w:rsidRDefault="00AF19C6" w:rsidP="00BB38C0">
            <w:pPr>
              <w:spacing w:line="259" w:lineRule="auto"/>
              <w:ind w:right="23"/>
              <w:jc w:val="both"/>
              <w:rPr>
                <w:rFonts w:ascii="Calibri" w:hAnsi="Calibri" w:cs="Calibri"/>
              </w:rPr>
            </w:pPr>
            <w:r w:rsidRPr="00CE0CF4">
              <w:rPr>
                <w:rFonts w:ascii="Calibri" w:hAnsi="Calibri" w:cs="Calibri"/>
                <w:sz w:val="22"/>
                <w:szCs w:val="22"/>
              </w:rPr>
              <w:t>Prowadzenie monitoringu terenów szczególnie narażonych na osuwanie się mas ziemnych, stała współpraca z WIOŚ oraz IUNG celem pozyskiwania najbardziej aktualnych danych w zakresie stanu gleb.</w:t>
            </w:r>
          </w:p>
        </w:tc>
      </w:tr>
    </w:tbl>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Źródło: Opracowanie własne</w:t>
      </w:r>
    </w:p>
    <w:p w:rsidR="00AF19C6" w:rsidRPr="00CE0CF4" w:rsidRDefault="00AF19C6" w:rsidP="005478C1">
      <w:pPr>
        <w:spacing w:line="360" w:lineRule="auto"/>
        <w:jc w:val="both"/>
        <w:rPr>
          <w:rFonts w:ascii="Calibri" w:hAnsi="Calibri" w:cs="Calibri"/>
          <w:sz w:val="22"/>
          <w:szCs w:val="22"/>
        </w:rPr>
      </w:pPr>
    </w:p>
    <w:p w:rsidR="00AF19C6" w:rsidRPr="00CE0CF4" w:rsidRDefault="00AF19C6" w:rsidP="00230B07">
      <w:pPr>
        <w:spacing w:line="360" w:lineRule="auto"/>
        <w:ind w:firstLine="567"/>
        <w:jc w:val="both"/>
        <w:rPr>
          <w:rFonts w:ascii="Calibri" w:hAnsi="Calibri" w:cs="Calibri"/>
          <w:sz w:val="22"/>
          <w:szCs w:val="22"/>
        </w:rPr>
      </w:pPr>
      <w:r w:rsidRPr="00CE0CF4">
        <w:rPr>
          <w:rFonts w:ascii="Calibri" w:hAnsi="Calibri" w:cs="Calibri"/>
          <w:sz w:val="22"/>
          <w:szCs w:val="22"/>
        </w:rPr>
        <w:lastRenderedPageBreak/>
        <w:t>Głównym działaniem adaptacyjnym będzie stworzenie odpowiedniego systemu upraw oraz zagospodarowanie gruntów rolniczych odpornych na zmiany klimatu, a także zwiększanie retencji glebowej i zmniejszanie narażenia gleb erozją. W celu reagowania na nadzwyczajne zagrożenia środowiska należy dokonać pełnej inwentaryzacji miejsc narażonych na erozję i uwzględnić odpowiednie zapisy w dokumentach planistycznych. Regularny monitoring gleb jest niezbędny w celu wczesnego reagowania na nadchodzące zmiany.</w:t>
      </w:r>
    </w:p>
    <w:p w:rsidR="00AF19C6" w:rsidRDefault="00AF19C6" w:rsidP="005478C1">
      <w:pPr>
        <w:spacing w:line="360" w:lineRule="auto"/>
        <w:jc w:val="both"/>
        <w:rPr>
          <w:rFonts w:ascii="Calibri" w:hAnsi="Calibri" w:cs="Calibri"/>
          <w:b/>
          <w:bCs/>
          <w:sz w:val="22"/>
          <w:szCs w:val="22"/>
          <w:lang w:eastAsia="pl-PL"/>
        </w:rPr>
      </w:pPr>
    </w:p>
    <w:p w:rsidR="00AF19C6" w:rsidRPr="00CE0CF4" w:rsidRDefault="00AF19C6" w:rsidP="00ED56F7">
      <w:pPr>
        <w:pStyle w:val="Styl3"/>
        <w:numPr>
          <w:ilvl w:val="2"/>
          <w:numId w:val="59"/>
        </w:numPr>
        <w:tabs>
          <w:tab w:val="left" w:pos="709"/>
        </w:tabs>
        <w:spacing w:line="312" w:lineRule="auto"/>
        <w:ind w:left="567"/>
      </w:pPr>
      <w:bookmarkStart w:id="889" w:name="_Toc491026985"/>
      <w:bookmarkStart w:id="890" w:name="_Toc9759162"/>
      <w:r w:rsidRPr="00CE0CF4">
        <w:t>Analiza SWOT</w:t>
      </w:r>
      <w:bookmarkEnd w:id="889"/>
      <w:r w:rsidRPr="00CE0CF4">
        <w:t xml:space="preserve"> dla obszaru interwencji gleby</w:t>
      </w:r>
      <w:bookmarkEnd w:id="890"/>
    </w:p>
    <w:bookmarkEnd w:id="868"/>
    <w:bookmarkEnd w:id="869"/>
    <w:p w:rsidR="00AF19C6" w:rsidRDefault="00AF19C6" w:rsidP="00230B07">
      <w:pPr>
        <w:spacing w:line="312" w:lineRule="auto"/>
        <w:jc w:val="both"/>
        <w:rPr>
          <w:rFonts w:ascii="Calibri" w:hAnsi="Calibri" w:cs="Calibri"/>
          <w:sz w:val="22"/>
          <w:szCs w:val="22"/>
        </w:rPr>
      </w:pPr>
    </w:p>
    <w:p w:rsidR="00AF19C6" w:rsidRDefault="00AF19C6" w:rsidP="008A4A55">
      <w:pPr>
        <w:spacing w:line="360" w:lineRule="auto"/>
        <w:jc w:val="both"/>
        <w:rPr>
          <w:rStyle w:val="Tytuksiki"/>
          <w:rFonts w:ascii="Calibri" w:hAnsi="Calibri" w:cs="Calibri"/>
          <w:b w:val="0"/>
          <w:bCs w:val="0"/>
          <w:sz w:val="22"/>
          <w:szCs w:val="22"/>
        </w:rPr>
      </w:pPr>
      <w:r w:rsidRPr="00CE0CF4">
        <w:rPr>
          <w:rFonts w:ascii="Calibri" w:hAnsi="Calibri" w:cs="Calibri"/>
          <w:sz w:val="22"/>
          <w:szCs w:val="22"/>
        </w:rPr>
        <w:t>W tabeli 5.</w:t>
      </w:r>
      <w:r w:rsidR="00947693">
        <w:rPr>
          <w:rFonts w:ascii="Calibri" w:hAnsi="Calibri" w:cs="Calibri"/>
          <w:sz w:val="22"/>
          <w:szCs w:val="22"/>
        </w:rPr>
        <w:t>52</w:t>
      </w:r>
      <w:r w:rsidR="00A94D90">
        <w:rPr>
          <w:rFonts w:ascii="Calibri" w:hAnsi="Calibri" w:cs="Calibri"/>
          <w:sz w:val="22"/>
          <w:szCs w:val="22"/>
        </w:rPr>
        <w:t xml:space="preserve"> </w:t>
      </w:r>
      <w:r w:rsidRPr="00CE0CF4">
        <w:rPr>
          <w:rFonts w:ascii="Calibri" w:hAnsi="Calibri" w:cs="Calibri"/>
          <w:sz w:val="22"/>
          <w:szCs w:val="22"/>
        </w:rPr>
        <w:t>przedstawiono analizę SWOT dla obszaru interwencji gleby.</w:t>
      </w:r>
      <w:bookmarkStart w:id="891" w:name="_Toc490004628"/>
      <w:bookmarkStart w:id="892" w:name="_Toc491100195"/>
      <w:bookmarkStart w:id="893" w:name="_Toc491100607"/>
      <w:bookmarkStart w:id="894" w:name="_Toc491111646"/>
      <w:bookmarkStart w:id="895" w:name="_Toc503610511"/>
      <w:bookmarkStart w:id="896" w:name="_Toc505769606"/>
      <w:bookmarkStart w:id="897" w:name="_Toc508492109"/>
      <w:bookmarkStart w:id="898" w:name="_Toc508656684"/>
      <w:bookmarkStart w:id="899" w:name="_Toc511577657"/>
      <w:bookmarkStart w:id="900" w:name="_Toc511660740"/>
      <w:bookmarkStart w:id="901" w:name="_Toc513807095"/>
      <w:bookmarkStart w:id="902" w:name="_Toc516832169"/>
      <w:bookmarkStart w:id="903" w:name="_Toc524279038"/>
    </w:p>
    <w:p w:rsidR="007D46A9" w:rsidRDefault="007D46A9" w:rsidP="005478C1">
      <w:pPr>
        <w:pStyle w:val="Nagwek1"/>
        <w:spacing w:line="360" w:lineRule="auto"/>
        <w:rPr>
          <w:rStyle w:val="Tytuksiki"/>
          <w:rFonts w:ascii="Calibri" w:hAnsi="Calibri" w:cs="Calibri"/>
          <w:b w:val="0"/>
          <w:bCs w:val="0"/>
          <w:sz w:val="22"/>
          <w:szCs w:val="22"/>
        </w:rPr>
      </w:pPr>
      <w:bookmarkStart w:id="904" w:name="_Toc530850951"/>
      <w:bookmarkStart w:id="905" w:name="_Toc9759026"/>
      <w:bookmarkStart w:id="906" w:name="_Toc9759163"/>
    </w:p>
    <w:p w:rsidR="007D46A9" w:rsidRDefault="007D46A9" w:rsidP="005478C1">
      <w:pPr>
        <w:pStyle w:val="Nagwek1"/>
        <w:spacing w:line="360" w:lineRule="auto"/>
        <w:rPr>
          <w:rStyle w:val="Tytuksiki"/>
          <w:rFonts w:ascii="Calibri" w:hAnsi="Calibri" w:cs="Calibri"/>
          <w:b w:val="0"/>
          <w:bCs w:val="0"/>
          <w:sz w:val="22"/>
          <w:szCs w:val="22"/>
        </w:rPr>
      </w:pPr>
    </w:p>
    <w:p w:rsidR="00AF19C6" w:rsidRPr="00CE0CF4" w:rsidRDefault="00AF19C6" w:rsidP="005478C1">
      <w:pPr>
        <w:pStyle w:val="Nagwek1"/>
        <w:spacing w:line="360" w:lineRule="auto"/>
        <w:rPr>
          <w:rStyle w:val="Tytuksiki"/>
          <w:rFonts w:ascii="Calibri" w:hAnsi="Calibri" w:cs="Calibri"/>
          <w:b w:val="0"/>
          <w:bCs w:val="0"/>
          <w:sz w:val="22"/>
          <w:szCs w:val="22"/>
        </w:rPr>
      </w:pPr>
      <w:r w:rsidRPr="00CE0CF4">
        <w:rPr>
          <w:rStyle w:val="Tytuksiki"/>
          <w:rFonts w:ascii="Calibri" w:hAnsi="Calibri" w:cs="Calibri"/>
          <w:b w:val="0"/>
          <w:bCs w:val="0"/>
          <w:sz w:val="22"/>
          <w:szCs w:val="22"/>
        </w:rPr>
        <w:t>Tabela 5.</w:t>
      </w:r>
      <w:r w:rsidR="00947693">
        <w:rPr>
          <w:rStyle w:val="Tytuksiki"/>
          <w:rFonts w:ascii="Calibri" w:hAnsi="Calibri" w:cs="Calibri"/>
          <w:b w:val="0"/>
          <w:bCs w:val="0"/>
          <w:sz w:val="22"/>
          <w:szCs w:val="22"/>
        </w:rPr>
        <w:t>52</w:t>
      </w:r>
      <w:r w:rsidRPr="00CE0CF4">
        <w:rPr>
          <w:rStyle w:val="Tytuksiki"/>
          <w:rFonts w:ascii="Calibri" w:hAnsi="Calibri" w:cs="Calibri"/>
          <w:b w:val="0"/>
          <w:bCs w:val="0"/>
          <w:sz w:val="22"/>
          <w:szCs w:val="22"/>
        </w:rPr>
        <w:t xml:space="preserve"> Analiza SWOT - gleby</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tbl>
      <w:tblPr>
        <w:tblW w:w="8931"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851"/>
        <w:gridCol w:w="4678"/>
        <w:gridCol w:w="3402"/>
      </w:tblGrid>
      <w:tr w:rsidR="00AF19C6" w:rsidRPr="00CE0CF4">
        <w:trPr>
          <w:trHeight w:hRule="exact" w:val="490"/>
        </w:trPr>
        <w:tc>
          <w:tcPr>
            <w:tcW w:w="851" w:type="dxa"/>
            <w:vMerge w:val="restart"/>
            <w:shd w:val="clear" w:color="auto" w:fill="FFFFFF"/>
            <w:textDirection w:val="btLr"/>
            <w:vAlign w:val="center"/>
          </w:tcPr>
          <w:p w:rsidR="00AF19C6" w:rsidRPr="00CE0CF4" w:rsidRDefault="00AF19C6" w:rsidP="00230B07">
            <w:pPr>
              <w:spacing w:line="276" w:lineRule="auto"/>
              <w:jc w:val="center"/>
              <w:rPr>
                <w:rFonts w:ascii="Calibri" w:hAnsi="Calibri" w:cs="Calibri"/>
              </w:rPr>
            </w:pPr>
            <w:r w:rsidRPr="00CE0CF4">
              <w:rPr>
                <w:rStyle w:val="Bodytext91"/>
                <w:rFonts w:ascii="Calibri" w:hAnsi="Calibri" w:cs="Calibri"/>
                <w:sz w:val="22"/>
                <w:szCs w:val="22"/>
              </w:rPr>
              <w:t>Czynniki</w:t>
            </w:r>
          </w:p>
          <w:p w:rsidR="00AF19C6" w:rsidRPr="00CE0CF4" w:rsidRDefault="00AF19C6" w:rsidP="00230B07">
            <w:pPr>
              <w:spacing w:line="276" w:lineRule="auto"/>
              <w:jc w:val="center"/>
              <w:rPr>
                <w:rFonts w:ascii="Calibri" w:hAnsi="Calibri" w:cs="Calibri"/>
              </w:rPr>
            </w:pPr>
            <w:r w:rsidRPr="00CE0CF4">
              <w:rPr>
                <w:rStyle w:val="Bodytext91"/>
                <w:rFonts w:ascii="Calibri" w:hAnsi="Calibri" w:cs="Calibri"/>
                <w:sz w:val="22"/>
                <w:szCs w:val="22"/>
              </w:rPr>
              <w:t>wewnętrzne</w:t>
            </w:r>
          </w:p>
        </w:tc>
        <w:tc>
          <w:tcPr>
            <w:tcW w:w="4678" w:type="dxa"/>
            <w:shd w:val="clear" w:color="auto" w:fill="FFFFFF"/>
            <w:vAlign w:val="center"/>
          </w:tcPr>
          <w:p w:rsidR="00AF19C6" w:rsidRPr="00CE0CF4" w:rsidRDefault="00AF19C6" w:rsidP="00230B07">
            <w:pPr>
              <w:spacing w:line="276" w:lineRule="auto"/>
              <w:jc w:val="center"/>
              <w:rPr>
                <w:rFonts w:ascii="Calibri" w:hAnsi="Calibri" w:cs="Calibri"/>
              </w:rPr>
            </w:pPr>
            <w:r w:rsidRPr="00CE0CF4">
              <w:rPr>
                <w:rStyle w:val="Bodytext91"/>
                <w:rFonts w:ascii="Calibri" w:hAnsi="Calibri" w:cs="Calibri"/>
                <w:sz w:val="22"/>
                <w:szCs w:val="22"/>
              </w:rPr>
              <w:t>Mocne strony</w:t>
            </w:r>
          </w:p>
        </w:tc>
        <w:tc>
          <w:tcPr>
            <w:tcW w:w="3402" w:type="dxa"/>
            <w:shd w:val="clear" w:color="auto" w:fill="FFFFFF"/>
            <w:vAlign w:val="center"/>
          </w:tcPr>
          <w:p w:rsidR="00AF19C6" w:rsidRPr="00CE0CF4" w:rsidRDefault="00AF19C6" w:rsidP="00230B07">
            <w:pPr>
              <w:spacing w:line="276" w:lineRule="auto"/>
              <w:jc w:val="center"/>
              <w:rPr>
                <w:rFonts w:ascii="Calibri" w:hAnsi="Calibri" w:cs="Calibri"/>
              </w:rPr>
            </w:pPr>
            <w:r w:rsidRPr="00CE0CF4">
              <w:rPr>
                <w:rStyle w:val="Bodytext91"/>
                <w:rFonts w:ascii="Calibri" w:hAnsi="Calibri" w:cs="Calibri"/>
                <w:sz w:val="22"/>
                <w:szCs w:val="22"/>
              </w:rPr>
              <w:t>Słabe strony</w:t>
            </w:r>
          </w:p>
        </w:tc>
      </w:tr>
      <w:tr w:rsidR="00AF19C6" w:rsidRPr="00CE0CF4">
        <w:trPr>
          <w:trHeight w:hRule="exact" w:val="1720"/>
        </w:trPr>
        <w:tc>
          <w:tcPr>
            <w:tcW w:w="851" w:type="dxa"/>
            <w:vMerge/>
            <w:shd w:val="clear" w:color="auto" w:fill="FFFFFF"/>
            <w:textDirection w:val="btLr"/>
            <w:vAlign w:val="center"/>
          </w:tcPr>
          <w:p w:rsidR="00AF19C6" w:rsidRPr="00CE0CF4" w:rsidRDefault="00AF19C6" w:rsidP="00230B07">
            <w:pPr>
              <w:spacing w:line="276" w:lineRule="auto"/>
              <w:jc w:val="center"/>
              <w:rPr>
                <w:rFonts w:ascii="Calibri" w:hAnsi="Calibri" w:cs="Calibri"/>
              </w:rPr>
            </w:pPr>
          </w:p>
        </w:tc>
        <w:tc>
          <w:tcPr>
            <w:tcW w:w="4678" w:type="dxa"/>
            <w:shd w:val="clear" w:color="auto" w:fill="FFFFFF"/>
            <w:vAlign w:val="center"/>
          </w:tcPr>
          <w:p w:rsidR="00AF19C6" w:rsidRPr="00374FB3" w:rsidRDefault="00AF19C6" w:rsidP="00420F84">
            <w:pPr>
              <w:pStyle w:val="Akapitzlist"/>
              <w:widowControl w:val="0"/>
              <w:numPr>
                <w:ilvl w:val="0"/>
                <w:numId w:val="40"/>
              </w:numPr>
              <w:tabs>
                <w:tab w:val="left" w:pos="-25"/>
              </w:tabs>
              <w:spacing w:after="0" w:line="276" w:lineRule="auto"/>
              <w:ind w:left="437" w:right="232" w:hanging="284"/>
              <w:rPr>
                <w:color w:val="000000"/>
              </w:rPr>
            </w:pPr>
            <w:r w:rsidRPr="00374FB3">
              <w:rPr>
                <w:lang w:eastAsia="ar-SA"/>
              </w:rPr>
              <w:t>wprowadzenie w</w:t>
            </w:r>
            <w:r>
              <w:rPr>
                <w:lang w:eastAsia="ar-SA"/>
              </w:rPr>
              <w:t xml:space="preserve"> </w:t>
            </w:r>
            <w:r w:rsidRPr="00374FB3">
              <w:rPr>
                <w:lang w:eastAsia="ar-SA"/>
              </w:rPr>
              <w:t>dokumentach strategicznych zapisów zapobiegających zanieczyszczeniu gleb,</w:t>
            </w:r>
          </w:p>
          <w:p w:rsidR="00AF19C6" w:rsidRPr="00894E9E" w:rsidRDefault="00AF19C6" w:rsidP="00894E9E">
            <w:pPr>
              <w:widowControl w:val="0"/>
              <w:tabs>
                <w:tab w:val="left" w:pos="-25"/>
              </w:tabs>
              <w:spacing w:line="276" w:lineRule="auto"/>
              <w:ind w:left="153" w:right="232"/>
              <w:rPr>
                <w:rStyle w:val="Tekstpodstawowy1"/>
                <w:rFonts w:ascii="Calibri" w:hAnsi="Calibri" w:cs="Calibri"/>
                <w:sz w:val="22"/>
                <w:szCs w:val="22"/>
              </w:rPr>
            </w:pPr>
          </w:p>
        </w:tc>
        <w:tc>
          <w:tcPr>
            <w:tcW w:w="3402" w:type="dxa"/>
            <w:shd w:val="clear" w:color="auto" w:fill="FFFFFF"/>
            <w:vAlign w:val="center"/>
          </w:tcPr>
          <w:p w:rsidR="00AF19C6" w:rsidRPr="00374FB3" w:rsidRDefault="00AF19C6" w:rsidP="00420F84">
            <w:pPr>
              <w:pStyle w:val="Akapitzlist"/>
              <w:widowControl w:val="0"/>
              <w:numPr>
                <w:ilvl w:val="0"/>
                <w:numId w:val="40"/>
              </w:numPr>
              <w:spacing w:after="0" w:line="276" w:lineRule="auto"/>
              <w:ind w:left="385" w:right="210" w:hanging="277"/>
            </w:pPr>
            <w:r w:rsidRPr="00374FB3">
              <w:rPr>
                <w:lang w:eastAsia="ar-SA"/>
              </w:rPr>
              <w:t>niewielkie zróżnicowanie gleb.</w:t>
            </w:r>
          </w:p>
        </w:tc>
      </w:tr>
      <w:tr w:rsidR="00AF19C6" w:rsidRPr="00CE0CF4">
        <w:trPr>
          <w:trHeight w:hRule="exact" w:val="424"/>
        </w:trPr>
        <w:tc>
          <w:tcPr>
            <w:tcW w:w="851" w:type="dxa"/>
            <w:vMerge w:val="restart"/>
            <w:shd w:val="clear" w:color="auto" w:fill="FFFFFF"/>
            <w:textDirection w:val="btLr"/>
            <w:vAlign w:val="center"/>
          </w:tcPr>
          <w:p w:rsidR="00AF19C6" w:rsidRPr="00CE0CF4" w:rsidRDefault="00AF19C6" w:rsidP="00230B07">
            <w:pPr>
              <w:spacing w:line="276" w:lineRule="auto"/>
              <w:jc w:val="center"/>
              <w:rPr>
                <w:rFonts w:ascii="Calibri" w:hAnsi="Calibri" w:cs="Calibri"/>
                <w:b/>
                <w:bCs/>
              </w:rPr>
            </w:pPr>
            <w:r w:rsidRPr="00CE0CF4">
              <w:rPr>
                <w:rFonts w:ascii="Calibri" w:hAnsi="Calibri" w:cs="Calibri"/>
                <w:b/>
                <w:bCs/>
                <w:sz w:val="22"/>
                <w:szCs w:val="22"/>
              </w:rPr>
              <w:t>Czynniki</w:t>
            </w:r>
          </w:p>
          <w:p w:rsidR="00AF19C6" w:rsidRPr="00CE0CF4" w:rsidRDefault="00AF19C6" w:rsidP="00230B07">
            <w:pPr>
              <w:spacing w:line="276" w:lineRule="auto"/>
              <w:jc w:val="center"/>
              <w:rPr>
                <w:rFonts w:ascii="Calibri" w:hAnsi="Calibri" w:cs="Calibri"/>
              </w:rPr>
            </w:pPr>
            <w:r w:rsidRPr="00CE0CF4">
              <w:rPr>
                <w:rFonts w:ascii="Calibri" w:hAnsi="Calibri" w:cs="Calibri"/>
                <w:b/>
                <w:bCs/>
                <w:sz w:val="22"/>
                <w:szCs w:val="22"/>
              </w:rPr>
              <w:t>zewnętrzne</w:t>
            </w:r>
          </w:p>
        </w:tc>
        <w:tc>
          <w:tcPr>
            <w:tcW w:w="4678" w:type="dxa"/>
            <w:shd w:val="clear" w:color="auto" w:fill="FFFFFF"/>
            <w:vAlign w:val="center"/>
          </w:tcPr>
          <w:p w:rsidR="00AF19C6" w:rsidRPr="00CE0CF4" w:rsidRDefault="00AF19C6" w:rsidP="00230B07">
            <w:pPr>
              <w:widowControl w:val="0"/>
              <w:tabs>
                <w:tab w:val="left" w:pos="-25"/>
              </w:tabs>
              <w:spacing w:line="276" w:lineRule="auto"/>
              <w:jc w:val="center"/>
              <w:rPr>
                <w:rStyle w:val="Tekstpodstawowy1"/>
                <w:rFonts w:ascii="Calibri" w:hAnsi="Calibri" w:cs="Calibri"/>
                <w:sz w:val="22"/>
                <w:szCs w:val="22"/>
              </w:rPr>
            </w:pPr>
            <w:r w:rsidRPr="00CE0CF4">
              <w:rPr>
                <w:rStyle w:val="Tekstpodstawowy1"/>
                <w:rFonts w:ascii="Calibri" w:hAnsi="Calibri" w:cs="Calibri"/>
                <w:b/>
                <w:bCs/>
                <w:sz w:val="22"/>
                <w:szCs w:val="22"/>
              </w:rPr>
              <w:t>Szanse</w:t>
            </w:r>
          </w:p>
        </w:tc>
        <w:tc>
          <w:tcPr>
            <w:tcW w:w="3402" w:type="dxa"/>
            <w:shd w:val="clear" w:color="auto" w:fill="FFFFFF"/>
            <w:vAlign w:val="center"/>
          </w:tcPr>
          <w:p w:rsidR="00AF19C6" w:rsidRPr="00CE0CF4" w:rsidRDefault="00AF19C6" w:rsidP="00230B07">
            <w:pPr>
              <w:spacing w:line="276" w:lineRule="auto"/>
              <w:jc w:val="center"/>
              <w:rPr>
                <w:rFonts w:ascii="Calibri" w:hAnsi="Calibri" w:cs="Calibri"/>
              </w:rPr>
            </w:pPr>
            <w:r w:rsidRPr="00CE0CF4">
              <w:rPr>
                <w:rStyle w:val="Bodytext91"/>
                <w:rFonts w:ascii="Calibri" w:hAnsi="Calibri" w:cs="Calibri"/>
                <w:sz w:val="22"/>
                <w:szCs w:val="22"/>
              </w:rPr>
              <w:t>Zagrożenia</w:t>
            </w:r>
          </w:p>
        </w:tc>
      </w:tr>
      <w:tr w:rsidR="00AF19C6" w:rsidRPr="00CE0CF4">
        <w:trPr>
          <w:trHeight w:hRule="exact" w:val="2827"/>
        </w:trPr>
        <w:tc>
          <w:tcPr>
            <w:tcW w:w="851" w:type="dxa"/>
            <w:vMerge/>
            <w:shd w:val="clear" w:color="auto" w:fill="FFFFFF"/>
            <w:textDirection w:val="btLr"/>
            <w:vAlign w:val="center"/>
          </w:tcPr>
          <w:p w:rsidR="00AF19C6" w:rsidRPr="00CE0CF4" w:rsidRDefault="00AF19C6" w:rsidP="00230B07">
            <w:pPr>
              <w:spacing w:line="276" w:lineRule="auto"/>
              <w:jc w:val="center"/>
              <w:rPr>
                <w:rFonts w:ascii="Calibri" w:hAnsi="Calibri" w:cs="Calibri"/>
              </w:rPr>
            </w:pPr>
          </w:p>
        </w:tc>
        <w:tc>
          <w:tcPr>
            <w:tcW w:w="4678" w:type="dxa"/>
            <w:shd w:val="clear" w:color="auto" w:fill="FFFFFF"/>
            <w:vAlign w:val="center"/>
          </w:tcPr>
          <w:p w:rsidR="00AF19C6" w:rsidRPr="00374FB3" w:rsidRDefault="00AF19C6" w:rsidP="00420F84">
            <w:pPr>
              <w:pStyle w:val="Akapitzlist"/>
              <w:widowControl w:val="0"/>
              <w:numPr>
                <w:ilvl w:val="0"/>
                <w:numId w:val="41"/>
              </w:numPr>
              <w:spacing w:after="0" w:line="276" w:lineRule="auto"/>
              <w:ind w:left="402" w:right="272" w:hanging="154"/>
            </w:pPr>
            <w:r w:rsidRPr="00374FB3">
              <w:rPr>
                <w:lang w:eastAsia="ar-SA"/>
              </w:rPr>
              <w:t>objęcie polskiego rolnictwa Wspólną Polityką Rolną (np. Dyrektywa Azotanowa)</w:t>
            </w:r>
          </w:p>
          <w:p w:rsidR="00AF19C6" w:rsidRPr="00374FB3" w:rsidRDefault="00AF19C6" w:rsidP="00420F84">
            <w:pPr>
              <w:pStyle w:val="Akapitzlist"/>
              <w:widowControl w:val="0"/>
              <w:numPr>
                <w:ilvl w:val="0"/>
                <w:numId w:val="41"/>
              </w:numPr>
              <w:spacing w:after="0" w:line="276" w:lineRule="auto"/>
              <w:ind w:left="402" w:right="272" w:hanging="154"/>
              <w:rPr>
                <w:b/>
                <w:bCs/>
                <w:color w:val="000000"/>
                <w:lang w:eastAsia="ar-SA"/>
              </w:rPr>
            </w:pPr>
            <w:r w:rsidRPr="00374FB3">
              <w:rPr>
                <w:lang w:eastAsia="ar-SA"/>
              </w:rPr>
              <w:t>coraz bardziej restrykcyjne normy środowiskowe dla zakładów i przedsiębiorców zapobiegające skażeniu gleb,</w:t>
            </w:r>
          </w:p>
          <w:p w:rsidR="00AF19C6" w:rsidRPr="00374FB3" w:rsidRDefault="00AF19C6" w:rsidP="00420F84">
            <w:pPr>
              <w:pStyle w:val="Akapitzlist"/>
              <w:widowControl w:val="0"/>
              <w:numPr>
                <w:ilvl w:val="0"/>
                <w:numId w:val="41"/>
              </w:numPr>
              <w:spacing w:after="0" w:line="276" w:lineRule="auto"/>
              <w:ind w:left="402" w:right="272" w:hanging="154"/>
              <w:rPr>
                <w:b/>
                <w:bCs/>
                <w:color w:val="000000"/>
                <w:lang w:eastAsia="ar-SA"/>
              </w:rPr>
            </w:pPr>
            <w:r w:rsidRPr="00374FB3">
              <w:rPr>
                <w:lang w:eastAsia="ar-SA"/>
              </w:rPr>
              <w:t>większa świadomość ekologiczna rolników,</w:t>
            </w:r>
          </w:p>
          <w:p w:rsidR="00AF19C6" w:rsidRPr="00CE0CF4" w:rsidRDefault="00AF19C6" w:rsidP="00420F84">
            <w:pPr>
              <w:pStyle w:val="Akapitzlist"/>
              <w:widowControl w:val="0"/>
              <w:numPr>
                <w:ilvl w:val="0"/>
                <w:numId w:val="41"/>
              </w:numPr>
              <w:spacing w:after="0" w:line="276" w:lineRule="auto"/>
              <w:ind w:left="402" w:right="272" w:hanging="154"/>
              <w:rPr>
                <w:rStyle w:val="Tekstpodstawowy1"/>
                <w:rFonts w:ascii="Calibri" w:hAnsi="Calibri" w:cs="Calibri"/>
                <w:b/>
                <w:bCs/>
                <w:sz w:val="22"/>
                <w:szCs w:val="22"/>
                <w:lang w:eastAsia="ar-SA"/>
              </w:rPr>
            </w:pPr>
            <w:r w:rsidRPr="00374FB3">
              <w:rPr>
                <w:lang w:eastAsia="ar-SA"/>
              </w:rPr>
              <w:t xml:space="preserve"> uprawa gatunków roślin o niewielkich wymaganiach glebowych.</w:t>
            </w:r>
          </w:p>
        </w:tc>
        <w:tc>
          <w:tcPr>
            <w:tcW w:w="3402" w:type="dxa"/>
            <w:shd w:val="clear" w:color="auto" w:fill="FFFFFF"/>
            <w:vAlign w:val="center"/>
          </w:tcPr>
          <w:p w:rsidR="00AF19C6" w:rsidRPr="00374FB3" w:rsidRDefault="00AF19C6" w:rsidP="00420F84">
            <w:pPr>
              <w:pStyle w:val="Akapitzlist"/>
              <w:widowControl w:val="0"/>
              <w:numPr>
                <w:ilvl w:val="0"/>
                <w:numId w:val="41"/>
              </w:numPr>
              <w:spacing w:after="0" w:line="276" w:lineRule="auto"/>
              <w:ind w:left="273" w:right="210" w:hanging="165"/>
            </w:pPr>
            <w:r w:rsidRPr="00374FB3">
              <w:rPr>
                <w:lang w:eastAsia="ar-SA"/>
              </w:rPr>
              <w:t>rosnące zagrożenie wystąpienia zjawiska suszy,</w:t>
            </w:r>
          </w:p>
          <w:p w:rsidR="00AF19C6" w:rsidRPr="00374FB3" w:rsidRDefault="00AF19C6" w:rsidP="00420F84">
            <w:pPr>
              <w:pStyle w:val="Akapitzlist"/>
              <w:widowControl w:val="0"/>
              <w:numPr>
                <w:ilvl w:val="0"/>
                <w:numId w:val="41"/>
              </w:numPr>
              <w:spacing w:after="0" w:line="276" w:lineRule="auto"/>
              <w:ind w:left="273" w:right="210" w:hanging="165"/>
              <w:jc w:val="left"/>
              <w:rPr>
                <w:b/>
                <w:bCs/>
                <w:color w:val="000000"/>
                <w:lang w:eastAsia="ar-SA"/>
              </w:rPr>
            </w:pPr>
            <w:r w:rsidRPr="00374FB3">
              <w:rPr>
                <w:lang w:eastAsia="ar-SA"/>
              </w:rPr>
              <w:t>nieregularność opadów atmosferycznych,</w:t>
            </w:r>
          </w:p>
          <w:p w:rsidR="00AF19C6" w:rsidRPr="00CE0CF4" w:rsidRDefault="00AF19C6" w:rsidP="00420F84">
            <w:pPr>
              <w:pStyle w:val="Akapitzlist"/>
              <w:widowControl w:val="0"/>
              <w:numPr>
                <w:ilvl w:val="0"/>
                <w:numId w:val="41"/>
              </w:numPr>
              <w:spacing w:after="0" w:line="276" w:lineRule="auto"/>
              <w:ind w:left="273" w:right="210" w:hanging="165"/>
              <w:rPr>
                <w:rStyle w:val="Bodytext91"/>
                <w:rFonts w:ascii="Calibri" w:hAnsi="Calibri" w:cs="Calibri"/>
                <w:sz w:val="22"/>
                <w:szCs w:val="22"/>
                <w:lang w:eastAsia="ar-SA"/>
              </w:rPr>
            </w:pPr>
            <w:r w:rsidRPr="00374FB3">
              <w:rPr>
                <w:lang w:eastAsia="ar-SA"/>
              </w:rPr>
              <w:t>nieprawidłowa rekultywacja gruntów zdegradowanych.</w:t>
            </w:r>
          </w:p>
        </w:tc>
      </w:tr>
    </w:tbl>
    <w:p w:rsidR="00AF19C6" w:rsidRPr="00CE0CF4" w:rsidRDefault="00AF19C6" w:rsidP="005478C1">
      <w:pPr>
        <w:tabs>
          <w:tab w:val="left" w:pos="-1440"/>
          <w:tab w:val="right" w:pos="-1368"/>
        </w:tabs>
        <w:overflowPunct w:val="0"/>
        <w:autoSpaceDE w:val="0"/>
        <w:spacing w:line="360" w:lineRule="auto"/>
        <w:jc w:val="both"/>
        <w:textAlignment w:val="baseline"/>
        <w:rPr>
          <w:rStyle w:val="Tablecaption2"/>
          <w:rFonts w:ascii="Calibri" w:hAnsi="Calibri" w:cs="Calibri"/>
          <w:b w:val="0"/>
          <w:bCs w:val="0"/>
          <w:sz w:val="22"/>
          <w:szCs w:val="22"/>
          <w:u w:val="none"/>
        </w:rPr>
      </w:pPr>
      <w:r w:rsidRPr="00CE0CF4">
        <w:rPr>
          <w:rStyle w:val="Tablecaption2"/>
          <w:rFonts w:ascii="Calibri" w:hAnsi="Calibri" w:cs="Calibri"/>
          <w:b w:val="0"/>
          <w:bCs w:val="0"/>
          <w:sz w:val="22"/>
          <w:szCs w:val="22"/>
          <w:u w:val="none"/>
        </w:rPr>
        <w:t>Źródło: Opracowanie własne</w:t>
      </w:r>
    </w:p>
    <w:p w:rsidR="00AF19C6" w:rsidRPr="00CE0CF4" w:rsidRDefault="00AF19C6" w:rsidP="005478C1">
      <w:pPr>
        <w:tabs>
          <w:tab w:val="left" w:pos="-1440"/>
          <w:tab w:val="right" w:pos="-1368"/>
        </w:tabs>
        <w:overflowPunct w:val="0"/>
        <w:autoSpaceDE w:val="0"/>
        <w:spacing w:line="360" w:lineRule="auto"/>
        <w:jc w:val="both"/>
        <w:textAlignment w:val="baseline"/>
        <w:rPr>
          <w:rFonts w:ascii="Calibri" w:hAnsi="Calibri" w:cs="Calibri"/>
          <w:b/>
          <w:bCs/>
          <w:sz w:val="22"/>
          <w:szCs w:val="22"/>
        </w:rPr>
      </w:pPr>
    </w:p>
    <w:p w:rsidR="00AF19C6" w:rsidRPr="00CE0CF4" w:rsidRDefault="00AF19C6" w:rsidP="00ED56F7">
      <w:pPr>
        <w:pStyle w:val="Styl3"/>
        <w:numPr>
          <w:ilvl w:val="2"/>
          <w:numId w:val="59"/>
        </w:numPr>
        <w:spacing w:line="312" w:lineRule="auto"/>
        <w:ind w:left="567"/>
      </w:pPr>
      <w:bookmarkStart w:id="907" w:name="_Toc491026986"/>
      <w:bookmarkStart w:id="908" w:name="_Toc9759164"/>
      <w:bookmarkEnd w:id="870"/>
      <w:r w:rsidRPr="00CE0CF4">
        <w:t>Tendencje zmian</w:t>
      </w:r>
      <w:bookmarkEnd w:id="907"/>
      <w:r w:rsidRPr="00CE0CF4">
        <w:t xml:space="preserve"> dla obszaru interwencji gleby</w:t>
      </w:r>
      <w:bookmarkEnd w:id="908"/>
    </w:p>
    <w:p w:rsidR="00AF19C6" w:rsidRPr="00CE0CF4" w:rsidRDefault="00AF19C6" w:rsidP="005478C1">
      <w:pPr>
        <w:pStyle w:val="nagwekwb3"/>
        <w:rPr>
          <w:rFonts w:ascii="Calibri" w:hAnsi="Calibri" w:cs="Calibri"/>
          <w:sz w:val="22"/>
          <w:szCs w:val="22"/>
        </w:rPr>
      </w:pPr>
    </w:p>
    <w:p w:rsidR="00AF19C6" w:rsidRPr="00CE0CF4" w:rsidRDefault="00AF19C6" w:rsidP="00566344">
      <w:pPr>
        <w:spacing w:line="360" w:lineRule="auto"/>
        <w:ind w:firstLine="567"/>
        <w:jc w:val="both"/>
        <w:rPr>
          <w:rFonts w:ascii="Calibri" w:hAnsi="Calibri" w:cs="Calibri"/>
          <w:sz w:val="22"/>
          <w:szCs w:val="22"/>
        </w:rPr>
      </w:pPr>
      <w:r w:rsidRPr="00CE0CF4">
        <w:rPr>
          <w:rFonts w:ascii="Calibri" w:hAnsi="Calibri" w:cs="Calibri"/>
          <w:sz w:val="22"/>
          <w:szCs w:val="22"/>
        </w:rPr>
        <w:t xml:space="preserve">W ciągu ostatnich lat obserwowany jest trend związany z utrzymywaniem się jakości gleb na podobnym poziomie. Wyniki badań chemizmu gleb wykazały, iż zawartość metali ciężkich jest niska. Znaczna ilość gruntów rolnych wciąż jest nadmiernie zakwaszona i wymaga zabiegów wapnowania. Problemem dotyczącym jakości gleb na terenie gminy jest może być eksploatacja surowców, </w:t>
      </w:r>
      <w:r w:rsidRPr="00CE0CF4">
        <w:rPr>
          <w:rFonts w:ascii="Calibri" w:hAnsi="Calibri" w:cs="Calibri"/>
          <w:sz w:val="22"/>
          <w:szCs w:val="22"/>
        </w:rPr>
        <w:lastRenderedPageBreak/>
        <w:t xml:space="preserve">degradacja powierzchni ziemi oraz niski stopień rekultywacji gruntów. W dalszym ciągu wymagany jest wyższy stopień rekultywacji gruntów i tym samym mniejszy udział gruntów zdegradowanych i zdewastowanych. Obserwuje się pozytywny trend wzrostu udziału powierzchni leśnych, zadrzewionych i zakrzewionych. </w:t>
      </w:r>
    </w:p>
    <w:p w:rsidR="00AF19C6" w:rsidRDefault="00AF19C6" w:rsidP="00566344">
      <w:pPr>
        <w:spacing w:line="360" w:lineRule="auto"/>
        <w:ind w:firstLine="567"/>
        <w:jc w:val="both"/>
        <w:rPr>
          <w:rFonts w:ascii="Calibri" w:hAnsi="Calibri" w:cs="Calibri"/>
          <w:sz w:val="22"/>
          <w:szCs w:val="22"/>
        </w:rPr>
      </w:pPr>
    </w:p>
    <w:p w:rsidR="00E22F7C" w:rsidRPr="00CE0CF4" w:rsidRDefault="00E22F7C" w:rsidP="00566344">
      <w:pPr>
        <w:spacing w:line="360" w:lineRule="auto"/>
        <w:ind w:firstLine="567"/>
        <w:jc w:val="both"/>
        <w:rPr>
          <w:rFonts w:ascii="Calibri" w:hAnsi="Calibri" w:cs="Calibri"/>
          <w:sz w:val="22"/>
          <w:szCs w:val="22"/>
        </w:rPr>
      </w:pPr>
    </w:p>
    <w:p w:rsidR="00AF19C6" w:rsidRPr="00CE0CF4" w:rsidRDefault="00AF19C6" w:rsidP="00ED56F7">
      <w:pPr>
        <w:pStyle w:val="Styl3"/>
        <w:numPr>
          <w:ilvl w:val="1"/>
          <w:numId w:val="123"/>
        </w:numPr>
        <w:spacing w:line="360" w:lineRule="auto"/>
        <w:ind w:left="426"/>
      </w:pPr>
      <w:bookmarkStart w:id="909" w:name="_Toc491026987"/>
      <w:bookmarkStart w:id="910" w:name="_Toc9759165"/>
      <w:r w:rsidRPr="00CE0CF4">
        <w:t>Środowisko przyrodnicze</w:t>
      </w:r>
      <w:bookmarkEnd w:id="909"/>
      <w:bookmarkEnd w:id="910"/>
    </w:p>
    <w:p w:rsidR="00AF19C6" w:rsidRPr="00BB38C0" w:rsidRDefault="00AF19C6" w:rsidP="00ED56F7">
      <w:pPr>
        <w:pStyle w:val="Akapitzlist"/>
        <w:numPr>
          <w:ilvl w:val="2"/>
          <w:numId w:val="123"/>
        </w:numPr>
        <w:spacing w:after="0" w:line="360" w:lineRule="auto"/>
        <w:ind w:left="709" w:hanging="709"/>
        <w:rPr>
          <w:b/>
          <w:bCs/>
        </w:rPr>
      </w:pPr>
      <w:bookmarkStart w:id="911" w:name="_Toc399873326"/>
      <w:r w:rsidRPr="00BB38C0">
        <w:rPr>
          <w:b/>
          <w:bCs/>
        </w:rPr>
        <w:t xml:space="preserve"> Charakterystyka lasów na terenie Gminy</w:t>
      </w:r>
    </w:p>
    <w:p w:rsidR="00AF19C6" w:rsidRPr="00CE0CF4" w:rsidRDefault="00AF19C6" w:rsidP="00251270">
      <w:pPr>
        <w:widowControl w:val="0"/>
        <w:suppressAutoHyphens w:val="0"/>
        <w:outlineLvl w:val="0"/>
        <w:rPr>
          <w:rFonts w:ascii="Calibri" w:hAnsi="Calibri" w:cs="Calibri"/>
          <w:b/>
          <w:bCs/>
          <w:snapToGrid w:val="0"/>
          <w:lang w:eastAsia="pl-PL"/>
        </w:rPr>
      </w:pPr>
    </w:p>
    <w:bookmarkEnd w:id="911"/>
    <w:p w:rsidR="00E22F7C" w:rsidRPr="00E22F7C" w:rsidRDefault="00050A8A" w:rsidP="00E22F7C">
      <w:pPr>
        <w:spacing w:before="100" w:beforeAutospacing="1" w:after="100" w:afterAutospacing="1" w:line="360" w:lineRule="auto"/>
        <w:jc w:val="both"/>
        <w:rPr>
          <w:rFonts w:ascii="Calibri" w:hAnsi="Calibri" w:cs="Calibri"/>
          <w:sz w:val="22"/>
          <w:szCs w:val="22"/>
        </w:rPr>
      </w:pPr>
      <w:r w:rsidRPr="00050A8A">
        <w:rPr>
          <w:rFonts w:ascii="Calibri" w:hAnsi="Calibri" w:cs="Calibri"/>
          <w:sz w:val="22"/>
          <w:szCs w:val="22"/>
        </w:rPr>
        <w:t xml:space="preserve">Na terenie gminy </w:t>
      </w:r>
      <w:r w:rsidR="00C874C0">
        <w:rPr>
          <w:rFonts w:ascii="Calibri" w:hAnsi="Calibri" w:cs="Calibri"/>
          <w:sz w:val="22"/>
          <w:szCs w:val="22"/>
        </w:rPr>
        <w:t>Kiwity</w:t>
      </w:r>
      <w:r w:rsidRPr="00050A8A">
        <w:rPr>
          <w:rFonts w:ascii="Calibri" w:hAnsi="Calibri" w:cs="Calibri"/>
          <w:sz w:val="22"/>
          <w:szCs w:val="22"/>
        </w:rPr>
        <w:t xml:space="preserve"> dominującym siedliskiem leśnym jest: las mieszany świeży i bór świeży. Dominującym gatunkiem w drzewostanie jest sosna i w dalszej kolejności świerk i buk. </w:t>
      </w:r>
      <w:r w:rsidR="00E22F7C" w:rsidRPr="00E22F7C">
        <w:rPr>
          <w:rFonts w:ascii="Calibri" w:hAnsi="Calibri" w:cs="Calibri"/>
          <w:sz w:val="22"/>
          <w:szCs w:val="22"/>
        </w:rPr>
        <w:t>Gospodarka leśna prowadzona jest w oparciu o zasady:</w:t>
      </w:r>
    </w:p>
    <w:p w:rsidR="00E22F7C" w:rsidRPr="00E22F7C" w:rsidRDefault="00E22F7C" w:rsidP="00ED56F7">
      <w:pPr>
        <w:pStyle w:val="Akapitzlist"/>
        <w:numPr>
          <w:ilvl w:val="0"/>
          <w:numId w:val="143"/>
        </w:numPr>
        <w:spacing w:before="100" w:beforeAutospacing="1" w:after="100" w:afterAutospacing="1" w:line="360" w:lineRule="auto"/>
      </w:pPr>
      <w:r w:rsidRPr="00E22F7C">
        <w:t>Powszechnej ochrony lasów,</w:t>
      </w:r>
    </w:p>
    <w:p w:rsidR="00E22F7C" w:rsidRPr="00E22F7C" w:rsidRDefault="00E22F7C" w:rsidP="00ED56F7">
      <w:pPr>
        <w:pStyle w:val="Akapitzlist"/>
        <w:numPr>
          <w:ilvl w:val="0"/>
          <w:numId w:val="143"/>
        </w:numPr>
        <w:spacing w:before="100" w:beforeAutospacing="1" w:after="100" w:afterAutospacing="1" w:line="360" w:lineRule="auto"/>
      </w:pPr>
      <w:r w:rsidRPr="00E22F7C">
        <w:t>Trwałości utrzymania lasów,</w:t>
      </w:r>
    </w:p>
    <w:p w:rsidR="00E22F7C" w:rsidRPr="00E22F7C" w:rsidRDefault="00E22F7C" w:rsidP="00ED56F7">
      <w:pPr>
        <w:pStyle w:val="Akapitzlist"/>
        <w:numPr>
          <w:ilvl w:val="0"/>
          <w:numId w:val="143"/>
        </w:numPr>
        <w:spacing w:before="100" w:beforeAutospacing="1" w:after="100" w:afterAutospacing="1" w:line="360" w:lineRule="auto"/>
      </w:pPr>
      <w:r w:rsidRPr="00E22F7C">
        <w:t>Ciągłości i zrównoważonego wykorzystania wszystkich funkcji lasów,</w:t>
      </w:r>
    </w:p>
    <w:p w:rsidR="00E22F7C" w:rsidRPr="00E22F7C" w:rsidRDefault="00E22F7C" w:rsidP="00ED56F7">
      <w:pPr>
        <w:pStyle w:val="Akapitzlist"/>
        <w:numPr>
          <w:ilvl w:val="0"/>
          <w:numId w:val="143"/>
        </w:numPr>
        <w:spacing w:before="100" w:beforeAutospacing="1" w:after="100" w:afterAutospacing="1" w:line="360" w:lineRule="auto"/>
      </w:pPr>
      <w:r w:rsidRPr="00E22F7C">
        <w:t>Powiększania zasobów leśnych.</w:t>
      </w:r>
    </w:p>
    <w:p w:rsidR="00E22F7C" w:rsidRPr="00E22F7C" w:rsidRDefault="00E22F7C" w:rsidP="00E22F7C">
      <w:pPr>
        <w:spacing w:before="100" w:beforeAutospacing="1" w:after="100" w:afterAutospacing="1" w:line="360" w:lineRule="auto"/>
        <w:jc w:val="both"/>
        <w:rPr>
          <w:rFonts w:ascii="Calibri" w:hAnsi="Calibri" w:cs="Calibri"/>
          <w:sz w:val="22"/>
          <w:szCs w:val="22"/>
        </w:rPr>
      </w:pPr>
      <w:r w:rsidRPr="00E22F7C">
        <w:rPr>
          <w:rFonts w:ascii="Calibri" w:hAnsi="Calibri" w:cs="Calibri"/>
          <w:sz w:val="22"/>
          <w:szCs w:val="22"/>
        </w:rPr>
        <w:t>Właściciele lasów, dla zapewnienia ich powszechnej ochrony  obowiązani są do kształtowania równowagi w ekosystemach leśnych, podnoszenia naturalnej odporności drzewostanów, a zwłaszcza do wykonywania zabiegów profilaktycznych zapobiegających zagrożeniom pożarami; także do wykrywania i zwalczania szkodliwych organizmów oraz ochrony gleby i wód leśnych.</w:t>
      </w:r>
    </w:p>
    <w:p w:rsidR="00E22F7C" w:rsidRPr="00E22F7C" w:rsidRDefault="00E22F7C" w:rsidP="00E22F7C">
      <w:pPr>
        <w:spacing w:before="100" w:beforeAutospacing="1" w:after="100" w:afterAutospacing="1" w:line="360" w:lineRule="auto"/>
        <w:jc w:val="both"/>
        <w:rPr>
          <w:rFonts w:ascii="Calibri" w:hAnsi="Calibri" w:cs="Calibri"/>
          <w:sz w:val="22"/>
          <w:szCs w:val="22"/>
        </w:rPr>
      </w:pPr>
      <w:r w:rsidRPr="00E22F7C">
        <w:rPr>
          <w:rFonts w:ascii="Calibri" w:hAnsi="Calibri" w:cs="Calibri"/>
          <w:sz w:val="22"/>
          <w:szCs w:val="22"/>
        </w:rPr>
        <w:t>Naturalne funkcje lasu podzielić można na trzy grupy, mianowicie:</w:t>
      </w:r>
    </w:p>
    <w:p w:rsidR="00E22F7C" w:rsidRPr="00E22F7C" w:rsidRDefault="00E22F7C" w:rsidP="00ED56F7">
      <w:pPr>
        <w:pStyle w:val="Akapitzlist"/>
        <w:numPr>
          <w:ilvl w:val="0"/>
          <w:numId w:val="144"/>
        </w:numPr>
        <w:spacing w:before="100" w:beforeAutospacing="1" w:after="100" w:afterAutospacing="1" w:line="360" w:lineRule="auto"/>
      </w:pPr>
      <w:r w:rsidRPr="00E22F7C">
        <w:t>Biotyczne, tworzące potencjał biotyczny w przestrzeni,</w:t>
      </w:r>
    </w:p>
    <w:p w:rsidR="00E22F7C" w:rsidRPr="00E22F7C" w:rsidRDefault="00E22F7C" w:rsidP="00ED56F7">
      <w:pPr>
        <w:pStyle w:val="Akapitzlist"/>
        <w:numPr>
          <w:ilvl w:val="0"/>
          <w:numId w:val="144"/>
        </w:numPr>
        <w:spacing w:before="100" w:beforeAutospacing="1" w:after="100" w:afterAutospacing="1" w:line="360" w:lineRule="auto"/>
      </w:pPr>
      <w:r w:rsidRPr="00E22F7C">
        <w:t>Ochronne – w odniesieniu do walorów przyrody w lesie i poza nim,</w:t>
      </w:r>
    </w:p>
    <w:p w:rsidR="00E22F7C" w:rsidRPr="00E22F7C" w:rsidRDefault="00E22F7C" w:rsidP="00ED56F7">
      <w:pPr>
        <w:pStyle w:val="Akapitzlist"/>
        <w:numPr>
          <w:ilvl w:val="0"/>
          <w:numId w:val="144"/>
        </w:numPr>
        <w:spacing w:before="100" w:beforeAutospacing="1" w:after="100" w:afterAutospacing="1" w:line="360" w:lineRule="auto"/>
      </w:pPr>
      <w:r w:rsidRPr="00E22F7C">
        <w:t>Produkcyjne i reprodukcyjne, zapewniające odnawialność lasu i jego trwałość jako ekosystemu.</w:t>
      </w:r>
    </w:p>
    <w:p w:rsidR="00E22F7C" w:rsidRPr="00E22F7C" w:rsidRDefault="00E22F7C" w:rsidP="00E22F7C">
      <w:pPr>
        <w:spacing w:before="100" w:beforeAutospacing="1" w:after="100" w:afterAutospacing="1" w:line="360" w:lineRule="auto"/>
        <w:jc w:val="both"/>
        <w:rPr>
          <w:rFonts w:ascii="Calibri" w:hAnsi="Calibri" w:cs="Calibri"/>
          <w:sz w:val="22"/>
          <w:szCs w:val="22"/>
        </w:rPr>
      </w:pPr>
      <w:r w:rsidRPr="00E22F7C">
        <w:rPr>
          <w:rFonts w:ascii="Calibri" w:hAnsi="Calibri" w:cs="Calibri"/>
          <w:sz w:val="22"/>
          <w:szCs w:val="22"/>
        </w:rPr>
        <w:t xml:space="preserve">Zasoby leśne gminy Kiwity znajdują się pod nadzorem nadleśnictwa Bartoszyce. </w:t>
      </w:r>
    </w:p>
    <w:p w:rsidR="00E22F7C" w:rsidRPr="00E22F7C" w:rsidRDefault="00E22F7C" w:rsidP="004C3BF5">
      <w:pPr>
        <w:spacing w:before="100" w:beforeAutospacing="1" w:after="100" w:afterAutospacing="1" w:line="360" w:lineRule="auto"/>
        <w:jc w:val="both"/>
        <w:rPr>
          <w:rFonts w:ascii="Calibri" w:hAnsi="Calibri" w:cs="Calibri"/>
          <w:sz w:val="22"/>
          <w:szCs w:val="22"/>
        </w:rPr>
      </w:pPr>
      <w:r w:rsidRPr="00E22F7C">
        <w:rPr>
          <w:rFonts w:ascii="Calibri" w:hAnsi="Calibri" w:cs="Calibri"/>
          <w:sz w:val="22"/>
          <w:szCs w:val="22"/>
        </w:rPr>
        <w:t>Nadleśnictwo obejmuje swym zasięgiem kompleksy leśne leżące w gminach: w gminie Lidzbark Warmiński oraz w gminie Kwity</w:t>
      </w:r>
      <w:r>
        <w:rPr>
          <w:rFonts w:ascii="Calibri" w:hAnsi="Calibri" w:cs="Calibri"/>
          <w:sz w:val="22"/>
          <w:szCs w:val="22"/>
        </w:rPr>
        <w:t xml:space="preserve">. </w:t>
      </w:r>
      <w:r w:rsidRPr="00E22F7C">
        <w:rPr>
          <w:rFonts w:ascii="Calibri" w:hAnsi="Calibri" w:cs="Calibri"/>
          <w:sz w:val="22"/>
          <w:szCs w:val="22"/>
        </w:rPr>
        <w:t xml:space="preserve">Charakterystyczną cechą nadleśnictw w tej części kraju, co dotyczy również nadleśnictwa Bartoszyce jest duża ilość małych kompleksów leśnych (do 20 ha) na </w:t>
      </w:r>
      <w:r w:rsidRPr="00E22F7C">
        <w:rPr>
          <w:rFonts w:ascii="Calibri" w:hAnsi="Calibri" w:cs="Calibri"/>
          <w:sz w:val="22"/>
          <w:szCs w:val="22"/>
        </w:rPr>
        <w:lastRenderedPageBreak/>
        <w:t>zarządzanych terenach, np. Nadleśnictwo Bartoszyce posiada 335 kompleksów o powierzchni do 20 ha.</w:t>
      </w:r>
      <w:r w:rsidR="004C3BF5">
        <w:rPr>
          <w:rFonts w:ascii="Calibri" w:hAnsi="Calibri" w:cs="Calibri"/>
          <w:sz w:val="22"/>
          <w:szCs w:val="22"/>
        </w:rPr>
        <w:t xml:space="preserve"> </w:t>
      </w:r>
      <w:r w:rsidR="00F242F8">
        <w:rPr>
          <w:rStyle w:val="Odwoanieprzypisudolnego"/>
          <w:rFonts w:ascii="Calibri" w:hAnsi="Calibri" w:cs="Calibri"/>
          <w:sz w:val="22"/>
          <w:szCs w:val="22"/>
        </w:rPr>
        <w:footnoteReference w:id="13"/>
      </w:r>
    </w:p>
    <w:p w:rsidR="00E22F7C" w:rsidRDefault="00E22F7C" w:rsidP="00E22F7C">
      <w:pPr>
        <w:spacing w:before="100" w:beforeAutospacing="1" w:after="100" w:afterAutospacing="1" w:line="360" w:lineRule="auto"/>
        <w:jc w:val="both"/>
        <w:rPr>
          <w:rFonts w:ascii="Calibri" w:hAnsi="Calibri" w:cs="Calibri"/>
          <w:sz w:val="22"/>
          <w:szCs w:val="22"/>
        </w:rPr>
      </w:pPr>
      <w:r w:rsidRPr="00E22F7C">
        <w:rPr>
          <w:rFonts w:ascii="Calibri" w:hAnsi="Calibri" w:cs="Calibri"/>
          <w:sz w:val="22"/>
          <w:szCs w:val="22"/>
        </w:rPr>
        <w:t>Wielkość powierzchni gruntów leśnych w gminie Kiwity oraz strukturę ich własności zestawiono niżej.</w:t>
      </w:r>
    </w:p>
    <w:p w:rsidR="00E22F7C" w:rsidRPr="002B2858" w:rsidRDefault="002B2858" w:rsidP="00E22F7C">
      <w:pPr>
        <w:spacing w:before="100" w:beforeAutospacing="1" w:after="100" w:afterAutospacing="1"/>
        <w:jc w:val="center"/>
        <w:rPr>
          <w:rStyle w:val="Tytuksiki"/>
          <w:rFonts w:ascii="Calibri" w:hAnsi="Calibri" w:cs="Calibri"/>
          <w:b w:val="0"/>
          <w:i w:val="0"/>
          <w:sz w:val="22"/>
          <w:szCs w:val="22"/>
        </w:rPr>
      </w:pPr>
      <w:r w:rsidRPr="002B2858">
        <w:rPr>
          <w:rStyle w:val="Tytuksiki"/>
          <w:rFonts w:ascii="Calibri" w:hAnsi="Calibri" w:cs="Calibri"/>
          <w:b w:val="0"/>
          <w:bCs w:val="0"/>
          <w:i w:val="0"/>
          <w:sz w:val="22"/>
          <w:szCs w:val="22"/>
        </w:rPr>
        <w:t>Tabela 5.</w:t>
      </w:r>
      <w:r>
        <w:rPr>
          <w:rStyle w:val="Tytuksiki"/>
          <w:rFonts w:ascii="Calibri" w:hAnsi="Calibri" w:cs="Calibri"/>
          <w:b w:val="0"/>
          <w:bCs w:val="0"/>
          <w:i w:val="0"/>
          <w:sz w:val="22"/>
          <w:szCs w:val="22"/>
        </w:rPr>
        <w:t>53</w:t>
      </w:r>
      <w:r w:rsidRPr="002B2858">
        <w:rPr>
          <w:rStyle w:val="Tytuksiki"/>
          <w:rFonts w:ascii="Calibri" w:hAnsi="Calibri" w:cs="Calibri"/>
          <w:b w:val="0"/>
          <w:bCs w:val="0"/>
          <w:i w:val="0"/>
          <w:sz w:val="22"/>
          <w:szCs w:val="22"/>
        </w:rPr>
        <w:t xml:space="preserve"> </w:t>
      </w:r>
      <w:r w:rsidR="00E22F7C" w:rsidRPr="002B2858">
        <w:rPr>
          <w:rStyle w:val="Tytuksiki"/>
          <w:rFonts w:ascii="Calibri" w:hAnsi="Calibri" w:cs="Calibri"/>
          <w:b w:val="0"/>
          <w:i w:val="0"/>
          <w:sz w:val="22"/>
          <w:szCs w:val="22"/>
        </w:rPr>
        <w:t xml:space="preserve">Powierzchnia gruntów leśnych i lesistość w gminie Kiwity i powiecie lidzbarskim w </w:t>
      </w:r>
      <w:r w:rsidRPr="002B2858">
        <w:rPr>
          <w:rStyle w:val="Tytuksiki"/>
          <w:rFonts w:ascii="Calibri" w:hAnsi="Calibri" w:cs="Calibri"/>
          <w:b w:val="0"/>
          <w:i w:val="0"/>
          <w:sz w:val="22"/>
          <w:szCs w:val="22"/>
        </w:rPr>
        <w:t>2017 roku</w:t>
      </w:r>
    </w:p>
    <w:tbl>
      <w:tblPr>
        <w:tblW w:w="102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17"/>
        <w:gridCol w:w="905"/>
        <w:gridCol w:w="892"/>
        <w:gridCol w:w="993"/>
        <w:gridCol w:w="953"/>
        <w:gridCol w:w="1414"/>
        <w:gridCol w:w="994"/>
        <w:gridCol w:w="1181"/>
        <w:gridCol w:w="1374"/>
      </w:tblGrid>
      <w:tr w:rsidR="002B2858" w:rsidRPr="002B2858" w:rsidTr="002B2858">
        <w:trPr>
          <w:trHeight w:val="2062"/>
        </w:trPr>
        <w:tc>
          <w:tcPr>
            <w:tcW w:w="1517" w:type="dxa"/>
            <w:vMerge w:val="restart"/>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Nazwa</w:t>
            </w:r>
          </w:p>
        </w:tc>
        <w:tc>
          <w:tcPr>
            <w:tcW w:w="905"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ogółem</w:t>
            </w:r>
          </w:p>
        </w:tc>
        <w:tc>
          <w:tcPr>
            <w:tcW w:w="892"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lesistość w %</w:t>
            </w:r>
          </w:p>
        </w:tc>
        <w:tc>
          <w:tcPr>
            <w:tcW w:w="993"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grunty leśne publiczne ogółem</w:t>
            </w:r>
          </w:p>
        </w:tc>
        <w:tc>
          <w:tcPr>
            <w:tcW w:w="953"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grunty leśne publiczne Skarbu Państwa</w:t>
            </w:r>
          </w:p>
        </w:tc>
        <w:tc>
          <w:tcPr>
            <w:tcW w:w="1414"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grunty leśne publiczne Skarbu Państwa w zarządzie Lasów Państwowych</w:t>
            </w:r>
          </w:p>
        </w:tc>
        <w:tc>
          <w:tcPr>
            <w:tcW w:w="994"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grunty leśne prywatne</w:t>
            </w:r>
          </w:p>
        </w:tc>
        <w:tc>
          <w:tcPr>
            <w:tcW w:w="1181"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grunty związane z gospodarką leśną ogółem</w:t>
            </w:r>
          </w:p>
        </w:tc>
        <w:tc>
          <w:tcPr>
            <w:tcW w:w="1374"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grunty związane z gospodarką leśną w zarządzie Lasów Państwowych</w:t>
            </w:r>
          </w:p>
        </w:tc>
      </w:tr>
      <w:tr w:rsidR="002B2858" w:rsidRPr="002B2858" w:rsidTr="002B2858">
        <w:trPr>
          <w:trHeight w:val="300"/>
        </w:trPr>
        <w:tc>
          <w:tcPr>
            <w:tcW w:w="1517" w:type="dxa"/>
            <w:vMerge/>
            <w:vAlign w:val="center"/>
            <w:hideMark/>
          </w:tcPr>
          <w:p w:rsidR="002B2858" w:rsidRPr="002B2858" w:rsidRDefault="002B2858" w:rsidP="002B2858">
            <w:pPr>
              <w:suppressAutoHyphens w:val="0"/>
              <w:rPr>
                <w:rFonts w:ascii="Calibri" w:hAnsi="Calibri"/>
                <w:color w:val="000000"/>
                <w:sz w:val="22"/>
                <w:szCs w:val="22"/>
                <w:lang w:eastAsia="pl-PL"/>
              </w:rPr>
            </w:pPr>
          </w:p>
        </w:tc>
        <w:tc>
          <w:tcPr>
            <w:tcW w:w="905"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2017</w:t>
            </w:r>
          </w:p>
        </w:tc>
        <w:tc>
          <w:tcPr>
            <w:tcW w:w="892"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2017</w:t>
            </w:r>
          </w:p>
        </w:tc>
        <w:tc>
          <w:tcPr>
            <w:tcW w:w="993"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2017</w:t>
            </w:r>
          </w:p>
        </w:tc>
        <w:tc>
          <w:tcPr>
            <w:tcW w:w="953"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2017</w:t>
            </w:r>
          </w:p>
        </w:tc>
        <w:tc>
          <w:tcPr>
            <w:tcW w:w="1414"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2017</w:t>
            </w:r>
          </w:p>
        </w:tc>
        <w:tc>
          <w:tcPr>
            <w:tcW w:w="994"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2017</w:t>
            </w:r>
          </w:p>
        </w:tc>
        <w:tc>
          <w:tcPr>
            <w:tcW w:w="1181"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2017</w:t>
            </w:r>
          </w:p>
        </w:tc>
        <w:tc>
          <w:tcPr>
            <w:tcW w:w="1374"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2017</w:t>
            </w:r>
          </w:p>
        </w:tc>
      </w:tr>
      <w:tr w:rsidR="002B2858" w:rsidRPr="002B2858" w:rsidTr="002B2858">
        <w:trPr>
          <w:trHeight w:val="300"/>
        </w:trPr>
        <w:tc>
          <w:tcPr>
            <w:tcW w:w="1517" w:type="dxa"/>
            <w:vMerge/>
            <w:vAlign w:val="center"/>
            <w:hideMark/>
          </w:tcPr>
          <w:p w:rsidR="002B2858" w:rsidRPr="002B2858" w:rsidRDefault="002B2858" w:rsidP="002B2858">
            <w:pPr>
              <w:suppressAutoHyphens w:val="0"/>
              <w:rPr>
                <w:rFonts w:ascii="Calibri" w:hAnsi="Calibri"/>
                <w:color w:val="000000"/>
                <w:sz w:val="22"/>
                <w:szCs w:val="22"/>
                <w:lang w:eastAsia="pl-PL"/>
              </w:rPr>
            </w:pPr>
          </w:p>
        </w:tc>
        <w:tc>
          <w:tcPr>
            <w:tcW w:w="905"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[ha]</w:t>
            </w:r>
          </w:p>
        </w:tc>
        <w:tc>
          <w:tcPr>
            <w:tcW w:w="892"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w:t>
            </w:r>
          </w:p>
        </w:tc>
        <w:tc>
          <w:tcPr>
            <w:tcW w:w="993"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[ha]</w:t>
            </w:r>
          </w:p>
        </w:tc>
        <w:tc>
          <w:tcPr>
            <w:tcW w:w="953"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[ha]</w:t>
            </w:r>
          </w:p>
        </w:tc>
        <w:tc>
          <w:tcPr>
            <w:tcW w:w="1414"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[ha]</w:t>
            </w:r>
          </w:p>
        </w:tc>
        <w:tc>
          <w:tcPr>
            <w:tcW w:w="994"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[ha]</w:t>
            </w:r>
          </w:p>
        </w:tc>
        <w:tc>
          <w:tcPr>
            <w:tcW w:w="1181"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[ha]</w:t>
            </w:r>
          </w:p>
        </w:tc>
        <w:tc>
          <w:tcPr>
            <w:tcW w:w="1374" w:type="dxa"/>
            <w:shd w:val="clear" w:color="000000" w:fill="D3D3D3"/>
            <w:vAlign w:val="center"/>
            <w:hideMark/>
          </w:tcPr>
          <w:p w:rsidR="002B2858" w:rsidRPr="002B2858" w:rsidRDefault="002B2858" w:rsidP="002B2858">
            <w:pPr>
              <w:suppressAutoHyphens w:val="0"/>
              <w:rPr>
                <w:rFonts w:ascii="Calibri" w:hAnsi="Calibri"/>
                <w:color w:val="000000"/>
                <w:sz w:val="22"/>
                <w:szCs w:val="22"/>
                <w:lang w:eastAsia="pl-PL"/>
              </w:rPr>
            </w:pPr>
            <w:r w:rsidRPr="002B2858">
              <w:rPr>
                <w:rFonts w:ascii="Calibri" w:hAnsi="Calibri"/>
                <w:color w:val="000000"/>
                <w:sz w:val="22"/>
                <w:szCs w:val="22"/>
                <w:lang w:eastAsia="pl-PL"/>
              </w:rPr>
              <w:t>[ha]</w:t>
            </w:r>
          </w:p>
        </w:tc>
      </w:tr>
      <w:tr w:rsidR="002B2858" w:rsidRPr="002B2858" w:rsidTr="002B2858">
        <w:trPr>
          <w:trHeight w:val="300"/>
        </w:trPr>
        <w:tc>
          <w:tcPr>
            <w:tcW w:w="1517" w:type="dxa"/>
            <w:shd w:val="clear" w:color="auto" w:fill="auto"/>
            <w:noWrap/>
            <w:vAlign w:val="bottom"/>
            <w:hideMark/>
          </w:tcPr>
          <w:p w:rsidR="002B2858" w:rsidRPr="002B2858" w:rsidRDefault="002B2858" w:rsidP="002B2858">
            <w:pPr>
              <w:suppressAutoHyphens w:val="0"/>
              <w:rPr>
                <w:rFonts w:ascii="Calibri" w:hAnsi="Calibri"/>
                <w:sz w:val="22"/>
                <w:szCs w:val="22"/>
                <w:lang w:eastAsia="pl-PL"/>
              </w:rPr>
            </w:pPr>
            <w:r w:rsidRPr="002B2858">
              <w:rPr>
                <w:rFonts w:ascii="Calibri" w:hAnsi="Calibri"/>
                <w:sz w:val="22"/>
                <w:szCs w:val="22"/>
                <w:lang w:eastAsia="pl-PL"/>
              </w:rPr>
              <w:t>Powiat lidzbarski</w:t>
            </w:r>
          </w:p>
        </w:tc>
        <w:tc>
          <w:tcPr>
            <w:tcW w:w="905"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26 360,21</w:t>
            </w:r>
          </w:p>
        </w:tc>
        <w:tc>
          <w:tcPr>
            <w:tcW w:w="892"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27,9</w:t>
            </w:r>
          </w:p>
        </w:tc>
        <w:tc>
          <w:tcPr>
            <w:tcW w:w="993"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24 447,36</w:t>
            </w:r>
          </w:p>
        </w:tc>
        <w:tc>
          <w:tcPr>
            <w:tcW w:w="953"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24 302,43</w:t>
            </w:r>
          </w:p>
        </w:tc>
        <w:tc>
          <w:tcPr>
            <w:tcW w:w="1414"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24 129,33</w:t>
            </w:r>
          </w:p>
        </w:tc>
        <w:tc>
          <w:tcPr>
            <w:tcW w:w="994"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1 912,85</w:t>
            </w:r>
          </w:p>
        </w:tc>
        <w:tc>
          <w:tcPr>
            <w:tcW w:w="1181" w:type="dxa"/>
            <w:shd w:val="clear" w:color="auto" w:fill="auto"/>
            <w:noWrap/>
            <w:vAlign w:val="bottom"/>
            <w:hideMark/>
          </w:tcPr>
          <w:p w:rsidR="002B2858" w:rsidRPr="002B2858" w:rsidRDefault="002B2858" w:rsidP="002B2858">
            <w:pPr>
              <w:suppressAutoHyphens w:val="0"/>
              <w:rPr>
                <w:rFonts w:ascii="Calibri" w:hAnsi="Calibri"/>
                <w:sz w:val="22"/>
                <w:szCs w:val="22"/>
                <w:lang w:eastAsia="pl-PL"/>
              </w:rPr>
            </w:pPr>
            <w:r w:rsidRPr="002B2858">
              <w:rPr>
                <w:rFonts w:ascii="Calibri" w:hAnsi="Calibri"/>
                <w:sz w:val="22"/>
                <w:szCs w:val="22"/>
                <w:lang w:eastAsia="pl-PL"/>
              </w:rPr>
              <w:t>-</w:t>
            </w:r>
          </w:p>
        </w:tc>
        <w:tc>
          <w:tcPr>
            <w:tcW w:w="1374" w:type="dxa"/>
            <w:shd w:val="clear" w:color="auto" w:fill="auto"/>
            <w:noWrap/>
            <w:vAlign w:val="bottom"/>
            <w:hideMark/>
          </w:tcPr>
          <w:p w:rsidR="002B2858" w:rsidRPr="002B2858" w:rsidRDefault="002B2858" w:rsidP="002B2858">
            <w:pPr>
              <w:suppressAutoHyphens w:val="0"/>
              <w:rPr>
                <w:rFonts w:ascii="Calibri" w:hAnsi="Calibri"/>
                <w:sz w:val="22"/>
                <w:szCs w:val="22"/>
                <w:lang w:eastAsia="pl-PL"/>
              </w:rPr>
            </w:pPr>
            <w:r w:rsidRPr="002B2858">
              <w:rPr>
                <w:rFonts w:ascii="Calibri" w:hAnsi="Calibri"/>
                <w:sz w:val="22"/>
                <w:szCs w:val="22"/>
                <w:lang w:eastAsia="pl-PL"/>
              </w:rPr>
              <w:t>-</w:t>
            </w:r>
          </w:p>
        </w:tc>
      </w:tr>
      <w:tr w:rsidR="002B2858" w:rsidRPr="002B2858" w:rsidTr="002B2858">
        <w:trPr>
          <w:trHeight w:val="300"/>
        </w:trPr>
        <w:tc>
          <w:tcPr>
            <w:tcW w:w="1517" w:type="dxa"/>
            <w:shd w:val="clear" w:color="auto" w:fill="auto"/>
            <w:noWrap/>
            <w:vAlign w:val="bottom"/>
            <w:hideMark/>
          </w:tcPr>
          <w:p w:rsidR="002B2858" w:rsidRPr="002B2858" w:rsidRDefault="002B2858" w:rsidP="002B2858">
            <w:pPr>
              <w:suppressAutoHyphens w:val="0"/>
              <w:rPr>
                <w:rFonts w:ascii="Calibri" w:hAnsi="Calibri"/>
                <w:sz w:val="22"/>
                <w:szCs w:val="22"/>
                <w:lang w:eastAsia="pl-PL"/>
              </w:rPr>
            </w:pPr>
            <w:r w:rsidRPr="002B2858">
              <w:rPr>
                <w:rFonts w:ascii="Calibri" w:hAnsi="Calibri"/>
                <w:sz w:val="22"/>
                <w:szCs w:val="22"/>
                <w:lang w:eastAsia="pl-PL"/>
              </w:rPr>
              <w:t>Kiwity (2)</w:t>
            </w:r>
          </w:p>
        </w:tc>
        <w:tc>
          <w:tcPr>
            <w:tcW w:w="905"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2 310,64</w:t>
            </w:r>
          </w:p>
        </w:tc>
        <w:tc>
          <w:tcPr>
            <w:tcW w:w="892"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15,6</w:t>
            </w:r>
          </w:p>
        </w:tc>
        <w:tc>
          <w:tcPr>
            <w:tcW w:w="993"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1 962,64</w:t>
            </w:r>
          </w:p>
        </w:tc>
        <w:tc>
          <w:tcPr>
            <w:tcW w:w="953"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1 961,64</w:t>
            </w:r>
          </w:p>
        </w:tc>
        <w:tc>
          <w:tcPr>
            <w:tcW w:w="1414"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1 952,65</w:t>
            </w:r>
          </w:p>
        </w:tc>
        <w:tc>
          <w:tcPr>
            <w:tcW w:w="994" w:type="dxa"/>
            <w:shd w:val="clear" w:color="auto" w:fill="auto"/>
            <w:noWrap/>
            <w:vAlign w:val="bottom"/>
            <w:hideMark/>
          </w:tcPr>
          <w:p w:rsidR="002B2858" w:rsidRPr="002B2858" w:rsidRDefault="002B2858" w:rsidP="002B2858">
            <w:pPr>
              <w:suppressAutoHyphens w:val="0"/>
              <w:jc w:val="right"/>
              <w:rPr>
                <w:rFonts w:ascii="Calibri" w:hAnsi="Calibri"/>
                <w:sz w:val="22"/>
                <w:szCs w:val="22"/>
                <w:lang w:eastAsia="pl-PL"/>
              </w:rPr>
            </w:pPr>
            <w:r w:rsidRPr="002B2858">
              <w:rPr>
                <w:rFonts w:ascii="Calibri" w:hAnsi="Calibri"/>
                <w:sz w:val="22"/>
                <w:szCs w:val="22"/>
                <w:lang w:eastAsia="pl-PL"/>
              </w:rPr>
              <w:t>348,00</w:t>
            </w:r>
          </w:p>
        </w:tc>
        <w:tc>
          <w:tcPr>
            <w:tcW w:w="1181" w:type="dxa"/>
            <w:shd w:val="clear" w:color="auto" w:fill="auto"/>
            <w:noWrap/>
            <w:vAlign w:val="bottom"/>
            <w:hideMark/>
          </w:tcPr>
          <w:p w:rsidR="002B2858" w:rsidRPr="002B2858" w:rsidRDefault="002B2858" w:rsidP="002B2858">
            <w:pPr>
              <w:suppressAutoHyphens w:val="0"/>
              <w:rPr>
                <w:rFonts w:ascii="Calibri" w:hAnsi="Calibri"/>
                <w:sz w:val="22"/>
                <w:szCs w:val="22"/>
                <w:lang w:eastAsia="pl-PL"/>
              </w:rPr>
            </w:pPr>
            <w:r w:rsidRPr="002B2858">
              <w:rPr>
                <w:rFonts w:ascii="Calibri" w:hAnsi="Calibri"/>
                <w:sz w:val="22"/>
                <w:szCs w:val="22"/>
                <w:lang w:eastAsia="pl-PL"/>
              </w:rPr>
              <w:t>-</w:t>
            </w:r>
          </w:p>
        </w:tc>
        <w:tc>
          <w:tcPr>
            <w:tcW w:w="1374" w:type="dxa"/>
            <w:shd w:val="clear" w:color="auto" w:fill="auto"/>
            <w:noWrap/>
            <w:vAlign w:val="bottom"/>
            <w:hideMark/>
          </w:tcPr>
          <w:p w:rsidR="002B2858" w:rsidRPr="002B2858" w:rsidRDefault="002B2858" w:rsidP="002B2858">
            <w:pPr>
              <w:suppressAutoHyphens w:val="0"/>
              <w:rPr>
                <w:rFonts w:ascii="Calibri" w:hAnsi="Calibri"/>
                <w:sz w:val="22"/>
                <w:szCs w:val="22"/>
                <w:lang w:eastAsia="pl-PL"/>
              </w:rPr>
            </w:pPr>
            <w:r w:rsidRPr="002B2858">
              <w:rPr>
                <w:rFonts w:ascii="Calibri" w:hAnsi="Calibri"/>
                <w:sz w:val="22"/>
                <w:szCs w:val="22"/>
                <w:lang w:eastAsia="pl-PL"/>
              </w:rPr>
              <w:t>-</w:t>
            </w:r>
          </w:p>
        </w:tc>
      </w:tr>
    </w:tbl>
    <w:p w:rsidR="007D46A9" w:rsidRDefault="007D46A9" w:rsidP="002B2858">
      <w:pPr>
        <w:suppressAutoHyphens w:val="0"/>
        <w:spacing w:line="360" w:lineRule="auto"/>
        <w:ind w:firstLine="504"/>
        <w:jc w:val="both"/>
        <w:rPr>
          <w:rFonts w:ascii="Calibri" w:hAnsi="Calibri" w:cs="Calibri"/>
          <w:sz w:val="22"/>
          <w:szCs w:val="22"/>
          <w:lang w:eastAsia="en-US"/>
        </w:rPr>
      </w:pPr>
    </w:p>
    <w:p w:rsidR="00AF19C6" w:rsidRDefault="00050A8A" w:rsidP="002B2858">
      <w:pPr>
        <w:suppressAutoHyphens w:val="0"/>
        <w:spacing w:line="360" w:lineRule="auto"/>
        <w:ind w:firstLine="504"/>
        <w:jc w:val="both"/>
        <w:rPr>
          <w:rFonts w:ascii="Calibri" w:hAnsi="Calibri" w:cs="Calibri"/>
          <w:sz w:val="22"/>
          <w:szCs w:val="22"/>
          <w:lang w:eastAsia="en-US"/>
        </w:rPr>
      </w:pPr>
      <w:r w:rsidRPr="002B2858">
        <w:rPr>
          <w:rFonts w:ascii="Calibri" w:hAnsi="Calibri" w:cs="Calibri"/>
          <w:sz w:val="22"/>
          <w:szCs w:val="22"/>
          <w:lang w:eastAsia="en-US"/>
        </w:rPr>
        <w:t>Oprócz lasów gospodarczych na terenie gminy występują lasy glebochronne, wodochronne i lasy ochronne stanowiące ostoje dla zwierząt.</w:t>
      </w:r>
    </w:p>
    <w:p w:rsidR="00050A8A" w:rsidRPr="00CE0CF4" w:rsidRDefault="00050A8A" w:rsidP="00050A8A">
      <w:pPr>
        <w:spacing w:line="360" w:lineRule="auto"/>
        <w:jc w:val="both"/>
        <w:rPr>
          <w:rFonts w:ascii="Calibri" w:hAnsi="Calibri" w:cs="Calibri"/>
          <w:sz w:val="22"/>
          <w:szCs w:val="22"/>
          <w:lang w:eastAsia="pl-PL"/>
        </w:rPr>
      </w:pPr>
    </w:p>
    <w:p w:rsidR="00AF19C6" w:rsidRPr="00BB38C0" w:rsidRDefault="00AF19C6" w:rsidP="00ED56F7">
      <w:pPr>
        <w:pStyle w:val="Akapitzlist"/>
        <w:numPr>
          <w:ilvl w:val="2"/>
          <w:numId w:val="123"/>
        </w:numPr>
        <w:spacing w:after="0" w:line="360" w:lineRule="auto"/>
        <w:ind w:left="505" w:hanging="505"/>
        <w:rPr>
          <w:b/>
          <w:bCs/>
        </w:rPr>
      </w:pPr>
      <w:bookmarkStart w:id="912" w:name="_Toc511503231"/>
      <w:bookmarkStart w:id="913" w:name="_Toc512207664"/>
      <w:r w:rsidRPr="00CE0CF4">
        <w:rPr>
          <w:b/>
          <w:bCs/>
        </w:rPr>
        <w:t>System obszarów i obiektów prawnie chronionych</w:t>
      </w:r>
      <w:bookmarkEnd w:id="912"/>
      <w:bookmarkEnd w:id="913"/>
    </w:p>
    <w:p w:rsidR="00AF19C6" w:rsidRDefault="00AF19C6" w:rsidP="00BB38C0">
      <w:pPr>
        <w:suppressAutoHyphens w:val="0"/>
        <w:ind w:firstLine="505"/>
        <w:jc w:val="both"/>
        <w:rPr>
          <w:rFonts w:ascii="Calibri" w:hAnsi="Calibri" w:cs="Calibri"/>
          <w:sz w:val="22"/>
          <w:szCs w:val="22"/>
          <w:lang w:eastAsia="en-US"/>
        </w:rPr>
      </w:pPr>
    </w:p>
    <w:p w:rsidR="00AF19C6" w:rsidRPr="00CE0CF4" w:rsidRDefault="00AF19C6" w:rsidP="00BB38C0">
      <w:pPr>
        <w:suppressAutoHyphens w:val="0"/>
        <w:spacing w:line="360" w:lineRule="auto"/>
        <w:ind w:firstLine="504"/>
        <w:jc w:val="both"/>
        <w:rPr>
          <w:rFonts w:ascii="Calibri" w:hAnsi="Calibri" w:cs="Calibri"/>
          <w:sz w:val="22"/>
          <w:szCs w:val="22"/>
          <w:lang w:eastAsia="en-US"/>
        </w:rPr>
      </w:pPr>
      <w:r w:rsidRPr="00CE0CF4">
        <w:rPr>
          <w:rFonts w:ascii="Calibri" w:hAnsi="Calibri" w:cs="Calibri"/>
          <w:sz w:val="22"/>
          <w:szCs w:val="22"/>
          <w:lang w:eastAsia="en-US"/>
        </w:rPr>
        <w:t>W obowiązującym w Polsce prawie ochrona przyrody regulowana jest przepisami ustawy z dnia 16 kwietnia 2004 r. o ochronie przyrody. W jej rozumieniu ochrona przyrody polega na zachowaniu, zrównoważonym użytkowaniu oraz odnawianiu zasobów, tworów i składników przyrody tj.:</w:t>
      </w:r>
    </w:p>
    <w:p w:rsidR="00AF19C6" w:rsidRPr="00CE0CF4" w:rsidRDefault="00AF19C6" w:rsidP="00ED56F7">
      <w:pPr>
        <w:numPr>
          <w:ilvl w:val="0"/>
          <w:numId w:val="117"/>
        </w:numPr>
        <w:suppressAutoHyphens w:val="0"/>
        <w:spacing w:line="360" w:lineRule="auto"/>
        <w:ind w:left="567"/>
        <w:jc w:val="both"/>
        <w:rPr>
          <w:rFonts w:ascii="Calibri" w:hAnsi="Calibri" w:cs="Calibri"/>
          <w:sz w:val="22"/>
          <w:szCs w:val="22"/>
          <w:lang w:eastAsia="en-US"/>
        </w:rPr>
      </w:pPr>
      <w:r w:rsidRPr="00CE0CF4">
        <w:rPr>
          <w:rFonts w:ascii="Calibri" w:hAnsi="Calibri" w:cs="Calibri"/>
          <w:sz w:val="22"/>
          <w:szCs w:val="22"/>
          <w:lang w:eastAsia="en-US"/>
        </w:rPr>
        <w:t>dziko występujących roślin, zwierząt i grzybów;</w:t>
      </w:r>
    </w:p>
    <w:p w:rsidR="00AF19C6" w:rsidRPr="00CE0CF4" w:rsidRDefault="00AF19C6" w:rsidP="00ED56F7">
      <w:pPr>
        <w:numPr>
          <w:ilvl w:val="0"/>
          <w:numId w:val="117"/>
        </w:numPr>
        <w:suppressAutoHyphens w:val="0"/>
        <w:spacing w:line="360" w:lineRule="auto"/>
        <w:ind w:left="567"/>
        <w:jc w:val="both"/>
        <w:rPr>
          <w:rFonts w:ascii="Calibri" w:hAnsi="Calibri" w:cs="Calibri"/>
          <w:sz w:val="22"/>
          <w:szCs w:val="22"/>
          <w:lang w:eastAsia="en-US"/>
        </w:rPr>
      </w:pPr>
      <w:r w:rsidRPr="00CE0CF4">
        <w:rPr>
          <w:rFonts w:ascii="Calibri" w:hAnsi="Calibri" w:cs="Calibri"/>
          <w:sz w:val="22"/>
          <w:szCs w:val="22"/>
          <w:lang w:eastAsia="en-US"/>
        </w:rPr>
        <w:t>roślin, zwierząt i grzybów objętych ochroną gatunkową;</w:t>
      </w:r>
    </w:p>
    <w:p w:rsidR="00AF19C6" w:rsidRPr="00CE0CF4" w:rsidRDefault="00AF19C6" w:rsidP="00ED56F7">
      <w:pPr>
        <w:numPr>
          <w:ilvl w:val="0"/>
          <w:numId w:val="117"/>
        </w:numPr>
        <w:suppressAutoHyphens w:val="0"/>
        <w:spacing w:line="360" w:lineRule="auto"/>
        <w:ind w:left="567"/>
        <w:jc w:val="both"/>
        <w:rPr>
          <w:rFonts w:ascii="Calibri" w:hAnsi="Calibri" w:cs="Calibri"/>
          <w:sz w:val="22"/>
          <w:szCs w:val="22"/>
          <w:lang w:eastAsia="en-US"/>
        </w:rPr>
      </w:pPr>
      <w:r w:rsidRPr="00CE0CF4">
        <w:rPr>
          <w:rFonts w:ascii="Calibri" w:hAnsi="Calibri" w:cs="Calibri"/>
          <w:sz w:val="22"/>
          <w:szCs w:val="22"/>
          <w:lang w:eastAsia="en-US"/>
        </w:rPr>
        <w:t>zwierząt prowadzących wędrowny tryb życia;</w:t>
      </w:r>
    </w:p>
    <w:p w:rsidR="00AF19C6" w:rsidRPr="00CE0CF4" w:rsidRDefault="00AF19C6" w:rsidP="00ED56F7">
      <w:pPr>
        <w:numPr>
          <w:ilvl w:val="0"/>
          <w:numId w:val="117"/>
        </w:numPr>
        <w:suppressAutoHyphens w:val="0"/>
        <w:spacing w:line="360" w:lineRule="auto"/>
        <w:ind w:left="567"/>
        <w:jc w:val="both"/>
        <w:rPr>
          <w:rFonts w:ascii="Calibri" w:hAnsi="Calibri" w:cs="Calibri"/>
          <w:sz w:val="22"/>
          <w:szCs w:val="22"/>
          <w:lang w:eastAsia="en-US"/>
        </w:rPr>
      </w:pPr>
      <w:r w:rsidRPr="00CE0CF4">
        <w:rPr>
          <w:rFonts w:ascii="Calibri" w:hAnsi="Calibri" w:cs="Calibri"/>
          <w:sz w:val="22"/>
          <w:szCs w:val="22"/>
          <w:lang w:eastAsia="en-US"/>
        </w:rPr>
        <w:t>siedlisk przyrodniczych;</w:t>
      </w:r>
    </w:p>
    <w:p w:rsidR="00AF19C6" w:rsidRPr="00CE0CF4" w:rsidRDefault="00AF19C6" w:rsidP="00ED56F7">
      <w:pPr>
        <w:numPr>
          <w:ilvl w:val="0"/>
          <w:numId w:val="117"/>
        </w:numPr>
        <w:suppressAutoHyphens w:val="0"/>
        <w:spacing w:line="360" w:lineRule="auto"/>
        <w:ind w:left="567"/>
        <w:jc w:val="both"/>
        <w:rPr>
          <w:rFonts w:ascii="Calibri" w:hAnsi="Calibri" w:cs="Calibri"/>
          <w:sz w:val="22"/>
          <w:szCs w:val="22"/>
          <w:lang w:eastAsia="en-US"/>
        </w:rPr>
      </w:pPr>
      <w:r w:rsidRPr="00CE0CF4">
        <w:rPr>
          <w:rFonts w:ascii="Calibri" w:hAnsi="Calibri" w:cs="Calibri"/>
          <w:sz w:val="22"/>
          <w:szCs w:val="22"/>
          <w:lang w:eastAsia="en-US"/>
        </w:rPr>
        <w:t>siedlisk roślin, zwierząt i grzybów zagrożonych wyginięciem, rzadkich i chronionych;</w:t>
      </w:r>
    </w:p>
    <w:p w:rsidR="00AF19C6" w:rsidRPr="00CE0CF4" w:rsidRDefault="00AF19C6" w:rsidP="00ED56F7">
      <w:pPr>
        <w:numPr>
          <w:ilvl w:val="0"/>
          <w:numId w:val="117"/>
        </w:numPr>
        <w:suppressAutoHyphens w:val="0"/>
        <w:spacing w:line="360" w:lineRule="auto"/>
        <w:ind w:left="567"/>
        <w:jc w:val="both"/>
        <w:rPr>
          <w:rFonts w:ascii="Calibri" w:hAnsi="Calibri" w:cs="Calibri"/>
          <w:sz w:val="22"/>
          <w:szCs w:val="22"/>
          <w:lang w:eastAsia="en-US"/>
        </w:rPr>
      </w:pPr>
      <w:r w:rsidRPr="00CE0CF4">
        <w:rPr>
          <w:rFonts w:ascii="Calibri" w:hAnsi="Calibri" w:cs="Calibri"/>
          <w:sz w:val="22"/>
          <w:szCs w:val="22"/>
          <w:lang w:eastAsia="en-US"/>
        </w:rPr>
        <w:t>tworów przyrody żywej i nieożywionej oraz kopalnych szczątków roślin i zwierząt;</w:t>
      </w:r>
    </w:p>
    <w:p w:rsidR="00AF19C6" w:rsidRPr="00CE0CF4" w:rsidRDefault="00AF19C6" w:rsidP="00ED56F7">
      <w:pPr>
        <w:numPr>
          <w:ilvl w:val="0"/>
          <w:numId w:val="117"/>
        </w:numPr>
        <w:suppressAutoHyphens w:val="0"/>
        <w:spacing w:line="360" w:lineRule="auto"/>
        <w:ind w:left="567"/>
        <w:jc w:val="both"/>
        <w:rPr>
          <w:rFonts w:ascii="Calibri" w:hAnsi="Calibri" w:cs="Calibri"/>
          <w:sz w:val="22"/>
          <w:szCs w:val="22"/>
          <w:lang w:eastAsia="en-US"/>
        </w:rPr>
      </w:pPr>
      <w:r w:rsidRPr="00CE0CF4">
        <w:rPr>
          <w:rFonts w:ascii="Calibri" w:hAnsi="Calibri" w:cs="Calibri"/>
          <w:sz w:val="22"/>
          <w:szCs w:val="22"/>
          <w:lang w:eastAsia="en-US"/>
        </w:rPr>
        <w:t>krajobrazu;</w:t>
      </w:r>
    </w:p>
    <w:p w:rsidR="00AF19C6" w:rsidRPr="00CE0CF4" w:rsidRDefault="00AF19C6" w:rsidP="00ED56F7">
      <w:pPr>
        <w:numPr>
          <w:ilvl w:val="0"/>
          <w:numId w:val="117"/>
        </w:numPr>
        <w:suppressAutoHyphens w:val="0"/>
        <w:spacing w:line="360" w:lineRule="auto"/>
        <w:ind w:left="567"/>
        <w:jc w:val="both"/>
        <w:rPr>
          <w:rFonts w:ascii="Calibri" w:hAnsi="Calibri" w:cs="Calibri"/>
          <w:sz w:val="22"/>
          <w:szCs w:val="22"/>
          <w:lang w:eastAsia="en-US"/>
        </w:rPr>
      </w:pPr>
      <w:r w:rsidRPr="00CE0CF4">
        <w:rPr>
          <w:rFonts w:ascii="Calibri" w:hAnsi="Calibri" w:cs="Calibri"/>
          <w:sz w:val="22"/>
          <w:szCs w:val="22"/>
          <w:lang w:eastAsia="en-US"/>
        </w:rPr>
        <w:t>zieleni w miastach i na wsiach;</w:t>
      </w:r>
    </w:p>
    <w:p w:rsidR="00AF19C6" w:rsidRPr="00CE0CF4" w:rsidRDefault="00AF19C6" w:rsidP="00ED56F7">
      <w:pPr>
        <w:numPr>
          <w:ilvl w:val="0"/>
          <w:numId w:val="117"/>
        </w:numPr>
        <w:suppressAutoHyphens w:val="0"/>
        <w:spacing w:line="360" w:lineRule="auto"/>
        <w:ind w:left="567"/>
        <w:jc w:val="both"/>
        <w:rPr>
          <w:rFonts w:ascii="Calibri" w:hAnsi="Calibri" w:cs="Calibri"/>
          <w:sz w:val="22"/>
          <w:szCs w:val="22"/>
          <w:lang w:eastAsia="en-US"/>
        </w:rPr>
      </w:pPr>
      <w:r w:rsidRPr="00CE0CF4">
        <w:rPr>
          <w:rFonts w:ascii="Calibri" w:hAnsi="Calibri" w:cs="Calibri"/>
          <w:sz w:val="22"/>
          <w:szCs w:val="22"/>
          <w:lang w:eastAsia="en-US"/>
        </w:rPr>
        <w:lastRenderedPageBreak/>
        <w:t>zadrzewień.</w:t>
      </w:r>
    </w:p>
    <w:p w:rsidR="00AF19C6" w:rsidRPr="00CE0CF4" w:rsidRDefault="00AF19C6" w:rsidP="00326999">
      <w:pPr>
        <w:suppressAutoHyphens w:val="0"/>
        <w:spacing w:line="360" w:lineRule="auto"/>
        <w:jc w:val="both"/>
        <w:rPr>
          <w:rFonts w:ascii="Calibri" w:hAnsi="Calibri" w:cs="Calibri"/>
          <w:sz w:val="22"/>
          <w:szCs w:val="22"/>
          <w:lang w:eastAsia="en-US"/>
        </w:rPr>
      </w:pPr>
      <w:r w:rsidRPr="00CE0CF4">
        <w:rPr>
          <w:rFonts w:ascii="Calibri" w:hAnsi="Calibri" w:cs="Calibri"/>
          <w:sz w:val="22"/>
          <w:szCs w:val="22"/>
          <w:lang w:eastAsia="en-US"/>
        </w:rPr>
        <w:t>W/w ustawa wprowadza następujące formy ochrony przyrody:</w:t>
      </w:r>
    </w:p>
    <w:p w:rsidR="00AF19C6" w:rsidRPr="00CE0CF4" w:rsidRDefault="00AF19C6" w:rsidP="00ED56F7">
      <w:pPr>
        <w:numPr>
          <w:ilvl w:val="0"/>
          <w:numId w:val="118"/>
        </w:numPr>
        <w:suppressAutoHyphens w:val="0"/>
        <w:spacing w:line="360" w:lineRule="auto"/>
        <w:ind w:left="714" w:hanging="357"/>
        <w:jc w:val="both"/>
        <w:rPr>
          <w:rFonts w:ascii="Calibri" w:hAnsi="Calibri" w:cs="Calibri"/>
          <w:sz w:val="22"/>
          <w:szCs w:val="22"/>
          <w:lang w:eastAsia="en-US"/>
        </w:rPr>
      </w:pPr>
      <w:r w:rsidRPr="00CE0CF4">
        <w:rPr>
          <w:rFonts w:ascii="Calibri" w:hAnsi="Calibri" w:cs="Calibri"/>
          <w:sz w:val="22"/>
          <w:szCs w:val="22"/>
          <w:lang w:eastAsia="en-US"/>
        </w:rPr>
        <w:t>Parki narodowe</w:t>
      </w:r>
    </w:p>
    <w:p w:rsidR="00AF19C6" w:rsidRPr="00CE0CF4" w:rsidRDefault="00AF19C6" w:rsidP="00ED56F7">
      <w:pPr>
        <w:numPr>
          <w:ilvl w:val="0"/>
          <w:numId w:val="118"/>
        </w:numPr>
        <w:suppressAutoHyphens w:val="0"/>
        <w:spacing w:line="360" w:lineRule="auto"/>
        <w:ind w:left="714" w:hanging="357"/>
        <w:jc w:val="both"/>
        <w:rPr>
          <w:rFonts w:ascii="Calibri" w:hAnsi="Calibri" w:cs="Calibri"/>
          <w:sz w:val="22"/>
          <w:szCs w:val="22"/>
          <w:lang w:eastAsia="en-US"/>
        </w:rPr>
      </w:pPr>
      <w:r w:rsidRPr="00CE0CF4">
        <w:rPr>
          <w:rFonts w:ascii="Calibri" w:hAnsi="Calibri" w:cs="Calibri"/>
          <w:sz w:val="22"/>
          <w:szCs w:val="22"/>
          <w:lang w:eastAsia="en-US"/>
        </w:rPr>
        <w:t>Rezerwaty przyrody</w:t>
      </w:r>
    </w:p>
    <w:p w:rsidR="00AF19C6" w:rsidRPr="00CE0CF4" w:rsidRDefault="00AF19C6" w:rsidP="00ED56F7">
      <w:pPr>
        <w:numPr>
          <w:ilvl w:val="0"/>
          <w:numId w:val="118"/>
        </w:numPr>
        <w:suppressAutoHyphens w:val="0"/>
        <w:spacing w:line="360" w:lineRule="auto"/>
        <w:ind w:left="714" w:hanging="357"/>
        <w:jc w:val="both"/>
        <w:rPr>
          <w:rFonts w:ascii="Calibri" w:hAnsi="Calibri" w:cs="Calibri"/>
          <w:sz w:val="22"/>
          <w:szCs w:val="22"/>
          <w:lang w:eastAsia="en-US"/>
        </w:rPr>
      </w:pPr>
      <w:r w:rsidRPr="00CE0CF4">
        <w:rPr>
          <w:rFonts w:ascii="Calibri" w:hAnsi="Calibri" w:cs="Calibri"/>
          <w:sz w:val="22"/>
          <w:szCs w:val="22"/>
          <w:lang w:eastAsia="en-US"/>
        </w:rPr>
        <w:t>Parki krajobrazowe</w:t>
      </w:r>
    </w:p>
    <w:p w:rsidR="00AF19C6" w:rsidRPr="00CE0CF4" w:rsidRDefault="00AF19C6" w:rsidP="00ED56F7">
      <w:pPr>
        <w:numPr>
          <w:ilvl w:val="0"/>
          <w:numId w:val="118"/>
        </w:numPr>
        <w:suppressAutoHyphens w:val="0"/>
        <w:spacing w:line="360" w:lineRule="auto"/>
        <w:ind w:left="714" w:hanging="357"/>
        <w:jc w:val="both"/>
        <w:rPr>
          <w:rFonts w:ascii="Calibri" w:hAnsi="Calibri" w:cs="Calibri"/>
          <w:sz w:val="22"/>
          <w:szCs w:val="22"/>
          <w:lang w:eastAsia="en-US"/>
        </w:rPr>
      </w:pPr>
      <w:r w:rsidRPr="00CE0CF4">
        <w:rPr>
          <w:rFonts w:ascii="Calibri" w:hAnsi="Calibri" w:cs="Calibri"/>
          <w:sz w:val="22"/>
          <w:szCs w:val="22"/>
          <w:lang w:eastAsia="en-US"/>
        </w:rPr>
        <w:t>Obszary chronionego krajobrazu</w:t>
      </w:r>
    </w:p>
    <w:p w:rsidR="00AF19C6" w:rsidRPr="00CE0CF4" w:rsidRDefault="00AF19C6" w:rsidP="00ED56F7">
      <w:pPr>
        <w:numPr>
          <w:ilvl w:val="0"/>
          <w:numId w:val="118"/>
        </w:numPr>
        <w:suppressAutoHyphens w:val="0"/>
        <w:spacing w:line="360" w:lineRule="auto"/>
        <w:ind w:left="714" w:hanging="357"/>
        <w:jc w:val="both"/>
        <w:rPr>
          <w:rFonts w:ascii="Calibri" w:hAnsi="Calibri" w:cs="Calibri"/>
          <w:sz w:val="22"/>
          <w:szCs w:val="22"/>
          <w:lang w:eastAsia="en-US"/>
        </w:rPr>
      </w:pPr>
      <w:r w:rsidRPr="00CE0CF4">
        <w:rPr>
          <w:rFonts w:ascii="Calibri" w:hAnsi="Calibri" w:cs="Calibri"/>
          <w:sz w:val="22"/>
          <w:szCs w:val="22"/>
          <w:lang w:eastAsia="en-US"/>
        </w:rPr>
        <w:t>Obszary Natura 2000</w:t>
      </w:r>
    </w:p>
    <w:p w:rsidR="00AF19C6" w:rsidRPr="00CE0CF4" w:rsidRDefault="00AF19C6" w:rsidP="00ED56F7">
      <w:pPr>
        <w:numPr>
          <w:ilvl w:val="0"/>
          <w:numId w:val="118"/>
        </w:numPr>
        <w:suppressAutoHyphens w:val="0"/>
        <w:spacing w:line="360" w:lineRule="auto"/>
        <w:ind w:left="714" w:hanging="357"/>
        <w:jc w:val="both"/>
        <w:rPr>
          <w:rFonts w:ascii="Calibri" w:hAnsi="Calibri" w:cs="Calibri"/>
          <w:sz w:val="22"/>
          <w:szCs w:val="22"/>
          <w:lang w:eastAsia="en-US"/>
        </w:rPr>
      </w:pPr>
      <w:r w:rsidRPr="00CE0CF4">
        <w:rPr>
          <w:rFonts w:ascii="Calibri" w:hAnsi="Calibri" w:cs="Calibri"/>
          <w:sz w:val="22"/>
          <w:szCs w:val="22"/>
          <w:lang w:eastAsia="en-US"/>
        </w:rPr>
        <w:t>Pomniki przyrody</w:t>
      </w:r>
    </w:p>
    <w:p w:rsidR="00AF19C6" w:rsidRPr="00CE0CF4" w:rsidRDefault="00AF19C6" w:rsidP="00ED56F7">
      <w:pPr>
        <w:numPr>
          <w:ilvl w:val="0"/>
          <w:numId w:val="118"/>
        </w:numPr>
        <w:suppressAutoHyphens w:val="0"/>
        <w:spacing w:line="360" w:lineRule="auto"/>
        <w:ind w:left="714" w:hanging="357"/>
        <w:jc w:val="both"/>
        <w:rPr>
          <w:rFonts w:ascii="Calibri" w:hAnsi="Calibri" w:cs="Calibri"/>
          <w:sz w:val="22"/>
          <w:szCs w:val="22"/>
          <w:lang w:eastAsia="en-US"/>
        </w:rPr>
      </w:pPr>
      <w:r w:rsidRPr="00CE0CF4">
        <w:rPr>
          <w:rFonts w:ascii="Calibri" w:hAnsi="Calibri" w:cs="Calibri"/>
          <w:sz w:val="22"/>
          <w:szCs w:val="22"/>
          <w:lang w:eastAsia="en-US"/>
        </w:rPr>
        <w:t>Stanowiska dokumentacyjne</w:t>
      </w:r>
    </w:p>
    <w:p w:rsidR="00AF19C6" w:rsidRPr="00CE0CF4" w:rsidRDefault="00AF19C6" w:rsidP="00ED56F7">
      <w:pPr>
        <w:numPr>
          <w:ilvl w:val="0"/>
          <w:numId w:val="118"/>
        </w:numPr>
        <w:suppressAutoHyphens w:val="0"/>
        <w:spacing w:line="360" w:lineRule="auto"/>
        <w:ind w:left="714" w:hanging="357"/>
        <w:jc w:val="both"/>
        <w:rPr>
          <w:rFonts w:ascii="Calibri" w:hAnsi="Calibri" w:cs="Calibri"/>
          <w:sz w:val="22"/>
          <w:szCs w:val="22"/>
          <w:lang w:eastAsia="en-US"/>
        </w:rPr>
      </w:pPr>
      <w:r w:rsidRPr="00CE0CF4">
        <w:rPr>
          <w:rFonts w:ascii="Calibri" w:hAnsi="Calibri" w:cs="Calibri"/>
          <w:sz w:val="22"/>
          <w:szCs w:val="22"/>
          <w:lang w:eastAsia="en-US"/>
        </w:rPr>
        <w:t>Użytki ekologiczne</w:t>
      </w:r>
    </w:p>
    <w:p w:rsidR="00AF19C6" w:rsidRPr="00CE0CF4" w:rsidRDefault="00AF19C6" w:rsidP="00ED56F7">
      <w:pPr>
        <w:numPr>
          <w:ilvl w:val="0"/>
          <w:numId w:val="118"/>
        </w:numPr>
        <w:suppressAutoHyphens w:val="0"/>
        <w:spacing w:line="360" w:lineRule="auto"/>
        <w:ind w:left="714" w:hanging="357"/>
        <w:jc w:val="both"/>
        <w:rPr>
          <w:rFonts w:ascii="Calibri" w:hAnsi="Calibri" w:cs="Calibri"/>
          <w:sz w:val="22"/>
          <w:szCs w:val="22"/>
          <w:lang w:eastAsia="en-US"/>
        </w:rPr>
      </w:pPr>
      <w:r w:rsidRPr="00CE0CF4">
        <w:rPr>
          <w:rFonts w:ascii="Calibri" w:hAnsi="Calibri" w:cs="Calibri"/>
          <w:sz w:val="22"/>
          <w:szCs w:val="22"/>
          <w:lang w:eastAsia="en-US"/>
        </w:rPr>
        <w:t>Zespoły przyrodniczo-krajobrazowe</w:t>
      </w:r>
    </w:p>
    <w:p w:rsidR="00AF19C6" w:rsidRPr="00CE0CF4" w:rsidRDefault="00AF19C6" w:rsidP="00326999">
      <w:pPr>
        <w:autoSpaceDE w:val="0"/>
        <w:autoSpaceDN w:val="0"/>
        <w:adjustRightInd w:val="0"/>
        <w:spacing w:line="360" w:lineRule="auto"/>
        <w:jc w:val="both"/>
        <w:rPr>
          <w:rFonts w:ascii="Calibri" w:hAnsi="Calibri" w:cs="Calibri"/>
          <w:b/>
          <w:bCs/>
          <w:color w:val="000000"/>
          <w:sz w:val="22"/>
          <w:szCs w:val="22"/>
        </w:rPr>
      </w:pPr>
    </w:p>
    <w:p w:rsidR="00AF19C6" w:rsidRPr="00CE0CF4" w:rsidRDefault="00AF19C6" w:rsidP="00326999">
      <w:pPr>
        <w:suppressAutoHyphens w:val="0"/>
        <w:spacing w:line="360" w:lineRule="auto"/>
        <w:jc w:val="both"/>
        <w:rPr>
          <w:rFonts w:ascii="Calibri" w:hAnsi="Calibri" w:cs="Calibri"/>
          <w:color w:val="000000"/>
          <w:sz w:val="22"/>
          <w:szCs w:val="22"/>
        </w:rPr>
      </w:pPr>
      <w:r w:rsidRPr="00CE0CF4">
        <w:rPr>
          <w:rFonts w:ascii="Calibri" w:hAnsi="Calibri" w:cs="Calibri"/>
          <w:sz w:val="22"/>
          <w:szCs w:val="22"/>
          <w:lang w:eastAsia="en-US"/>
        </w:rPr>
        <w:t xml:space="preserve">Obszar Gminy </w:t>
      </w:r>
      <w:r w:rsidR="00C874C0">
        <w:rPr>
          <w:rFonts w:ascii="Calibri" w:hAnsi="Calibri" w:cs="Calibri"/>
          <w:sz w:val="22"/>
          <w:szCs w:val="22"/>
          <w:lang w:eastAsia="en-US"/>
        </w:rPr>
        <w:t>Kiwity</w:t>
      </w:r>
      <w:r w:rsidRPr="00CE0CF4">
        <w:rPr>
          <w:rFonts w:ascii="Calibri" w:hAnsi="Calibri" w:cs="Calibri"/>
          <w:sz w:val="22"/>
          <w:szCs w:val="22"/>
          <w:lang w:eastAsia="en-US"/>
        </w:rPr>
        <w:t xml:space="preserve"> objęty jest licznymi formami ochrony przyrody. </w:t>
      </w:r>
      <w:r w:rsidRPr="00CE0CF4">
        <w:rPr>
          <w:rFonts w:ascii="Calibri" w:hAnsi="Calibri" w:cs="Calibri"/>
          <w:color w:val="000000"/>
          <w:sz w:val="22"/>
          <w:szCs w:val="22"/>
        </w:rPr>
        <w:t xml:space="preserve">Na terenie Gminy </w:t>
      </w:r>
      <w:r w:rsidR="00C874C0">
        <w:rPr>
          <w:rFonts w:ascii="Calibri" w:hAnsi="Calibri" w:cs="Calibri"/>
          <w:color w:val="000000"/>
          <w:sz w:val="22"/>
          <w:szCs w:val="22"/>
        </w:rPr>
        <w:t>Kiwity</w:t>
      </w:r>
      <w:r w:rsidRPr="00CE0CF4">
        <w:rPr>
          <w:rFonts w:ascii="Calibri" w:hAnsi="Calibri" w:cs="Calibri"/>
          <w:color w:val="000000"/>
          <w:sz w:val="22"/>
          <w:szCs w:val="22"/>
        </w:rPr>
        <w:t xml:space="preserve">  znajdują się następujące formy ochrony przyrody:</w:t>
      </w:r>
    </w:p>
    <w:p w:rsidR="00AF19C6" w:rsidRDefault="00AF19C6" w:rsidP="00D026C7">
      <w:pPr>
        <w:tabs>
          <w:tab w:val="center" w:pos="4536"/>
          <w:tab w:val="right" w:pos="9072"/>
        </w:tabs>
        <w:jc w:val="both"/>
        <w:rPr>
          <w:rFonts w:ascii="Calibri" w:hAnsi="Calibri" w:cs="Calibri"/>
          <w:b/>
          <w:bCs/>
          <w:sz w:val="22"/>
          <w:szCs w:val="22"/>
        </w:rPr>
      </w:pPr>
    </w:p>
    <w:p w:rsidR="00050A8A" w:rsidRDefault="00050A8A" w:rsidP="00D026C7">
      <w:pPr>
        <w:tabs>
          <w:tab w:val="center" w:pos="4536"/>
          <w:tab w:val="right" w:pos="9072"/>
        </w:tabs>
        <w:jc w:val="both"/>
        <w:rPr>
          <w:rFonts w:ascii="Calibri" w:hAnsi="Calibri" w:cs="Calibri"/>
          <w:b/>
          <w:bCs/>
          <w:sz w:val="22"/>
          <w:szCs w:val="22"/>
        </w:rPr>
      </w:pPr>
    </w:p>
    <w:p w:rsidR="00AF19C6" w:rsidRDefault="00E22937" w:rsidP="00ED56F7">
      <w:pPr>
        <w:pStyle w:val="Akapitzlist"/>
        <w:numPr>
          <w:ilvl w:val="3"/>
          <w:numId w:val="123"/>
        </w:numPr>
        <w:spacing w:line="360" w:lineRule="auto"/>
        <w:ind w:left="709" w:hanging="709"/>
        <w:rPr>
          <w:b/>
          <w:bCs/>
        </w:rPr>
      </w:pPr>
      <w:r>
        <w:rPr>
          <w:b/>
          <w:bCs/>
        </w:rPr>
        <w:t>Rezerwaty przyrody</w:t>
      </w:r>
    </w:p>
    <w:p w:rsidR="00FC101F" w:rsidRDefault="00FC101F" w:rsidP="00E22937">
      <w:pPr>
        <w:suppressAutoHyphens w:val="0"/>
        <w:spacing w:line="360" w:lineRule="auto"/>
        <w:jc w:val="both"/>
        <w:rPr>
          <w:rFonts w:ascii="Calibri" w:hAnsi="Calibri" w:cs="Calibri"/>
          <w:b/>
          <w:sz w:val="22"/>
          <w:szCs w:val="22"/>
          <w:lang w:eastAsia="en-US"/>
        </w:rPr>
      </w:pPr>
      <w:r w:rsidRPr="00FC101F">
        <w:rPr>
          <w:rFonts w:ascii="Calibri" w:hAnsi="Calibri" w:cs="Calibri"/>
          <w:b/>
          <w:sz w:val="22"/>
          <w:szCs w:val="22"/>
          <w:lang w:eastAsia="en-US"/>
        </w:rPr>
        <w:t>Mokradła Żegockie</w:t>
      </w:r>
    </w:p>
    <w:p w:rsidR="00E22937" w:rsidRPr="00E22937" w:rsidRDefault="00E22937" w:rsidP="00E22937">
      <w:pPr>
        <w:suppressAutoHyphens w:val="0"/>
        <w:spacing w:line="360" w:lineRule="auto"/>
        <w:jc w:val="both"/>
        <w:rPr>
          <w:rFonts w:ascii="Calibri" w:hAnsi="Calibri" w:cs="Calibri"/>
          <w:sz w:val="22"/>
          <w:szCs w:val="22"/>
          <w:lang w:eastAsia="en-US"/>
        </w:rPr>
      </w:pPr>
      <w:r w:rsidRPr="00E22937">
        <w:rPr>
          <w:rFonts w:ascii="Calibri" w:hAnsi="Calibri" w:cs="Calibri"/>
          <w:b/>
          <w:sz w:val="22"/>
          <w:szCs w:val="22"/>
          <w:lang w:eastAsia="en-US"/>
        </w:rPr>
        <w:t>Rodzaj:</w:t>
      </w:r>
      <w:r w:rsidRPr="00E22937">
        <w:rPr>
          <w:rFonts w:ascii="Calibri" w:hAnsi="Calibri" w:cs="Calibri"/>
          <w:sz w:val="22"/>
          <w:szCs w:val="22"/>
          <w:lang w:eastAsia="en-US"/>
        </w:rPr>
        <w:t xml:space="preserve">  </w:t>
      </w:r>
      <w:r w:rsidR="00FC101F">
        <w:rPr>
          <w:rFonts w:ascii="Calibri" w:hAnsi="Calibri" w:cs="Calibri"/>
          <w:sz w:val="22"/>
          <w:szCs w:val="22"/>
          <w:lang w:eastAsia="en-US"/>
        </w:rPr>
        <w:t>faunistyczny</w:t>
      </w:r>
    </w:p>
    <w:p w:rsidR="00E22937" w:rsidRDefault="00E22937" w:rsidP="00E22937">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Data wyznaczenia:</w:t>
      </w:r>
      <w:r w:rsidRPr="00E22937">
        <w:rPr>
          <w:rFonts w:ascii="Calibri" w:hAnsi="Calibri" w:cs="Calibri"/>
          <w:sz w:val="22"/>
          <w:szCs w:val="22"/>
          <w:lang w:eastAsia="en-US"/>
        </w:rPr>
        <w:t xml:space="preserve"> </w:t>
      </w:r>
      <w:r w:rsidR="00FC101F" w:rsidRPr="00FC101F">
        <w:rPr>
          <w:rFonts w:ascii="Calibri" w:hAnsi="Calibri" w:cs="Calibri"/>
          <w:sz w:val="22"/>
          <w:szCs w:val="22"/>
          <w:lang w:eastAsia="en-US"/>
        </w:rPr>
        <w:t>1991-12-06</w:t>
      </w:r>
    </w:p>
    <w:p w:rsidR="00C14BD2" w:rsidRDefault="00C14BD2" w:rsidP="00E22937">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Dane aktu prawnego o utworzeniu, ustanowieniu lub wyznaczeniu</w:t>
      </w:r>
      <w:r>
        <w:rPr>
          <w:rFonts w:ascii="Calibri" w:hAnsi="Calibri" w:cs="Calibri"/>
          <w:b/>
          <w:sz w:val="22"/>
          <w:szCs w:val="22"/>
          <w:lang w:eastAsia="en-US"/>
        </w:rPr>
        <w:t xml:space="preserve">: </w:t>
      </w:r>
    </w:p>
    <w:p w:rsidR="00C14BD2" w:rsidRPr="00C14BD2" w:rsidRDefault="00C14BD2" w:rsidP="00C14BD2">
      <w:pPr>
        <w:suppressAutoHyphens w:val="0"/>
        <w:spacing w:line="360" w:lineRule="auto"/>
        <w:jc w:val="both"/>
        <w:rPr>
          <w:rFonts w:ascii="Calibri" w:hAnsi="Calibri" w:cs="Calibri"/>
          <w:sz w:val="22"/>
          <w:szCs w:val="22"/>
          <w:lang w:eastAsia="en-US"/>
        </w:rPr>
      </w:pPr>
      <w:r w:rsidRPr="00C14BD2">
        <w:rPr>
          <w:rFonts w:ascii="Calibri" w:hAnsi="Calibri" w:cs="Calibri"/>
          <w:sz w:val="22"/>
          <w:szCs w:val="22"/>
          <w:lang w:eastAsia="en-US"/>
        </w:rPr>
        <w:t>Tytuł aktu prawnego</w:t>
      </w:r>
      <w:r>
        <w:rPr>
          <w:rFonts w:ascii="Calibri" w:hAnsi="Calibri" w:cs="Calibri"/>
          <w:sz w:val="22"/>
          <w:szCs w:val="22"/>
          <w:lang w:eastAsia="en-US"/>
        </w:rPr>
        <w:t>:</w:t>
      </w:r>
      <w:r w:rsidRPr="00C14BD2">
        <w:rPr>
          <w:rFonts w:ascii="Calibri" w:hAnsi="Calibri" w:cs="Calibri"/>
          <w:sz w:val="22"/>
          <w:szCs w:val="22"/>
          <w:lang w:eastAsia="en-US"/>
        </w:rPr>
        <w:t xml:space="preserve"> </w:t>
      </w:r>
      <w:r w:rsidR="00FC101F" w:rsidRPr="00FC101F">
        <w:rPr>
          <w:rFonts w:ascii="Calibri" w:hAnsi="Calibri" w:cs="Calibri"/>
          <w:sz w:val="22"/>
          <w:szCs w:val="22"/>
          <w:lang w:eastAsia="en-US"/>
        </w:rPr>
        <w:t>Zarządzenie Ministra Ochrony Środowiska, Zasobów Naturalnych i Leśnictwa z dnia 9 października 1991 r. w sprawie uznania za rezerwaty przyrody</w:t>
      </w:r>
    </w:p>
    <w:p w:rsidR="00C14BD2" w:rsidRPr="00C14BD2" w:rsidRDefault="00C14BD2" w:rsidP="00C14BD2">
      <w:pPr>
        <w:suppressAutoHyphens w:val="0"/>
        <w:spacing w:line="360" w:lineRule="auto"/>
        <w:jc w:val="both"/>
        <w:rPr>
          <w:rFonts w:ascii="Calibri" w:hAnsi="Calibri" w:cs="Calibri"/>
          <w:sz w:val="22"/>
          <w:szCs w:val="22"/>
          <w:lang w:eastAsia="en-US"/>
        </w:rPr>
      </w:pPr>
      <w:r w:rsidRPr="00C14BD2">
        <w:rPr>
          <w:rFonts w:ascii="Calibri" w:hAnsi="Calibri" w:cs="Calibri"/>
          <w:sz w:val="22"/>
          <w:szCs w:val="22"/>
          <w:lang w:eastAsia="en-US"/>
        </w:rPr>
        <w:t>Miejsce publikacji</w:t>
      </w:r>
      <w:r>
        <w:rPr>
          <w:rFonts w:ascii="Calibri" w:hAnsi="Calibri" w:cs="Calibri"/>
          <w:sz w:val="22"/>
          <w:szCs w:val="22"/>
          <w:lang w:eastAsia="en-US"/>
        </w:rPr>
        <w:t>:</w:t>
      </w:r>
      <w:r w:rsidRPr="00C14BD2">
        <w:rPr>
          <w:rFonts w:ascii="Calibri" w:hAnsi="Calibri" w:cs="Calibri"/>
          <w:sz w:val="22"/>
          <w:szCs w:val="22"/>
          <w:lang w:eastAsia="en-US"/>
        </w:rPr>
        <w:t xml:space="preserve"> Monitor Polski</w:t>
      </w:r>
    </w:p>
    <w:p w:rsidR="00C14BD2" w:rsidRPr="00C14BD2" w:rsidRDefault="00C14BD2" w:rsidP="00C14BD2">
      <w:pPr>
        <w:suppressAutoHyphens w:val="0"/>
        <w:spacing w:line="360" w:lineRule="auto"/>
        <w:jc w:val="both"/>
        <w:rPr>
          <w:rFonts w:ascii="Calibri" w:hAnsi="Calibri" w:cs="Calibri"/>
          <w:sz w:val="22"/>
          <w:szCs w:val="22"/>
          <w:lang w:eastAsia="en-US"/>
        </w:rPr>
      </w:pPr>
      <w:r w:rsidRPr="00C14BD2">
        <w:rPr>
          <w:rFonts w:ascii="Calibri" w:hAnsi="Calibri" w:cs="Calibri"/>
          <w:sz w:val="22"/>
          <w:szCs w:val="22"/>
          <w:lang w:eastAsia="en-US"/>
        </w:rPr>
        <w:t>Oznaczenie Dziennika Urzędowego</w:t>
      </w:r>
      <w:r>
        <w:rPr>
          <w:rFonts w:ascii="Calibri" w:hAnsi="Calibri" w:cs="Calibri"/>
          <w:sz w:val="22"/>
          <w:szCs w:val="22"/>
          <w:lang w:eastAsia="en-US"/>
        </w:rPr>
        <w:t xml:space="preserve">: </w:t>
      </w:r>
      <w:r w:rsidRPr="00C14BD2">
        <w:rPr>
          <w:rFonts w:ascii="Calibri" w:hAnsi="Calibri" w:cs="Calibri"/>
          <w:sz w:val="22"/>
          <w:szCs w:val="22"/>
          <w:lang w:eastAsia="en-US"/>
        </w:rPr>
        <w:t xml:space="preserve"> </w:t>
      </w:r>
      <w:r w:rsidR="00FC101F" w:rsidRPr="00FC101F">
        <w:rPr>
          <w:rFonts w:ascii="Calibri" w:hAnsi="Calibri" w:cs="Calibri"/>
          <w:sz w:val="22"/>
          <w:szCs w:val="22"/>
          <w:lang w:eastAsia="en-US"/>
        </w:rPr>
        <w:t>M.P. z 1991 r. Nr 38, poz. 273</w:t>
      </w:r>
    </w:p>
    <w:p w:rsidR="00FC101F" w:rsidRPr="00FC101F" w:rsidRDefault="00C14BD2" w:rsidP="00FC101F">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 xml:space="preserve">Cel ochrony </w:t>
      </w:r>
      <w:r w:rsidR="00E22937" w:rsidRPr="00C14BD2">
        <w:rPr>
          <w:rFonts w:ascii="Calibri" w:hAnsi="Calibri" w:cs="Calibri"/>
          <w:b/>
          <w:sz w:val="22"/>
          <w:szCs w:val="22"/>
          <w:lang w:eastAsia="en-US"/>
        </w:rPr>
        <w:t>:</w:t>
      </w:r>
      <w:r w:rsidR="00E22937" w:rsidRPr="00E22937">
        <w:rPr>
          <w:rFonts w:ascii="Calibri" w:hAnsi="Calibri" w:cs="Calibri"/>
          <w:sz w:val="22"/>
          <w:szCs w:val="22"/>
          <w:lang w:eastAsia="en-US"/>
        </w:rPr>
        <w:t xml:space="preserve"> </w:t>
      </w:r>
      <w:r w:rsidR="00FC101F" w:rsidRPr="00FC101F">
        <w:rPr>
          <w:rFonts w:ascii="Calibri" w:hAnsi="Calibri" w:cs="Calibri"/>
          <w:sz w:val="22"/>
          <w:szCs w:val="22"/>
          <w:lang w:eastAsia="en-US"/>
        </w:rPr>
        <w:t>Celem ochrony rezerwatu jest:</w:t>
      </w:r>
    </w:p>
    <w:p w:rsidR="00FC101F" w:rsidRPr="00FC101F" w:rsidRDefault="00FC101F" w:rsidP="00FC101F">
      <w:pPr>
        <w:suppressAutoHyphens w:val="0"/>
        <w:spacing w:line="360" w:lineRule="auto"/>
        <w:jc w:val="both"/>
        <w:rPr>
          <w:rFonts w:ascii="Calibri" w:hAnsi="Calibri" w:cs="Calibri"/>
          <w:sz w:val="22"/>
          <w:szCs w:val="22"/>
          <w:lang w:eastAsia="en-US"/>
        </w:rPr>
      </w:pPr>
      <w:r w:rsidRPr="00FC101F">
        <w:rPr>
          <w:rFonts w:ascii="Calibri" w:hAnsi="Calibri" w:cs="Calibri"/>
          <w:sz w:val="22"/>
          <w:szCs w:val="22"/>
          <w:lang w:eastAsia="en-US"/>
        </w:rPr>
        <w:t xml:space="preserve">1) zachowanie populacji gniazdujących, przelotnych i zalatujących ptaków wodno-błotnych; </w:t>
      </w:r>
    </w:p>
    <w:p w:rsidR="00590282" w:rsidRDefault="00FC101F" w:rsidP="00FC101F">
      <w:pPr>
        <w:suppressAutoHyphens w:val="0"/>
        <w:spacing w:line="360" w:lineRule="auto"/>
        <w:jc w:val="both"/>
        <w:rPr>
          <w:rFonts w:ascii="Calibri" w:hAnsi="Calibri" w:cs="Calibri"/>
          <w:sz w:val="22"/>
          <w:szCs w:val="22"/>
          <w:lang w:eastAsia="en-US"/>
        </w:rPr>
      </w:pPr>
      <w:r w:rsidRPr="00FC101F">
        <w:rPr>
          <w:rFonts w:ascii="Calibri" w:hAnsi="Calibri" w:cs="Calibri"/>
          <w:sz w:val="22"/>
          <w:szCs w:val="22"/>
          <w:lang w:eastAsia="en-US"/>
        </w:rPr>
        <w:t xml:space="preserve">2) zachowanie naturalnych nieleśnych zbiorowisk roślinnych (zbiorowisk szuwarowych, turzycowisk); </w:t>
      </w:r>
    </w:p>
    <w:p w:rsidR="00590282" w:rsidRDefault="00FC101F" w:rsidP="00FC101F">
      <w:pPr>
        <w:suppressAutoHyphens w:val="0"/>
        <w:spacing w:line="360" w:lineRule="auto"/>
        <w:jc w:val="both"/>
        <w:rPr>
          <w:rFonts w:ascii="Calibri" w:hAnsi="Calibri" w:cs="Calibri"/>
          <w:sz w:val="22"/>
          <w:szCs w:val="22"/>
          <w:lang w:eastAsia="en-US"/>
        </w:rPr>
      </w:pPr>
      <w:r w:rsidRPr="00FC101F">
        <w:rPr>
          <w:rFonts w:ascii="Calibri" w:hAnsi="Calibri" w:cs="Calibri"/>
          <w:sz w:val="22"/>
          <w:szCs w:val="22"/>
          <w:lang w:eastAsia="en-US"/>
        </w:rPr>
        <w:t>3)zachowanie walorów krajobrazowych.</w:t>
      </w:r>
    </w:p>
    <w:p w:rsidR="00E22937" w:rsidRPr="00E22937" w:rsidRDefault="00E22937" w:rsidP="00FC101F">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Powierzchnia [ha]:</w:t>
      </w:r>
      <w:r w:rsidRPr="00E22937">
        <w:rPr>
          <w:rFonts w:ascii="Calibri" w:hAnsi="Calibri" w:cs="Calibri"/>
          <w:sz w:val="22"/>
          <w:szCs w:val="22"/>
          <w:lang w:eastAsia="en-US"/>
        </w:rPr>
        <w:t xml:space="preserve"> </w:t>
      </w:r>
      <w:r w:rsidR="00793602" w:rsidRPr="00793602">
        <w:rPr>
          <w:rFonts w:ascii="Calibri" w:hAnsi="Calibri" w:cs="Calibri"/>
          <w:sz w:val="22"/>
          <w:szCs w:val="22"/>
          <w:lang w:eastAsia="en-US"/>
        </w:rPr>
        <w:t>33,63 ha</w:t>
      </w:r>
    </w:p>
    <w:p w:rsidR="00E22937" w:rsidRPr="00E22937" w:rsidRDefault="00E22937" w:rsidP="00E22937">
      <w:pPr>
        <w:suppressAutoHyphens w:val="0"/>
        <w:spacing w:line="360" w:lineRule="auto"/>
        <w:jc w:val="both"/>
        <w:rPr>
          <w:rFonts w:ascii="Calibri" w:hAnsi="Calibri" w:cs="Calibri"/>
          <w:sz w:val="22"/>
          <w:szCs w:val="22"/>
          <w:lang w:eastAsia="en-US"/>
        </w:rPr>
      </w:pPr>
      <w:r w:rsidRPr="00E22937">
        <w:rPr>
          <w:rFonts w:ascii="Calibri" w:hAnsi="Calibri" w:cs="Calibri"/>
          <w:b/>
          <w:sz w:val="22"/>
          <w:szCs w:val="22"/>
          <w:lang w:eastAsia="en-US"/>
        </w:rPr>
        <w:t>Województwa w których znajduje się obiekt:</w:t>
      </w:r>
      <w:r w:rsidRPr="00E22937">
        <w:rPr>
          <w:rFonts w:ascii="Calibri" w:hAnsi="Calibri" w:cs="Calibri"/>
          <w:sz w:val="22"/>
          <w:szCs w:val="22"/>
          <w:lang w:eastAsia="en-US"/>
        </w:rPr>
        <w:t xml:space="preserve"> </w:t>
      </w:r>
      <w:r w:rsidR="00793602">
        <w:rPr>
          <w:rFonts w:ascii="Calibri" w:hAnsi="Calibri" w:cs="Calibri"/>
          <w:sz w:val="22"/>
          <w:szCs w:val="22"/>
          <w:lang w:eastAsia="en-US"/>
        </w:rPr>
        <w:t>warmińsko-mazurskie</w:t>
      </w:r>
    </w:p>
    <w:p w:rsidR="00E22937" w:rsidRPr="00E22937" w:rsidRDefault="00E22937" w:rsidP="00E22937">
      <w:pPr>
        <w:suppressAutoHyphens w:val="0"/>
        <w:spacing w:line="360" w:lineRule="auto"/>
        <w:jc w:val="both"/>
        <w:rPr>
          <w:rFonts w:ascii="Calibri" w:hAnsi="Calibri" w:cs="Calibri"/>
          <w:sz w:val="22"/>
          <w:szCs w:val="22"/>
          <w:lang w:eastAsia="en-US"/>
        </w:rPr>
      </w:pPr>
      <w:r w:rsidRPr="00E22937">
        <w:rPr>
          <w:rFonts w:ascii="Calibri" w:hAnsi="Calibri" w:cs="Calibri"/>
          <w:b/>
          <w:sz w:val="22"/>
          <w:szCs w:val="22"/>
          <w:lang w:eastAsia="en-US"/>
        </w:rPr>
        <w:t>Powiaty:</w:t>
      </w:r>
      <w:r w:rsidR="00793602">
        <w:rPr>
          <w:rFonts w:ascii="Calibri" w:hAnsi="Calibri" w:cs="Calibri"/>
          <w:b/>
          <w:sz w:val="22"/>
          <w:szCs w:val="22"/>
          <w:lang w:eastAsia="en-US"/>
        </w:rPr>
        <w:t xml:space="preserve"> lidzbarski</w:t>
      </w:r>
      <w:r w:rsidR="00C14BD2" w:rsidRPr="00C14BD2">
        <w:rPr>
          <w:rFonts w:ascii="Calibri" w:hAnsi="Calibri" w:cs="Calibri"/>
          <w:sz w:val="22"/>
          <w:szCs w:val="22"/>
          <w:lang w:eastAsia="en-US"/>
        </w:rPr>
        <w:t xml:space="preserve">, </w:t>
      </w:r>
    </w:p>
    <w:p w:rsidR="00C14BD2" w:rsidRDefault="00E22937" w:rsidP="00E22937">
      <w:pPr>
        <w:suppressAutoHyphens w:val="0"/>
        <w:spacing w:line="360" w:lineRule="auto"/>
        <w:jc w:val="both"/>
        <w:rPr>
          <w:rFonts w:ascii="Calibri" w:hAnsi="Calibri" w:cs="Calibri"/>
          <w:sz w:val="22"/>
          <w:szCs w:val="22"/>
          <w:lang w:eastAsia="en-US"/>
        </w:rPr>
      </w:pPr>
      <w:r w:rsidRPr="00E22937">
        <w:rPr>
          <w:rFonts w:ascii="Calibri" w:hAnsi="Calibri" w:cs="Calibri"/>
          <w:b/>
          <w:sz w:val="22"/>
          <w:szCs w:val="22"/>
          <w:lang w:eastAsia="en-US"/>
        </w:rPr>
        <w:t>Gminy:</w:t>
      </w:r>
      <w:r w:rsidRPr="00E22937">
        <w:rPr>
          <w:rFonts w:ascii="Calibri" w:hAnsi="Calibri" w:cs="Calibri"/>
          <w:sz w:val="22"/>
          <w:szCs w:val="22"/>
          <w:lang w:eastAsia="en-US"/>
        </w:rPr>
        <w:t xml:space="preserve"> </w:t>
      </w:r>
      <w:r w:rsidR="00C874C0">
        <w:rPr>
          <w:rFonts w:ascii="Calibri" w:hAnsi="Calibri" w:cs="Calibri"/>
          <w:sz w:val="22"/>
          <w:szCs w:val="22"/>
          <w:lang w:eastAsia="en-US"/>
        </w:rPr>
        <w:t>Kiwity</w:t>
      </w:r>
      <w:r w:rsidR="00C14BD2" w:rsidRPr="00C14BD2">
        <w:rPr>
          <w:rFonts w:ascii="Calibri" w:hAnsi="Calibri" w:cs="Calibri"/>
          <w:sz w:val="22"/>
          <w:szCs w:val="22"/>
          <w:lang w:eastAsia="en-US"/>
        </w:rPr>
        <w:t xml:space="preserve"> (wiejska), </w:t>
      </w:r>
    </w:p>
    <w:p w:rsidR="00E22937" w:rsidRPr="00E22937" w:rsidRDefault="00E22937" w:rsidP="00E22937">
      <w:pPr>
        <w:suppressAutoHyphens w:val="0"/>
        <w:spacing w:line="360" w:lineRule="auto"/>
        <w:jc w:val="both"/>
        <w:rPr>
          <w:rFonts w:ascii="Calibri" w:hAnsi="Calibri" w:cs="Calibri"/>
          <w:b/>
          <w:sz w:val="22"/>
          <w:szCs w:val="22"/>
          <w:lang w:eastAsia="en-US"/>
        </w:rPr>
      </w:pPr>
      <w:r w:rsidRPr="00E22937">
        <w:rPr>
          <w:rFonts w:ascii="Calibri" w:hAnsi="Calibri" w:cs="Calibri"/>
          <w:b/>
          <w:sz w:val="22"/>
          <w:szCs w:val="22"/>
          <w:lang w:eastAsia="en-US"/>
        </w:rPr>
        <w:t>Opis przyrodniczy:</w:t>
      </w:r>
    </w:p>
    <w:p w:rsidR="00793602" w:rsidRPr="00793602" w:rsidRDefault="00793602" w:rsidP="00793602">
      <w:pPr>
        <w:suppressAutoHyphens w:val="0"/>
        <w:spacing w:line="360" w:lineRule="auto"/>
        <w:jc w:val="both"/>
        <w:rPr>
          <w:rFonts w:ascii="Calibri" w:hAnsi="Calibri" w:cs="Calibri"/>
          <w:sz w:val="22"/>
          <w:szCs w:val="22"/>
          <w:lang w:eastAsia="en-US"/>
        </w:rPr>
      </w:pPr>
      <w:r w:rsidRPr="00793602">
        <w:rPr>
          <w:rFonts w:ascii="Calibri" w:hAnsi="Calibri" w:cs="Calibri"/>
          <w:sz w:val="22"/>
          <w:szCs w:val="22"/>
          <w:lang w:eastAsia="en-US"/>
        </w:rPr>
        <w:t>Cele ochrony rezerwatu to:</w:t>
      </w:r>
    </w:p>
    <w:p w:rsidR="00793602" w:rsidRPr="00793602" w:rsidRDefault="00793602" w:rsidP="00793602">
      <w:pPr>
        <w:suppressAutoHyphens w:val="0"/>
        <w:spacing w:line="360" w:lineRule="auto"/>
        <w:jc w:val="both"/>
        <w:rPr>
          <w:rFonts w:ascii="Calibri" w:hAnsi="Calibri" w:cs="Calibri"/>
          <w:sz w:val="22"/>
          <w:szCs w:val="22"/>
          <w:lang w:eastAsia="en-US"/>
        </w:rPr>
      </w:pPr>
      <w:r w:rsidRPr="00793602">
        <w:rPr>
          <w:rFonts w:ascii="Calibri" w:hAnsi="Calibri" w:cs="Calibri"/>
          <w:sz w:val="22"/>
          <w:szCs w:val="22"/>
          <w:lang w:eastAsia="en-US"/>
        </w:rPr>
        <w:lastRenderedPageBreak/>
        <w:t>zachowanie populacji gniazdujących, przelotnych i zalatujących ptaków wodno-błotnych,</w:t>
      </w:r>
      <w:r>
        <w:rPr>
          <w:rFonts w:ascii="Calibri" w:hAnsi="Calibri" w:cs="Calibri"/>
          <w:sz w:val="22"/>
          <w:szCs w:val="22"/>
          <w:lang w:eastAsia="en-US"/>
        </w:rPr>
        <w:t xml:space="preserve"> </w:t>
      </w:r>
      <w:r w:rsidRPr="00793602">
        <w:rPr>
          <w:rFonts w:ascii="Calibri" w:hAnsi="Calibri" w:cs="Calibri"/>
          <w:sz w:val="22"/>
          <w:szCs w:val="22"/>
          <w:lang w:eastAsia="en-US"/>
        </w:rPr>
        <w:t xml:space="preserve">    zachowanie naturalnych nieleśnych zbiorowisk roślinnych (zbiorowisk szuwarowych, turzycowisk),</w:t>
      </w:r>
      <w:r>
        <w:rPr>
          <w:rFonts w:ascii="Calibri" w:hAnsi="Calibri" w:cs="Calibri"/>
          <w:sz w:val="22"/>
          <w:szCs w:val="22"/>
          <w:lang w:eastAsia="en-US"/>
        </w:rPr>
        <w:t xml:space="preserve"> </w:t>
      </w:r>
      <w:r w:rsidRPr="00793602">
        <w:rPr>
          <w:rFonts w:ascii="Calibri" w:hAnsi="Calibri" w:cs="Calibri"/>
          <w:sz w:val="22"/>
          <w:szCs w:val="22"/>
          <w:lang w:eastAsia="en-US"/>
        </w:rPr>
        <w:t xml:space="preserve">    zachowanie walorów krajobrazowych</w:t>
      </w:r>
      <w:r>
        <w:rPr>
          <w:rFonts w:ascii="Calibri" w:hAnsi="Calibri" w:cs="Calibri"/>
          <w:sz w:val="22"/>
          <w:szCs w:val="22"/>
          <w:lang w:eastAsia="en-US"/>
        </w:rPr>
        <w:t>.</w:t>
      </w:r>
    </w:p>
    <w:p w:rsidR="00793602" w:rsidRPr="00793602" w:rsidRDefault="00793602" w:rsidP="00793602">
      <w:pPr>
        <w:suppressAutoHyphens w:val="0"/>
        <w:spacing w:line="360" w:lineRule="auto"/>
        <w:jc w:val="both"/>
        <w:rPr>
          <w:rFonts w:ascii="Calibri" w:hAnsi="Calibri" w:cs="Calibri"/>
          <w:sz w:val="22"/>
          <w:szCs w:val="22"/>
          <w:lang w:eastAsia="en-US"/>
        </w:rPr>
      </w:pPr>
      <w:r w:rsidRPr="00793602">
        <w:rPr>
          <w:rFonts w:ascii="Calibri" w:hAnsi="Calibri" w:cs="Calibri"/>
          <w:sz w:val="22"/>
          <w:szCs w:val="22"/>
          <w:lang w:eastAsia="en-US"/>
        </w:rPr>
        <w:t>Rezerwat obejmuje zabagnione łąki i nieużytki usytuowane w obniżeniu terenowym, wśród pól uprawnych. Jeszcze na początku XX wieku istniało tu płytkie, zarastające jezioro. W 1909 roku zostało ono osuszone, a teren po nim zamieniono w łąki i pastwiska. Po II wojnie światowej w wyniku braku konserwacji urządzeń melioracyjnych teren znów uległ zabagnieniu, a w północno-wschodniej części powstało kilkudziesięcioarowe otwarte lustro wody. Rezerwat porastają trzciny i turzycowiska z pojedynczymi kępami łozy.</w:t>
      </w:r>
    </w:p>
    <w:p w:rsidR="00972DBD" w:rsidRDefault="00793602" w:rsidP="00793602">
      <w:pPr>
        <w:suppressAutoHyphens w:val="0"/>
        <w:spacing w:line="360" w:lineRule="auto"/>
        <w:jc w:val="both"/>
        <w:rPr>
          <w:rFonts w:ascii="Calibri" w:hAnsi="Calibri" w:cs="Calibri"/>
          <w:sz w:val="22"/>
          <w:szCs w:val="22"/>
          <w:lang w:eastAsia="en-US"/>
        </w:rPr>
      </w:pPr>
      <w:r w:rsidRPr="00793602">
        <w:rPr>
          <w:rFonts w:ascii="Calibri" w:hAnsi="Calibri" w:cs="Calibri"/>
          <w:sz w:val="22"/>
          <w:szCs w:val="22"/>
          <w:lang w:eastAsia="en-US"/>
        </w:rPr>
        <w:t>Stwierdzono tu występowanie 99 gatunków ptaków, m.in.: perkoz rdzawoszyi, perkoz zausznik, bąk, czapla siwa, łabędź niemy, gęgawa, gęś białoczelna, gęś zbożowa, krzyżówka, krakwa, świstun, rożeniec, cyranka, cyraneczka, płaskonos, czernica, głowienka, łyska, kokoszka wodna, kureczka nakrapiana, wodnik, żuraw, bekas kszyk, bekasik, błotniak stawowy, ostrygojad zwyczajny, batalion</w:t>
      </w:r>
    </w:p>
    <w:p w:rsidR="00C14BD2" w:rsidRDefault="00C14BD2" w:rsidP="00E22937">
      <w:pPr>
        <w:suppressAutoHyphens w:val="0"/>
        <w:spacing w:line="360" w:lineRule="auto"/>
        <w:jc w:val="both"/>
        <w:rPr>
          <w:rFonts w:ascii="Calibri" w:hAnsi="Calibri" w:cs="Calibri"/>
          <w:sz w:val="22"/>
          <w:szCs w:val="22"/>
          <w:lang w:eastAsia="en-US"/>
        </w:rPr>
      </w:pPr>
    </w:p>
    <w:p w:rsidR="009B246D" w:rsidRDefault="009B246D" w:rsidP="00E22937">
      <w:pPr>
        <w:suppressAutoHyphens w:val="0"/>
        <w:spacing w:line="360" w:lineRule="auto"/>
        <w:jc w:val="both"/>
        <w:rPr>
          <w:rFonts w:ascii="Calibri" w:hAnsi="Calibri" w:cs="Calibri"/>
          <w:sz w:val="22"/>
          <w:szCs w:val="22"/>
          <w:lang w:eastAsia="en-US"/>
        </w:rPr>
      </w:pPr>
    </w:p>
    <w:p w:rsidR="00E22937" w:rsidRPr="00CE0CF4" w:rsidRDefault="00E22937" w:rsidP="00ED56F7">
      <w:pPr>
        <w:pStyle w:val="Akapitzlist"/>
        <w:numPr>
          <w:ilvl w:val="3"/>
          <w:numId w:val="123"/>
        </w:numPr>
        <w:spacing w:line="360" w:lineRule="auto"/>
        <w:ind w:left="709" w:hanging="709"/>
        <w:rPr>
          <w:b/>
          <w:bCs/>
        </w:rPr>
      </w:pPr>
      <w:r w:rsidRPr="00E22937">
        <w:rPr>
          <w:b/>
          <w:bCs/>
        </w:rPr>
        <w:t>Obszary Natura 2000</w:t>
      </w:r>
    </w:p>
    <w:p w:rsidR="00AF19C6" w:rsidRDefault="00AF19C6" w:rsidP="00BB38C0">
      <w:pPr>
        <w:suppressAutoHyphens w:val="0"/>
        <w:spacing w:line="360" w:lineRule="auto"/>
        <w:ind w:firstLine="567"/>
        <w:jc w:val="both"/>
        <w:rPr>
          <w:rFonts w:ascii="Calibri" w:hAnsi="Calibri" w:cs="Calibri"/>
          <w:sz w:val="22"/>
          <w:szCs w:val="22"/>
          <w:lang w:eastAsia="en-US"/>
        </w:rPr>
      </w:pPr>
      <w:r w:rsidRPr="00CE0CF4">
        <w:rPr>
          <w:rFonts w:ascii="Calibri" w:hAnsi="Calibri" w:cs="Calibri"/>
          <w:sz w:val="22"/>
          <w:szCs w:val="22"/>
          <w:lang w:eastAsia="en-US"/>
        </w:rPr>
        <w:t xml:space="preserve">Obszary Natura 2000 to najmłodsza z form ochrony przyrody, wprowadzona w 2004 r. w Polsce jako jeden z obowiązków związanych z przystąpieniem do Unii Europejskiej. Obszary Natura 2000 powstają we wszystkich państwach członkowskich tworząc Europejską Sieć Ekologiczną Natura 2000. </w:t>
      </w:r>
    </w:p>
    <w:p w:rsidR="00AF19C6" w:rsidRPr="006F6A71" w:rsidRDefault="00AF19C6" w:rsidP="006F6A71">
      <w:pPr>
        <w:suppressAutoHyphens w:val="0"/>
        <w:spacing w:line="360" w:lineRule="auto"/>
        <w:ind w:firstLine="567"/>
        <w:jc w:val="both"/>
        <w:rPr>
          <w:rFonts w:ascii="Calibri" w:hAnsi="Calibri" w:cs="Calibri"/>
          <w:sz w:val="22"/>
          <w:szCs w:val="22"/>
          <w:lang w:eastAsia="en-US"/>
        </w:rPr>
      </w:pPr>
      <w:r w:rsidRPr="00E853DE">
        <w:rPr>
          <w:rFonts w:ascii="Calibri" w:hAnsi="Calibri" w:cs="Calibri"/>
          <w:b/>
          <w:bCs/>
          <w:sz w:val="22"/>
          <w:szCs w:val="22"/>
          <w:lang w:eastAsia="en-US"/>
        </w:rPr>
        <w:t xml:space="preserve">Obszary specjalnej ochrony ptaków  </w:t>
      </w:r>
      <w:r w:rsidRPr="006F6A71">
        <w:rPr>
          <w:rFonts w:ascii="Calibri" w:hAnsi="Calibri" w:cs="Calibri"/>
          <w:sz w:val="22"/>
          <w:szCs w:val="22"/>
          <w:lang w:eastAsia="en-US"/>
        </w:rPr>
        <w:t xml:space="preserve">wyznaczono rozporządzeniem Ministra Środowiska z dnia 12 stycznia 2011 r. w sprawie obszarów specjalnej ochrony ptaków (Dz. </w:t>
      </w:r>
      <w:r>
        <w:rPr>
          <w:rFonts w:ascii="Calibri" w:hAnsi="Calibri" w:cs="Calibri"/>
          <w:sz w:val="22"/>
          <w:szCs w:val="22"/>
          <w:lang w:eastAsia="en-US"/>
        </w:rPr>
        <w:t>U. z 2011 r. Nr 25, poz. 133, z </w:t>
      </w:r>
      <w:r w:rsidRPr="006F6A71">
        <w:rPr>
          <w:rFonts w:ascii="Calibri" w:hAnsi="Calibri" w:cs="Calibri"/>
          <w:sz w:val="22"/>
          <w:szCs w:val="22"/>
          <w:lang w:eastAsia="en-US"/>
        </w:rPr>
        <w:t>późn. zm.).Celem wyznaczenia obszarów jest ochrona populacji dziko występujących gatunków ptaków, utrzymanie i zagospodarowanie ich siedlisk zgodnie</w:t>
      </w:r>
      <w:r>
        <w:rPr>
          <w:rFonts w:ascii="Calibri" w:hAnsi="Calibri" w:cs="Calibri"/>
          <w:sz w:val="22"/>
          <w:szCs w:val="22"/>
          <w:lang w:eastAsia="en-US"/>
        </w:rPr>
        <w:t xml:space="preserve"> z</w:t>
      </w:r>
      <w:r w:rsidRPr="006F6A71">
        <w:rPr>
          <w:rFonts w:ascii="Calibri" w:hAnsi="Calibri" w:cs="Calibri"/>
          <w:sz w:val="22"/>
          <w:szCs w:val="22"/>
          <w:lang w:eastAsia="en-US"/>
        </w:rPr>
        <w:t xml:space="preserve"> wymogami ekologicznymi, przywracanie zniszczonych biotopów oraz tworzenie biotopów.</w:t>
      </w:r>
    </w:p>
    <w:p w:rsidR="00AF19C6" w:rsidRPr="00326999" w:rsidRDefault="00AF19C6" w:rsidP="006F6A71">
      <w:pPr>
        <w:suppressAutoHyphens w:val="0"/>
        <w:spacing w:line="360" w:lineRule="auto"/>
        <w:ind w:firstLine="567"/>
        <w:jc w:val="both"/>
        <w:rPr>
          <w:rFonts w:ascii="Calibri" w:hAnsi="Calibri" w:cs="Calibri"/>
          <w:b/>
          <w:bCs/>
          <w:sz w:val="22"/>
          <w:szCs w:val="22"/>
          <w:lang w:eastAsia="en-US"/>
        </w:rPr>
      </w:pPr>
      <w:r w:rsidRPr="00E853DE">
        <w:rPr>
          <w:rFonts w:ascii="Calibri" w:hAnsi="Calibri" w:cs="Calibri"/>
          <w:b/>
          <w:bCs/>
          <w:sz w:val="22"/>
          <w:szCs w:val="22"/>
          <w:lang w:eastAsia="en-US"/>
        </w:rPr>
        <w:t>Specjalne obszary ochrony siedlisk</w:t>
      </w:r>
      <w:r>
        <w:rPr>
          <w:rFonts w:ascii="Calibri" w:hAnsi="Calibri" w:cs="Calibri"/>
          <w:b/>
          <w:bCs/>
          <w:sz w:val="22"/>
          <w:szCs w:val="22"/>
          <w:lang w:eastAsia="en-US"/>
        </w:rPr>
        <w:t xml:space="preserve"> </w:t>
      </w:r>
      <w:r w:rsidRPr="006F6A71">
        <w:rPr>
          <w:rFonts w:ascii="Calibri" w:hAnsi="Calibri" w:cs="Calibri"/>
          <w:sz w:val="22"/>
          <w:szCs w:val="22"/>
          <w:lang w:eastAsia="en-US"/>
        </w:rPr>
        <w:t>uznane są za obszary mające znaczenie</w:t>
      </w:r>
      <w:r>
        <w:rPr>
          <w:rFonts w:ascii="Calibri" w:hAnsi="Calibri" w:cs="Calibri"/>
          <w:sz w:val="22"/>
          <w:szCs w:val="22"/>
          <w:lang w:eastAsia="en-US"/>
        </w:rPr>
        <w:t xml:space="preserve"> </w:t>
      </w:r>
      <w:r w:rsidRPr="006F6A71">
        <w:rPr>
          <w:rFonts w:ascii="Calibri" w:hAnsi="Calibri" w:cs="Calibri"/>
          <w:sz w:val="22"/>
          <w:szCs w:val="22"/>
          <w:lang w:eastAsia="en-US"/>
        </w:rPr>
        <w:t>dla wspólnoty (zgodnie z art. 25 ust. 1 pkt 3 ustawy z dnia 16 kwietnia 2004 r.</w:t>
      </w:r>
      <w:r>
        <w:rPr>
          <w:rFonts w:ascii="Calibri" w:hAnsi="Calibri" w:cs="Calibri"/>
          <w:sz w:val="22"/>
          <w:szCs w:val="22"/>
          <w:lang w:eastAsia="en-US"/>
        </w:rPr>
        <w:t xml:space="preserve"> </w:t>
      </w:r>
      <w:r w:rsidRPr="006F6A71">
        <w:rPr>
          <w:rFonts w:ascii="Calibri" w:hAnsi="Calibri" w:cs="Calibri"/>
          <w:sz w:val="22"/>
          <w:szCs w:val="22"/>
          <w:lang w:eastAsia="en-US"/>
        </w:rPr>
        <w:t>o ochronie przyrody), na podstawie Decyzji wykonawczej Komisji z dnia 16 listopada 2012 r. w sprawie przyjęcia szóstego zaktualizowanego wykazu terenów mających znaczenie dla Wspólnoty składających się na kontynentalny region biogeograficzny (notyfikowana jako dokument nr C(2012) 8135 (2013/23/UE) (Dz. Urz. UE L 24/58 z 26.01.2013 r.)</w:t>
      </w:r>
      <w:r w:rsidR="002334AB">
        <w:rPr>
          <w:rFonts w:ascii="Calibri" w:hAnsi="Calibri" w:cs="Calibri"/>
          <w:sz w:val="22"/>
          <w:szCs w:val="22"/>
          <w:lang w:eastAsia="en-US"/>
        </w:rPr>
        <w:t xml:space="preserve">. </w:t>
      </w:r>
      <w:r w:rsidRPr="006F6A71">
        <w:rPr>
          <w:rFonts w:ascii="Calibri" w:hAnsi="Calibri" w:cs="Calibri"/>
          <w:sz w:val="22"/>
          <w:szCs w:val="22"/>
          <w:lang w:eastAsia="en-US"/>
        </w:rPr>
        <w:t>Celem wyznaczenia obszarów jest trwała ochrona siedlisk przyrodniczych, populacji i siedlisk roślin oraz zwierząt, a także odtworzenie siedlisk przyrodniczych lub właściwego stanu ochrony gatunków roślin lub zwierząt.</w:t>
      </w:r>
    </w:p>
    <w:p w:rsidR="0054354F" w:rsidRDefault="0054354F" w:rsidP="00BB38C0">
      <w:pPr>
        <w:suppressAutoHyphens w:val="0"/>
        <w:spacing w:line="360" w:lineRule="auto"/>
        <w:ind w:firstLine="567"/>
        <w:jc w:val="both"/>
        <w:rPr>
          <w:rFonts w:ascii="Calibri" w:hAnsi="Calibri" w:cs="Calibri"/>
          <w:b/>
          <w:bCs/>
          <w:sz w:val="22"/>
          <w:szCs w:val="22"/>
          <w:lang w:eastAsia="en-US"/>
        </w:rPr>
      </w:pPr>
    </w:p>
    <w:p w:rsidR="00AF19C6" w:rsidRDefault="00AF19C6" w:rsidP="00BB38C0">
      <w:pPr>
        <w:suppressAutoHyphens w:val="0"/>
        <w:spacing w:line="360" w:lineRule="auto"/>
        <w:ind w:firstLine="567"/>
        <w:jc w:val="both"/>
        <w:rPr>
          <w:rFonts w:ascii="Calibri" w:hAnsi="Calibri" w:cs="Calibri"/>
          <w:sz w:val="22"/>
          <w:szCs w:val="22"/>
          <w:lang w:eastAsia="en-US"/>
        </w:rPr>
      </w:pPr>
      <w:r w:rsidRPr="00326999">
        <w:rPr>
          <w:rFonts w:ascii="Calibri" w:hAnsi="Calibri" w:cs="Calibri"/>
          <w:b/>
          <w:bCs/>
          <w:sz w:val="22"/>
          <w:szCs w:val="22"/>
          <w:lang w:eastAsia="en-US"/>
        </w:rPr>
        <w:lastRenderedPageBreak/>
        <w:t xml:space="preserve">Na terenie Gminy </w:t>
      </w:r>
      <w:r w:rsidR="00C874C0">
        <w:rPr>
          <w:rFonts w:ascii="Calibri" w:hAnsi="Calibri" w:cs="Calibri"/>
          <w:b/>
          <w:bCs/>
          <w:sz w:val="22"/>
          <w:szCs w:val="22"/>
          <w:lang w:eastAsia="en-US"/>
        </w:rPr>
        <w:t>Kiwity</w:t>
      </w:r>
      <w:r w:rsidRPr="00326999">
        <w:rPr>
          <w:rFonts w:ascii="Calibri" w:hAnsi="Calibri" w:cs="Calibri"/>
          <w:b/>
          <w:bCs/>
          <w:sz w:val="22"/>
          <w:szCs w:val="22"/>
          <w:lang w:eastAsia="en-US"/>
        </w:rPr>
        <w:t xml:space="preserve"> obecnie obszarami Natura</w:t>
      </w:r>
      <w:r w:rsidRPr="00CE0CF4">
        <w:rPr>
          <w:rFonts w:ascii="Calibri" w:hAnsi="Calibri" w:cs="Calibri"/>
          <w:sz w:val="22"/>
          <w:szCs w:val="22"/>
          <w:lang w:eastAsia="en-US"/>
        </w:rPr>
        <w:t xml:space="preserve"> 2000 są: </w:t>
      </w:r>
    </w:p>
    <w:p w:rsidR="00D7747B" w:rsidRPr="00CE0CF4" w:rsidRDefault="00D7747B" w:rsidP="00BB38C0">
      <w:pPr>
        <w:suppressAutoHyphens w:val="0"/>
        <w:spacing w:line="360" w:lineRule="auto"/>
        <w:ind w:firstLine="567"/>
        <w:jc w:val="both"/>
        <w:rPr>
          <w:rFonts w:ascii="Calibri" w:hAnsi="Calibri" w:cs="Calibri"/>
          <w:sz w:val="22"/>
          <w:szCs w:val="22"/>
          <w:lang w:eastAsia="en-US"/>
        </w:rPr>
      </w:pPr>
    </w:p>
    <w:p w:rsidR="00793602" w:rsidRDefault="00793602" w:rsidP="0036342D">
      <w:pPr>
        <w:suppressAutoHyphens w:val="0"/>
        <w:spacing w:line="360" w:lineRule="auto"/>
        <w:jc w:val="both"/>
        <w:rPr>
          <w:rFonts w:ascii="Calibri" w:hAnsi="Calibri" w:cs="Calibri"/>
          <w:b/>
          <w:bCs/>
          <w:sz w:val="22"/>
          <w:szCs w:val="22"/>
          <w:lang w:eastAsia="en-US"/>
        </w:rPr>
      </w:pPr>
      <w:r w:rsidRPr="00793602">
        <w:rPr>
          <w:rFonts w:ascii="Calibri" w:hAnsi="Calibri" w:cs="Calibri"/>
          <w:b/>
          <w:bCs/>
          <w:sz w:val="22"/>
          <w:szCs w:val="22"/>
          <w:lang w:eastAsia="en-US"/>
        </w:rPr>
        <w:t>Ostoja Warmińska</w:t>
      </w:r>
    </w:p>
    <w:p w:rsidR="00AF19C6" w:rsidRPr="0036342D" w:rsidRDefault="00AF19C6" w:rsidP="0036342D">
      <w:pPr>
        <w:suppressAutoHyphens w:val="0"/>
        <w:spacing w:line="360" w:lineRule="auto"/>
        <w:jc w:val="both"/>
        <w:rPr>
          <w:rFonts w:ascii="Calibri" w:hAnsi="Calibri" w:cs="Calibri"/>
          <w:sz w:val="22"/>
          <w:szCs w:val="22"/>
          <w:lang w:eastAsia="en-US"/>
        </w:rPr>
      </w:pPr>
      <w:r w:rsidRPr="0036342D">
        <w:rPr>
          <w:rFonts w:ascii="Calibri" w:hAnsi="Calibri" w:cs="Calibri"/>
          <w:b/>
          <w:bCs/>
          <w:sz w:val="22"/>
          <w:szCs w:val="22"/>
          <w:lang w:eastAsia="en-US"/>
        </w:rPr>
        <w:t xml:space="preserve">Kod obszaru </w:t>
      </w:r>
      <w:r w:rsidRPr="0036342D">
        <w:rPr>
          <w:rFonts w:ascii="Calibri" w:hAnsi="Calibri" w:cs="Calibri"/>
          <w:sz w:val="22"/>
          <w:szCs w:val="22"/>
          <w:lang w:eastAsia="en-US"/>
        </w:rPr>
        <w:t xml:space="preserve">: </w:t>
      </w:r>
      <w:r w:rsidR="00D22C28" w:rsidRPr="00D22C28">
        <w:rPr>
          <w:rFonts w:ascii="Calibri" w:hAnsi="Calibri" w:cs="Calibri"/>
          <w:sz w:val="22"/>
          <w:szCs w:val="22"/>
          <w:lang w:eastAsia="en-US"/>
        </w:rPr>
        <w:t>(PLH220018)</w:t>
      </w:r>
    </w:p>
    <w:p w:rsidR="00CA3B40" w:rsidRDefault="00AF19C6" w:rsidP="0036342D">
      <w:pPr>
        <w:suppressAutoHyphens w:val="0"/>
        <w:spacing w:line="360" w:lineRule="auto"/>
        <w:jc w:val="both"/>
        <w:rPr>
          <w:rFonts w:ascii="Calibri" w:hAnsi="Calibri" w:cs="Calibri"/>
          <w:sz w:val="22"/>
          <w:szCs w:val="22"/>
          <w:lang w:eastAsia="en-US"/>
        </w:rPr>
      </w:pPr>
      <w:r w:rsidRPr="0036342D">
        <w:rPr>
          <w:rFonts w:ascii="Calibri" w:hAnsi="Calibri" w:cs="Calibri"/>
          <w:b/>
          <w:bCs/>
          <w:sz w:val="22"/>
          <w:szCs w:val="22"/>
          <w:lang w:eastAsia="en-US"/>
        </w:rPr>
        <w:t>Rodzaj</w:t>
      </w:r>
      <w:r w:rsidRPr="0036342D">
        <w:rPr>
          <w:rFonts w:ascii="Calibri" w:hAnsi="Calibri" w:cs="Calibri"/>
          <w:sz w:val="22"/>
          <w:szCs w:val="22"/>
          <w:lang w:eastAsia="en-US"/>
        </w:rPr>
        <w:t xml:space="preserve">:  Forma ochrony w ramach sieci Natura 2000: </w:t>
      </w:r>
      <w:r w:rsidR="00CA3B40" w:rsidRPr="00CA3B40">
        <w:rPr>
          <w:rFonts w:ascii="Calibri" w:hAnsi="Calibri" w:cs="Calibri"/>
          <w:sz w:val="22"/>
          <w:szCs w:val="22"/>
          <w:lang w:eastAsia="en-US"/>
        </w:rPr>
        <w:t xml:space="preserve">Obszar specjalnej ochrony ptaków </w:t>
      </w:r>
    </w:p>
    <w:p w:rsidR="00AF19C6" w:rsidRDefault="00AF19C6" w:rsidP="0036342D">
      <w:pPr>
        <w:suppressAutoHyphens w:val="0"/>
        <w:spacing w:line="360" w:lineRule="auto"/>
        <w:jc w:val="both"/>
        <w:rPr>
          <w:rFonts w:ascii="Calibri" w:hAnsi="Calibri" w:cs="Calibri"/>
          <w:sz w:val="22"/>
          <w:szCs w:val="22"/>
          <w:lang w:eastAsia="en-US"/>
        </w:rPr>
      </w:pPr>
      <w:r w:rsidRPr="0036342D">
        <w:rPr>
          <w:rFonts w:ascii="Calibri" w:hAnsi="Calibri" w:cs="Calibri"/>
          <w:b/>
          <w:bCs/>
          <w:sz w:val="22"/>
          <w:szCs w:val="22"/>
          <w:lang w:eastAsia="en-US"/>
        </w:rPr>
        <w:t>Data wyznaczenia:</w:t>
      </w:r>
      <w:r w:rsidRPr="0036342D">
        <w:rPr>
          <w:rFonts w:ascii="Calibri" w:hAnsi="Calibri" w:cs="Calibri"/>
          <w:sz w:val="22"/>
          <w:szCs w:val="22"/>
          <w:lang w:eastAsia="en-US"/>
        </w:rPr>
        <w:t xml:space="preserve"> </w:t>
      </w:r>
      <w:r w:rsidR="00AB3660" w:rsidRPr="00AB3660">
        <w:rPr>
          <w:rFonts w:ascii="Calibri" w:hAnsi="Calibri" w:cs="Calibri"/>
          <w:sz w:val="22"/>
          <w:szCs w:val="22"/>
          <w:lang w:eastAsia="en-US"/>
        </w:rPr>
        <w:t>2004-11-05</w:t>
      </w:r>
    </w:p>
    <w:p w:rsidR="00D22C28" w:rsidRPr="00D22C28" w:rsidRDefault="00D22C28" w:rsidP="00D22C28">
      <w:pPr>
        <w:suppressAutoHyphens w:val="0"/>
        <w:spacing w:line="360" w:lineRule="auto"/>
        <w:jc w:val="both"/>
        <w:rPr>
          <w:rFonts w:ascii="Calibri" w:hAnsi="Calibri" w:cs="Calibri"/>
          <w:b/>
          <w:bCs/>
          <w:sz w:val="22"/>
          <w:szCs w:val="22"/>
          <w:lang w:eastAsia="en-US"/>
        </w:rPr>
      </w:pPr>
      <w:r w:rsidRPr="00D22C28">
        <w:rPr>
          <w:rFonts w:ascii="Calibri" w:hAnsi="Calibri" w:cs="Calibri"/>
          <w:b/>
          <w:bCs/>
          <w:sz w:val="22"/>
          <w:szCs w:val="22"/>
          <w:lang w:eastAsia="en-US"/>
        </w:rPr>
        <w:t>Dane aktu prawnego o utworzeniu, ustanowieniu lub wyznaczeniu</w:t>
      </w:r>
      <w:r>
        <w:rPr>
          <w:rFonts w:ascii="Calibri" w:hAnsi="Calibri" w:cs="Calibri"/>
          <w:b/>
          <w:bCs/>
          <w:sz w:val="22"/>
          <w:szCs w:val="22"/>
          <w:lang w:eastAsia="en-US"/>
        </w:rPr>
        <w:t xml:space="preserve">: </w:t>
      </w:r>
    </w:p>
    <w:p w:rsidR="00CA3B40" w:rsidRDefault="00CA3B40" w:rsidP="0036342D">
      <w:pPr>
        <w:suppressAutoHyphens w:val="0"/>
        <w:spacing w:line="360" w:lineRule="auto"/>
        <w:jc w:val="both"/>
        <w:rPr>
          <w:rFonts w:ascii="Calibri" w:hAnsi="Calibri" w:cs="Calibri"/>
          <w:sz w:val="22"/>
          <w:szCs w:val="22"/>
          <w:lang w:eastAsia="en-US"/>
        </w:rPr>
      </w:pPr>
      <w:r>
        <w:rPr>
          <w:rFonts w:ascii="Calibri" w:hAnsi="Calibri" w:cs="Calibri"/>
          <w:sz w:val="22"/>
          <w:szCs w:val="22"/>
          <w:lang w:eastAsia="en-US"/>
        </w:rPr>
        <w:t>R</w:t>
      </w:r>
      <w:r w:rsidRPr="00CA3B40">
        <w:rPr>
          <w:rFonts w:ascii="Calibri" w:hAnsi="Calibri" w:cs="Calibri"/>
          <w:sz w:val="22"/>
          <w:szCs w:val="22"/>
          <w:lang w:eastAsia="en-US"/>
        </w:rPr>
        <w:t>ozporządzenie Ministra Środowiska z dnia 21.07.2004 r. w sprawie obszarów specjalnej ochrony ptaków Natura 2000</w:t>
      </w:r>
    </w:p>
    <w:p w:rsidR="00AF19C6" w:rsidRPr="00BB38C0" w:rsidRDefault="00AF19C6" w:rsidP="0036342D">
      <w:pPr>
        <w:suppressAutoHyphens w:val="0"/>
        <w:spacing w:line="360" w:lineRule="auto"/>
        <w:jc w:val="both"/>
        <w:rPr>
          <w:rFonts w:ascii="Calibri" w:hAnsi="Calibri" w:cs="Calibri"/>
          <w:sz w:val="22"/>
          <w:szCs w:val="22"/>
          <w:lang w:eastAsia="en-US"/>
        </w:rPr>
      </w:pPr>
      <w:r w:rsidRPr="0036342D">
        <w:rPr>
          <w:rFonts w:ascii="Calibri" w:hAnsi="Calibri" w:cs="Calibri"/>
          <w:b/>
          <w:bCs/>
          <w:sz w:val="22"/>
          <w:szCs w:val="22"/>
          <w:lang w:eastAsia="en-US"/>
        </w:rPr>
        <w:t>Status formalny:</w:t>
      </w:r>
      <w:r>
        <w:rPr>
          <w:rFonts w:ascii="Calibri" w:hAnsi="Calibri" w:cs="Calibri"/>
          <w:b/>
          <w:bCs/>
          <w:sz w:val="22"/>
          <w:szCs w:val="22"/>
          <w:lang w:eastAsia="en-US"/>
        </w:rPr>
        <w:t xml:space="preserve"> </w:t>
      </w:r>
      <w:r w:rsidRPr="00BB38C0">
        <w:rPr>
          <w:rFonts w:ascii="Calibri" w:hAnsi="Calibri" w:cs="Calibri"/>
          <w:sz w:val="22"/>
          <w:szCs w:val="22"/>
          <w:lang w:eastAsia="en-US"/>
        </w:rPr>
        <w:t>Obszar zatwierdzony Decyzją Komisji Europejskiej</w:t>
      </w:r>
    </w:p>
    <w:p w:rsidR="00AF19C6" w:rsidRPr="0036342D" w:rsidRDefault="00AF19C6" w:rsidP="0036342D">
      <w:pPr>
        <w:suppressAutoHyphens w:val="0"/>
        <w:spacing w:line="360" w:lineRule="auto"/>
        <w:jc w:val="both"/>
        <w:rPr>
          <w:rFonts w:ascii="Calibri" w:hAnsi="Calibri" w:cs="Calibri"/>
          <w:sz w:val="22"/>
          <w:szCs w:val="22"/>
          <w:lang w:eastAsia="en-US"/>
        </w:rPr>
      </w:pPr>
      <w:r w:rsidRPr="0036342D">
        <w:rPr>
          <w:rFonts w:ascii="Calibri" w:hAnsi="Calibri" w:cs="Calibri"/>
          <w:b/>
          <w:bCs/>
          <w:sz w:val="22"/>
          <w:szCs w:val="22"/>
          <w:lang w:eastAsia="en-US"/>
        </w:rPr>
        <w:t>Powierzchnia [ha]</w:t>
      </w:r>
      <w:r>
        <w:rPr>
          <w:rFonts w:ascii="Calibri" w:hAnsi="Calibri" w:cs="Calibri"/>
          <w:b/>
          <w:bCs/>
          <w:sz w:val="22"/>
          <w:szCs w:val="22"/>
          <w:lang w:eastAsia="en-US"/>
        </w:rPr>
        <w:t xml:space="preserve">: </w:t>
      </w:r>
      <w:r w:rsidR="00CA3B40" w:rsidRPr="00CA3B40">
        <w:rPr>
          <w:rFonts w:ascii="Calibri" w:hAnsi="Calibri" w:cs="Calibri"/>
          <w:sz w:val="22"/>
          <w:szCs w:val="22"/>
          <w:lang w:eastAsia="en-US"/>
        </w:rPr>
        <w:t>145341.9900</w:t>
      </w:r>
    </w:p>
    <w:p w:rsidR="00AF19C6" w:rsidRPr="0036342D" w:rsidRDefault="00AF19C6" w:rsidP="0036342D">
      <w:pPr>
        <w:suppressAutoHyphens w:val="0"/>
        <w:spacing w:line="360" w:lineRule="auto"/>
        <w:jc w:val="both"/>
        <w:rPr>
          <w:rFonts w:ascii="Calibri" w:hAnsi="Calibri" w:cs="Calibri"/>
          <w:b/>
          <w:bCs/>
          <w:sz w:val="22"/>
          <w:szCs w:val="22"/>
          <w:lang w:eastAsia="pl-PL"/>
        </w:rPr>
      </w:pPr>
      <w:r w:rsidRPr="0036342D">
        <w:rPr>
          <w:rFonts w:ascii="Calibri" w:hAnsi="Calibri" w:cs="Calibri"/>
          <w:b/>
          <w:bCs/>
          <w:sz w:val="22"/>
          <w:szCs w:val="22"/>
          <w:lang w:eastAsia="pl-PL"/>
        </w:rPr>
        <w:t>Opis przyrodniczy:</w:t>
      </w:r>
    </w:p>
    <w:p w:rsidR="00AB3660" w:rsidRPr="00AB3660" w:rsidRDefault="00AB3660" w:rsidP="00AB3660">
      <w:pPr>
        <w:suppressAutoHyphens w:val="0"/>
        <w:spacing w:line="360" w:lineRule="auto"/>
        <w:jc w:val="both"/>
        <w:rPr>
          <w:rFonts w:ascii="Calibri" w:hAnsi="Calibri" w:cs="Calibri"/>
          <w:sz w:val="22"/>
          <w:szCs w:val="22"/>
          <w:lang w:eastAsia="pl-PL"/>
        </w:rPr>
      </w:pPr>
      <w:r w:rsidRPr="00AB3660">
        <w:rPr>
          <w:rFonts w:ascii="Calibri" w:hAnsi="Calibri" w:cs="Calibri"/>
          <w:sz w:val="22"/>
          <w:szCs w:val="22"/>
          <w:lang w:eastAsia="pl-PL"/>
        </w:rPr>
        <w:t>Ostoja Warmińska, zwana dawniej Warmińskimi Bocianami, należy do największych obszarów Natura 2000 w kraju. Stanowi fragment niziny położony w północnej części województwa warmińsko-mazurskiego, rozciągający się na długości ok. 115 km i szerokości 10–20 km wzdłuż granicy Polski z Rosją (obwód kaliningradzki). Charakterystyczną cechą krajobrazu ostoi była jeszcze do niedawna mozaika różnych siedlisk przyrodniczych, ich duża przestrzenna zmienność i wysoki stopień naturalności. W ostatnich latach w wyniku intensyfikacji rolnictwa i zalesień zaszły na obszarze negatywne zmiany.</w:t>
      </w:r>
    </w:p>
    <w:p w:rsidR="00AB3660" w:rsidRPr="00AB3660" w:rsidRDefault="00AB3660" w:rsidP="00AB3660">
      <w:pPr>
        <w:suppressAutoHyphens w:val="0"/>
        <w:spacing w:line="360" w:lineRule="auto"/>
        <w:jc w:val="both"/>
        <w:rPr>
          <w:rFonts w:ascii="Calibri" w:hAnsi="Calibri" w:cs="Calibri"/>
          <w:sz w:val="22"/>
          <w:szCs w:val="22"/>
          <w:lang w:eastAsia="pl-PL"/>
        </w:rPr>
      </w:pPr>
    </w:p>
    <w:p w:rsidR="00AB3660" w:rsidRPr="00AB3660" w:rsidRDefault="00AB3660" w:rsidP="00AB3660">
      <w:pPr>
        <w:suppressAutoHyphens w:val="0"/>
        <w:spacing w:line="360" w:lineRule="auto"/>
        <w:jc w:val="both"/>
        <w:rPr>
          <w:rFonts w:ascii="Calibri" w:hAnsi="Calibri" w:cs="Calibri"/>
          <w:sz w:val="22"/>
          <w:szCs w:val="22"/>
          <w:lang w:eastAsia="pl-PL"/>
        </w:rPr>
      </w:pPr>
      <w:r w:rsidRPr="00AB3660">
        <w:rPr>
          <w:rFonts w:ascii="Calibri" w:hAnsi="Calibri" w:cs="Calibri"/>
          <w:sz w:val="22"/>
          <w:szCs w:val="22"/>
          <w:lang w:eastAsia="pl-PL"/>
        </w:rPr>
        <w:t>Na wschodzie omawiany obszar sięga jeziora Oświn, na zachodzie zaś – okolic Braniewa. Środkowa część obszaru leży na Równinie Sępopolskiej, stanowiącej rozległą, bezjeziorną i w znacznej części wylesioną nieckę. Przez jej środek głęboko wciętą doliną płynie rzeka Łyna, która w rejonie granicy państwowej rozlewa się w wydłużone jezioro zaporowe. Część zachodnia – Wzniesienia Górowskie – jest izolowana wysoczyzną morenową z silnie pofałdowaną powierzchnią. Najwyższe wyniesienia rozciągają się na północny zachód od Górowa Iławeckiego z kulminacją 216 m n.p.m. na Górze Zamkowej. Sieć hydrograficzna Wzniesień Górowskich jest silnie rozwinięta. Składają się na nią niewielkie potoki szybko płynące w głębokich dolinach. Tutaj znajdują się źródliska rzeki Wałszy, która ma najbardziej górski charakter.</w:t>
      </w:r>
    </w:p>
    <w:p w:rsidR="00AB3660" w:rsidRPr="00AB3660" w:rsidRDefault="00AB3660" w:rsidP="00AB3660">
      <w:pPr>
        <w:suppressAutoHyphens w:val="0"/>
        <w:spacing w:line="360" w:lineRule="auto"/>
        <w:jc w:val="both"/>
        <w:rPr>
          <w:rFonts w:ascii="Calibri" w:hAnsi="Calibri" w:cs="Calibri"/>
          <w:sz w:val="22"/>
          <w:szCs w:val="22"/>
          <w:lang w:eastAsia="pl-PL"/>
        </w:rPr>
      </w:pPr>
    </w:p>
    <w:p w:rsidR="00AB3660" w:rsidRPr="00AB3660" w:rsidRDefault="00AB3660" w:rsidP="00AB3660">
      <w:pPr>
        <w:suppressAutoHyphens w:val="0"/>
        <w:spacing w:line="360" w:lineRule="auto"/>
        <w:jc w:val="both"/>
        <w:rPr>
          <w:rFonts w:ascii="Calibri" w:hAnsi="Calibri" w:cs="Calibri"/>
          <w:sz w:val="22"/>
          <w:szCs w:val="22"/>
          <w:lang w:eastAsia="pl-PL"/>
        </w:rPr>
      </w:pPr>
      <w:r w:rsidRPr="00AB3660">
        <w:rPr>
          <w:rFonts w:ascii="Calibri" w:hAnsi="Calibri" w:cs="Calibri"/>
          <w:sz w:val="22"/>
          <w:szCs w:val="22"/>
          <w:lang w:eastAsia="pl-PL"/>
        </w:rPr>
        <w:t xml:space="preserve">W ostoi jest wiele torfowisk, śródpolnych i śródleśnych zbiorników wodnych oraz mokradeł, które często powstały w wyniku działalności bobrów. Najbardziej wysunięta na zachód część obszaru jest położona na Nizinie Warmińskiej, którą przecinają niewielkie rzeki płynące głębokimi wąwozami. Na omawianym terenie znajduje się kilka stosunkowo niedużych jezior naturalnych, z których największe są jeziora: Kinkajmskie (95 ha), Głębockie (91 ha) i Arklickie (58 ha), oraz kilka niewielkich </w:t>
      </w:r>
      <w:r w:rsidRPr="00AB3660">
        <w:rPr>
          <w:rFonts w:ascii="Calibri" w:hAnsi="Calibri" w:cs="Calibri"/>
          <w:sz w:val="22"/>
          <w:szCs w:val="22"/>
          <w:lang w:eastAsia="pl-PL"/>
        </w:rPr>
        <w:lastRenderedPageBreak/>
        <w:t>kompleksów stawów rybnych. Ponad połowę powierzchni obszaru zajmują intensywne uprawy rolne, znaczną powierzchnię zajmują także użytki zielone. W rejonie przygranicznym część dawnych użytków rolnych leży odłogiem, a część w ostatnich latach zalesiono. Lasy pokrywają łącznie około 25 proc. powierzchni obszaru. W większości są to dobrze zachowane fragmenty grądów z partiami starodrzewu. Wzdłuż dolin cieków ciągną się lasy łęgowe, występują też bory sosnowe i brzeziny bagienne.</w:t>
      </w:r>
    </w:p>
    <w:p w:rsidR="00AB3660" w:rsidRPr="00AB3660" w:rsidRDefault="00AB3660" w:rsidP="00AB3660">
      <w:pPr>
        <w:suppressAutoHyphens w:val="0"/>
        <w:spacing w:line="360" w:lineRule="auto"/>
        <w:jc w:val="both"/>
        <w:rPr>
          <w:rFonts w:ascii="Calibri" w:hAnsi="Calibri" w:cs="Calibri"/>
          <w:sz w:val="22"/>
          <w:szCs w:val="22"/>
          <w:lang w:eastAsia="pl-PL"/>
        </w:rPr>
      </w:pPr>
    </w:p>
    <w:p w:rsidR="00AB3660" w:rsidRPr="00AB3660" w:rsidRDefault="00AB3660" w:rsidP="00AB3660">
      <w:pPr>
        <w:suppressAutoHyphens w:val="0"/>
        <w:spacing w:line="360" w:lineRule="auto"/>
        <w:jc w:val="both"/>
        <w:rPr>
          <w:rFonts w:ascii="Calibri" w:hAnsi="Calibri" w:cs="Calibri"/>
          <w:sz w:val="22"/>
          <w:szCs w:val="22"/>
          <w:lang w:eastAsia="pl-PL"/>
        </w:rPr>
      </w:pPr>
      <w:r w:rsidRPr="00AB3660">
        <w:rPr>
          <w:rFonts w:ascii="Calibri" w:hAnsi="Calibri" w:cs="Calibri"/>
          <w:sz w:val="22"/>
          <w:szCs w:val="22"/>
          <w:lang w:eastAsia="pl-PL"/>
        </w:rPr>
        <w:t>Klimat tej części Polski zachowuje swą odrębność w stosunku do pozostałych części kraju. Średnia roczna temperatura na tym terenie wynosi 7 stopni C i jest o 2–3 stopnie niższa od temperatur w pozostałych częściach kraju. Suma opadów wynosi ok. 600 mm rocznie. Charakterystycznymi glebami w tej części kraju są stanowiące 68 proc. bielice. Gleby brunatne obejmują 17 proc., a bagienne 9 proc. Pozostałą część stanowią czarne ziemie i mady.</w:t>
      </w:r>
    </w:p>
    <w:p w:rsidR="00CA3B40" w:rsidRDefault="00CA3B40" w:rsidP="00AB3660">
      <w:pPr>
        <w:suppressAutoHyphens w:val="0"/>
        <w:spacing w:line="360" w:lineRule="auto"/>
        <w:jc w:val="both"/>
        <w:rPr>
          <w:rFonts w:ascii="Calibri" w:hAnsi="Calibri" w:cs="Calibri"/>
          <w:sz w:val="22"/>
          <w:szCs w:val="22"/>
          <w:lang w:eastAsia="pl-PL"/>
        </w:rPr>
      </w:pPr>
    </w:p>
    <w:p w:rsidR="00AB3660" w:rsidRPr="00AB3660" w:rsidRDefault="00AB3660" w:rsidP="00AB3660">
      <w:pPr>
        <w:suppressAutoHyphens w:val="0"/>
        <w:spacing w:line="360" w:lineRule="auto"/>
        <w:jc w:val="both"/>
        <w:rPr>
          <w:rFonts w:ascii="Calibri" w:hAnsi="Calibri" w:cs="Calibri"/>
          <w:sz w:val="22"/>
          <w:szCs w:val="22"/>
          <w:lang w:eastAsia="pl-PL"/>
        </w:rPr>
      </w:pPr>
      <w:r w:rsidRPr="00AB3660">
        <w:rPr>
          <w:rFonts w:ascii="Calibri" w:hAnsi="Calibri" w:cs="Calibri"/>
          <w:sz w:val="22"/>
          <w:szCs w:val="22"/>
          <w:lang w:eastAsia="pl-PL"/>
        </w:rPr>
        <w:t>Walory przyrodnicze</w:t>
      </w:r>
    </w:p>
    <w:p w:rsidR="00AB3660" w:rsidRPr="00AB3660" w:rsidRDefault="00AB3660" w:rsidP="00AB3660">
      <w:pPr>
        <w:suppressAutoHyphens w:val="0"/>
        <w:spacing w:line="360" w:lineRule="auto"/>
        <w:jc w:val="both"/>
        <w:rPr>
          <w:rFonts w:ascii="Calibri" w:hAnsi="Calibri" w:cs="Calibri"/>
          <w:sz w:val="22"/>
          <w:szCs w:val="22"/>
          <w:lang w:eastAsia="pl-PL"/>
        </w:rPr>
      </w:pPr>
      <w:r w:rsidRPr="00AB3660">
        <w:rPr>
          <w:rFonts w:ascii="Calibri" w:hAnsi="Calibri" w:cs="Calibri"/>
          <w:sz w:val="22"/>
          <w:szCs w:val="22"/>
          <w:lang w:eastAsia="pl-PL"/>
        </w:rPr>
        <w:t>Ostoja Warmińska jest jedną z największych ostoi w Polsce z dominującym krajobrazem rolniczym i rozproszonymi lasami. W okresie lęgowym obszar zasiedla co najmniej 10 gatunków ptaków, których liczebność stanowi przynajmniej 1 proc. ich populacji krajowej. Ostoja Warmińska jest największą w Polsce ostoją lęgową bociana białego (800–900 par lęgowych, ponad 2 proc. ogólnokrajowej populacji lęgowej) oraz jedną z głównych krajowych ostoi lęgowych dwóch skrajnie nielicznych w kraju gatunków: gadożera i łabędzia krzykliwego (2–3 pary lęgowe, ok. 4 proc. ogólnokrajowej populacji lęgowej), a także orlika krzykliwego (90–110 par lęgowych, ok. 5 proc.), żurawia (300–400 par lęgowych, ponad 2 proc.) i derkacza (600–800 odzywających się samców, ponad 1 proc.). Jest to również bardzo ważna ostoja lęgowa ptaków drapieżnych, gniazduje tu bowiem 5 rzadkich gatunków z tej grupy, umieszczonych w polskiej Czerwonej Księdze zwierząt.</w:t>
      </w:r>
    </w:p>
    <w:p w:rsidR="00AB3660" w:rsidRPr="00AB3660" w:rsidRDefault="00AB3660" w:rsidP="00AB3660">
      <w:pPr>
        <w:suppressAutoHyphens w:val="0"/>
        <w:spacing w:line="360" w:lineRule="auto"/>
        <w:jc w:val="both"/>
        <w:rPr>
          <w:rFonts w:ascii="Calibri" w:hAnsi="Calibri" w:cs="Calibri"/>
          <w:sz w:val="22"/>
          <w:szCs w:val="22"/>
          <w:lang w:eastAsia="pl-PL"/>
        </w:rPr>
      </w:pPr>
    </w:p>
    <w:p w:rsidR="00AB3660" w:rsidRPr="00AB3660" w:rsidRDefault="00AB3660" w:rsidP="00AB3660">
      <w:pPr>
        <w:suppressAutoHyphens w:val="0"/>
        <w:spacing w:line="360" w:lineRule="auto"/>
        <w:jc w:val="both"/>
        <w:rPr>
          <w:rFonts w:ascii="Calibri" w:hAnsi="Calibri" w:cs="Calibri"/>
          <w:sz w:val="22"/>
          <w:szCs w:val="22"/>
          <w:lang w:eastAsia="pl-PL"/>
        </w:rPr>
      </w:pPr>
      <w:r w:rsidRPr="00AB3660">
        <w:rPr>
          <w:rFonts w:ascii="Calibri" w:hAnsi="Calibri" w:cs="Calibri"/>
          <w:sz w:val="22"/>
          <w:szCs w:val="22"/>
          <w:lang w:eastAsia="pl-PL"/>
        </w:rPr>
        <w:t>Na uwagę zasługuje także stosunkowo znaczna liczebność gniazdujących na omawianym obszarze populacji bociana czarnego (15–20 par lęgowych, ok. 1 proc. ogólnokrajowej populacji lęgowej), łabędzia niemego (90–100 par lęgowych, ponad 1 proc.), gągoła (20–30 par lęgowych, ok. 2 proc.), nurogęsi (15–20 par lęgowych, blisko 2 proc.), błotniaka stawowego (60–80 par lęgowych, ponad 1 proc.), błotniaka łąkowego (15–30 par lęgowych, ponad 1 proc.), zimorodka (40–60 par lęgowych, ok. 1 proc.), dzięcioła zielono-siwego (20–30 par lęgowych, ok. 1 proc.) oraz dzięcioła białogrzbietego (10–15 par lęgowych, ponad 2 proc. ogólnokrajowej populacji lęgowej). Lokalnie gniazdują tu rzadkie gatunki, jak: zausznik, rycyk i dudek.</w:t>
      </w:r>
    </w:p>
    <w:p w:rsidR="009B246D" w:rsidRDefault="009B246D" w:rsidP="00AB3660">
      <w:pPr>
        <w:suppressAutoHyphens w:val="0"/>
        <w:spacing w:line="360" w:lineRule="auto"/>
        <w:jc w:val="both"/>
        <w:rPr>
          <w:rFonts w:ascii="Calibri" w:hAnsi="Calibri" w:cs="Calibri"/>
          <w:sz w:val="22"/>
          <w:szCs w:val="22"/>
          <w:lang w:eastAsia="pl-PL"/>
        </w:rPr>
      </w:pPr>
    </w:p>
    <w:p w:rsidR="00D22C28" w:rsidRDefault="00AB3660" w:rsidP="00AB3660">
      <w:pPr>
        <w:suppressAutoHyphens w:val="0"/>
        <w:spacing w:line="360" w:lineRule="auto"/>
        <w:jc w:val="both"/>
        <w:rPr>
          <w:rFonts w:ascii="Calibri" w:hAnsi="Calibri" w:cs="Calibri"/>
          <w:sz w:val="22"/>
          <w:szCs w:val="22"/>
          <w:lang w:eastAsia="pl-PL"/>
        </w:rPr>
      </w:pPr>
      <w:r w:rsidRPr="00AB3660">
        <w:rPr>
          <w:rFonts w:ascii="Calibri" w:hAnsi="Calibri" w:cs="Calibri"/>
          <w:sz w:val="22"/>
          <w:szCs w:val="22"/>
          <w:lang w:eastAsia="pl-PL"/>
        </w:rPr>
        <w:lastRenderedPageBreak/>
        <w:t>Stwierdzono też dość liczną populację lęgową takich gatunków waloryzujących, jak derkacz, przepiórka i gąsiorek.</w:t>
      </w:r>
      <w:r>
        <w:rPr>
          <w:rStyle w:val="Odwoanieprzypisudolnego"/>
          <w:rFonts w:ascii="Calibri" w:hAnsi="Calibri" w:cs="Calibri"/>
          <w:sz w:val="22"/>
          <w:szCs w:val="22"/>
          <w:lang w:eastAsia="pl-PL"/>
        </w:rPr>
        <w:footnoteReference w:id="14"/>
      </w:r>
    </w:p>
    <w:p w:rsidR="00D22C28" w:rsidRDefault="00D22C28" w:rsidP="0036342D">
      <w:pPr>
        <w:suppressAutoHyphens w:val="0"/>
        <w:spacing w:line="360" w:lineRule="auto"/>
        <w:jc w:val="both"/>
        <w:rPr>
          <w:rFonts w:ascii="Calibri" w:hAnsi="Calibri" w:cs="Calibri"/>
          <w:b/>
          <w:bCs/>
          <w:sz w:val="22"/>
          <w:szCs w:val="22"/>
          <w:lang w:eastAsia="en-US"/>
        </w:rPr>
      </w:pPr>
    </w:p>
    <w:p w:rsidR="00AF19C6" w:rsidRDefault="00AF19C6" w:rsidP="006118A4">
      <w:pPr>
        <w:suppressAutoHyphens w:val="0"/>
        <w:rPr>
          <w:rFonts w:ascii="Calibri" w:hAnsi="Calibri" w:cs="Calibri"/>
          <w:sz w:val="22"/>
          <w:szCs w:val="22"/>
          <w:lang w:eastAsia="pl-PL"/>
        </w:rPr>
      </w:pPr>
    </w:p>
    <w:p w:rsidR="00AF19C6" w:rsidRDefault="00AF19C6" w:rsidP="006118A4">
      <w:pPr>
        <w:suppressAutoHyphens w:val="0"/>
        <w:rPr>
          <w:rFonts w:ascii="Calibri" w:hAnsi="Calibri" w:cs="Calibri"/>
          <w:sz w:val="22"/>
          <w:szCs w:val="22"/>
          <w:lang w:eastAsia="pl-PL"/>
        </w:rPr>
      </w:pPr>
      <w:r w:rsidRPr="00CE0CF4">
        <w:rPr>
          <w:rFonts w:ascii="Calibri" w:hAnsi="Calibri" w:cs="Calibri"/>
          <w:sz w:val="22"/>
          <w:szCs w:val="22"/>
          <w:lang w:eastAsia="pl-PL"/>
        </w:rPr>
        <w:t xml:space="preserve">Obszary chronione na terenie Gminy </w:t>
      </w:r>
      <w:r w:rsidR="00C874C0">
        <w:rPr>
          <w:rFonts w:ascii="Calibri" w:hAnsi="Calibri" w:cs="Calibri"/>
          <w:sz w:val="22"/>
          <w:szCs w:val="22"/>
          <w:lang w:eastAsia="pl-PL"/>
        </w:rPr>
        <w:t>Kiwity</w:t>
      </w:r>
      <w:r w:rsidRPr="00CE0CF4">
        <w:rPr>
          <w:rFonts w:ascii="Calibri" w:hAnsi="Calibri" w:cs="Calibri"/>
          <w:sz w:val="22"/>
          <w:szCs w:val="22"/>
          <w:lang w:eastAsia="pl-PL"/>
        </w:rPr>
        <w:t xml:space="preserve"> pokazano na poniższ</w:t>
      </w:r>
      <w:r>
        <w:rPr>
          <w:rFonts w:ascii="Calibri" w:hAnsi="Calibri" w:cs="Calibri"/>
          <w:sz w:val="22"/>
          <w:szCs w:val="22"/>
          <w:lang w:eastAsia="pl-PL"/>
        </w:rPr>
        <w:t>y</w:t>
      </w:r>
      <w:r w:rsidR="0054354F">
        <w:rPr>
          <w:rFonts w:ascii="Calibri" w:hAnsi="Calibri" w:cs="Calibri"/>
          <w:sz w:val="22"/>
          <w:szCs w:val="22"/>
          <w:lang w:eastAsia="pl-PL"/>
        </w:rPr>
        <w:t>ch</w:t>
      </w:r>
      <w:r>
        <w:rPr>
          <w:rFonts w:ascii="Calibri" w:hAnsi="Calibri" w:cs="Calibri"/>
          <w:sz w:val="22"/>
          <w:szCs w:val="22"/>
          <w:lang w:eastAsia="pl-PL"/>
        </w:rPr>
        <w:t xml:space="preserve"> rysunk</w:t>
      </w:r>
      <w:r w:rsidR="0054354F">
        <w:rPr>
          <w:rFonts w:ascii="Calibri" w:hAnsi="Calibri" w:cs="Calibri"/>
          <w:sz w:val="22"/>
          <w:szCs w:val="22"/>
          <w:lang w:eastAsia="pl-PL"/>
        </w:rPr>
        <w:t>ach</w:t>
      </w:r>
      <w:r w:rsidRPr="00CE0CF4">
        <w:rPr>
          <w:rFonts w:ascii="Calibri" w:hAnsi="Calibri" w:cs="Calibri"/>
          <w:sz w:val="22"/>
          <w:szCs w:val="22"/>
          <w:lang w:eastAsia="pl-PL"/>
        </w:rPr>
        <w:t>.</w:t>
      </w:r>
    </w:p>
    <w:p w:rsidR="0054354F" w:rsidRDefault="0054354F" w:rsidP="0054354F">
      <w:pPr>
        <w:suppressAutoHyphens w:val="0"/>
        <w:spacing w:before="100" w:beforeAutospacing="1" w:after="100" w:afterAutospacing="1"/>
        <w:ind w:firstLine="851"/>
        <w:jc w:val="both"/>
        <w:rPr>
          <w:rFonts w:ascii="Calibri" w:hAnsi="Calibri" w:cs="Calibri"/>
          <w:sz w:val="22"/>
          <w:szCs w:val="22"/>
        </w:rPr>
      </w:pPr>
    </w:p>
    <w:p w:rsidR="0054354F" w:rsidRDefault="000E0E6B" w:rsidP="002D2849">
      <w:pPr>
        <w:suppressAutoHyphens w:val="0"/>
        <w:spacing w:before="100" w:beforeAutospacing="1" w:after="100" w:afterAutospacing="1"/>
        <w:jc w:val="both"/>
        <w:rPr>
          <w:rFonts w:ascii="Calibri" w:hAnsi="Calibri" w:cs="Calibri"/>
          <w:sz w:val="22"/>
          <w:szCs w:val="22"/>
        </w:rPr>
      </w:pPr>
      <w:r>
        <w:rPr>
          <w:noProof/>
          <w:lang w:eastAsia="pl-PL"/>
        </w:rPr>
        <w:drawing>
          <wp:inline distT="0" distB="0" distL="0" distR="0" wp14:anchorId="1B1D5565" wp14:editId="4F61B272">
            <wp:extent cx="5284266" cy="3442447"/>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0033" t="21909" r="24561" b="9920"/>
                    <a:stretch/>
                  </pic:blipFill>
                  <pic:spPr bwMode="auto">
                    <a:xfrm>
                      <a:off x="0" y="0"/>
                      <a:ext cx="5291049" cy="3446866"/>
                    </a:xfrm>
                    <a:prstGeom prst="rect">
                      <a:avLst/>
                    </a:prstGeom>
                    <a:ln>
                      <a:noFill/>
                    </a:ln>
                    <a:extLst>
                      <a:ext uri="{53640926-AAD7-44D8-BBD7-CCE9431645EC}">
                        <a14:shadowObscured xmlns:a14="http://schemas.microsoft.com/office/drawing/2010/main"/>
                      </a:ext>
                    </a:extLst>
                  </pic:spPr>
                </pic:pic>
              </a:graphicData>
            </a:graphic>
          </wp:inline>
        </w:drawing>
      </w:r>
    </w:p>
    <w:p w:rsidR="0054354F" w:rsidRPr="0023083C" w:rsidRDefault="008D77B5" w:rsidP="0054354F">
      <w:pPr>
        <w:suppressAutoHyphens w:val="0"/>
        <w:spacing w:before="100" w:beforeAutospacing="1" w:after="100" w:afterAutospacing="1"/>
        <w:ind w:firstLine="851"/>
        <w:jc w:val="both"/>
        <w:rPr>
          <w:rFonts w:ascii="Calibri" w:hAnsi="Calibri" w:cs="Calibri"/>
          <w:sz w:val="22"/>
          <w:szCs w:val="22"/>
        </w:rPr>
      </w:pPr>
      <w:bookmarkStart w:id="914" w:name="_Toc9757895"/>
      <w:r w:rsidRPr="00960214">
        <w:rPr>
          <w:rFonts w:ascii="Calibri" w:hAnsi="Calibri" w:cs="Calibri"/>
          <w:bCs/>
          <w:sz w:val="22"/>
          <w:szCs w:val="22"/>
        </w:rPr>
        <w:t xml:space="preserve">Rysunek </w:t>
      </w:r>
      <w:r w:rsidRPr="00960214">
        <w:rPr>
          <w:rFonts w:ascii="Calibri" w:hAnsi="Calibri" w:cs="Calibri"/>
          <w:bCs/>
          <w:sz w:val="22"/>
          <w:szCs w:val="22"/>
        </w:rPr>
        <w:fldChar w:fldCharType="begin"/>
      </w:r>
      <w:r w:rsidRPr="00960214">
        <w:rPr>
          <w:rFonts w:ascii="Calibri" w:hAnsi="Calibri" w:cs="Calibri"/>
          <w:bCs/>
          <w:sz w:val="22"/>
          <w:szCs w:val="22"/>
        </w:rPr>
        <w:instrText xml:space="preserve"> SEQ Rysunek \* ARABIC </w:instrText>
      </w:r>
      <w:r w:rsidRPr="00960214">
        <w:rPr>
          <w:rFonts w:ascii="Calibri" w:hAnsi="Calibri" w:cs="Calibri"/>
          <w:bCs/>
          <w:sz w:val="22"/>
          <w:szCs w:val="22"/>
        </w:rPr>
        <w:fldChar w:fldCharType="separate"/>
      </w:r>
      <w:r w:rsidR="00A07817">
        <w:rPr>
          <w:rFonts w:ascii="Calibri" w:hAnsi="Calibri" w:cs="Calibri"/>
          <w:bCs/>
          <w:noProof/>
          <w:sz w:val="22"/>
          <w:szCs w:val="22"/>
        </w:rPr>
        <w:t>12</w:t>
      </w:r>
      <w:r w:rsidRPr="00960214">
        <w:rPr>
          <w:rFonts w:ascii="Calibri" w:hAnsi="Calibri" w:cs="Calibri"/>
          <w:bCs/>
          <w:sz w:val="22"/>
          <w:szCs w:val="22"/>
        </w:rPr>
        <w:fldChar w:fldCharType="end"/>
      </w:r>
      <w:r w:rsidRPr="00960214">
        <w:rPr>
          <w:rFonts w:ascii="Calibri" w:hAnsi="Calibri" w:cs="Calibri"/>
          <w:bCs/>
          <w:sz w:val="22"/>
          <w:szCs w:val="22"/>
        </w:rPr>
        <w:t xml:space="preserve">  </w:t>
      </w:r>
      <w:r w:rsidR="0054354F">
        <w:rPr>
          <w:rFonts w:ascii="Calibri" w:hAnsi="Calibri" w:cs="Calibri"/>
          <w:sz w:val="22"/>
          <w:szCs w:val="22"/>
        </w:rPr>
        <w:t>Rezerwaty przyrody</w:t>
      </w:r>
      <w:r w:rsidR="0054354F" w:rsidRPr="0023083C">
        <w:rPr>
          <w:rFonts w:ascii="Calibri" w:hAnsi="Calibri" w:cs="Calibri"/>
          <w:sz w:val="22"/>
          <w:szCs w:val="22"/>
        </w:rPr>
        <w:t xml:space="preserve"> na terenie Gminy </w:t>
      </w:r>
      <w:r w:rsidR="00C874C0">
        <w:rPr>
          <w:rFonts w:ascii="Calibri" w:hAnsi="Calibri" w:cs="Calibri"/>
          <w:sz w:val="22"/>
          <w:szCs w:val="22"/>
        </w:rPr>
        <w:t>Kiwity</w:t>
      </w:r>
      <w:r w:rsidR="0054354F" w:rsidRPr="0023083C">
        <w:rPr>
          <w:rFonts w:ascii="Calibri" w:hAnsi="Calibri" w:cs="Calibri"/>
          <w:sz w:val="22"/>
          <w:szCs w:val="22"/>
        </w:rPr>
        <w:t xml:space="preserve"> – źródło Geoserwis</w:t>
      </w:r>
      <w:bookmarkEnd w:id="914"/>
    </w:p>
    <w:p w:rsidR="0054354F" w:rsidRDefault="0054354F" w:rsidP="006118A4">
      <w:pPr>
        <w:suppressAutoHyphens w:val="0"/>
        <w:rPr>
          <w:rFonts w:ascii="Calibri" w:hAnsi="Calibri" w:cs="Calibri"/>
          <w:sz w:val="22"/>
          <w:szCs w:val="22"/>
          <w:lang w:eastAsia="pl-PL"/>
        </w:rPr>
      </w:pPr>
    </w:p>
    <w:p w:rsidR="0054354F" w:rsidRPr="00CE0CF4" w:rsidRDefault="000E0E6B" w:rsidP="006118A4">
      <w:pPr>
        <w:suppressAutoHyphens w:val="0"/>
        <w:rPr>
          <w:rFonts w:ascii="Calibri" w:hAnsi="Calibri" w:cs="Calibri"/>
          <w:sz w:val="22"/>
          <w:szCs w:val="22"/>
          <w:lang w:eastAsia="pl-PL"/>
        </w:rPr>
      </w:pPr>
      <w:r>
        <w:rPr>
          <w:noProof/>
          <w:lang w:eastAsia="pl-PL"/>
        </w:rPr>
        <w:lastRenderedPageBreak/>
        <w:drawing>
          <wp:inline distT="0" distB="0" distL="0" distR="0" wp14:anchorId="7207A670" wp14:editId="2A890D87">
            <wp:extent cx="5244752" cy="3234978"/>
            <wp:effectExtent l="0" t="0" r="0" b="381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9490" t="19740" r="24346" b="14967"/>
                    <a:stretch/>
                  </pic:blipFill>
                  <pic:spPr bwMode="auto">
                    <a:xfrm>
                      <a:off x="0" y="0"/>
                      <a:ext cx="5246987" cy="3236357"/>
                    </a:xfrm>
                    <a:prstGeom prst="rect">
                      <a:avLst/>
                    </a:prstGeom>
                    <a:ln>
                      <a:noFill/>
                    </a:ln>
                    <a:extLst>
                      <a:ext uri="{53640926-AAD7-44D8-BBD7-CCE9431645EC}">
                        <a14:shadowObscured xmlns:a14="http://schemas.microsoft.com/office/drawing/2010/main"/>
                      </a:ext>
                    </a:extLst>
                  </pic:spPr>
                </pic:pic>
              </a:graphicData>
            </a:graphic>
          </wp:inline>
        </w:drawing>
      </w:r>
    </w:p>
    <w:p w:rsidR="00AF19C6" w:rsidRPr="0023083C" w:rsidRDefault="008D77B5" w:rsidP="0023083C">
      <w:pPr>
        <w:suppressAutoHyphens w:val="0"/>
        <w:spacing w:before="100" w:beforeAutospacing="1" w:after="100" w:afterAutospacing="1"/>
        <w:ind w:firstLine="851"/>
        <w:jc w:val="both"/>
        <w:rPr>
          <w:rFonts w:ascii="Calibri" w:hAnsi="Calibri" w:cs="Calibri"/>
          <w:sz w:val="22"/>
          <w:szCs w:val="22"/>
        </w:rPr>
      </w:pPr>
      <w:bookmarkStart w:id="915" w:name="_Toc9757896"/>
      <w:r w:rsidRPr="00960214">
        <w:rPr>
          <w:rFonts w:ascii="Calibri" w:hAnsi="Calibri" w:cs="Calibri"/>
          <w:bCs/>
          <w:sz w:val="22"/>
          <w:szCs w:val="22"/>
        </w:rPr>
        <w:t xml:space="preserve">Rysunek </w:t>
      </w:r>
      <w:r w:rsidRPr="00960214">
        <w:rPr>
          <w:rFonts w:ascii="Calibri" w:hAnsi="Calibri" w:cs="Calibri"/>
          <w:bCs/>
          <w:sz w:val="22"/>
          <w:szCs w:val="22"/>
        </w:rPr>
        <w:fldChar w:fldCharType="begin"/>
      </w:r>
      <w:r w:rsidRPr="00960214">
        <w:rPr>
          <w:rFonts w:ascii="Calibri" w:hAnsi="Calibri" w:cs="Calibri"/>
          <w:bCs/>
          <w:sz w:val="22"/>
          <w:szCs w:val="22"/>
        </w:rPr>
        <w:instrText xml:space="preserve"> SEQ Rysunek \* ARABIC </w:instrText>
      </w:r>
      <w:r w:rsidRPr="00960214">
        <w:rPr>
          <w:rFonts w:ascii="Calibri" w:hAnsi="Calibri" w:cs="Calibri"/>
          <w:bCs/>
          <w:sz w:val="22"/>
          <w:szCs w:val="22"/>
        </w:rPr>
        <w:fldChar w:fldCharType="separate"/>
      </w:r>
      <w:r w:rsidR="00A07817">
        <w:rPr>
          <w:rFonts w:ascii="Calibri" w:hAnsi="Calibri" w:cs="Calibri"/>
          <w:bCs/>
          <w:noProof/>
          <w:sz w:val="22"/>
          <w:szCs w:val="22"/>
        </w:rPr>
        <w:t>13</w:t>
      </w:r>
      <w:r w:rsidRPr="00960214">
        <w:rPr>
          <w:rFonts w:ascii="Calibri" w:hAnsi="Calibri" w:cs="Calibri"/>
          <w:bCs/>
          <w:sz w:val="22"/>
          <w:szCs w:val="22"/>
        </w:rPr>
        <w:fldChar w:fldCharType="end"/>
      </w:r>
      <w:r w:rsidRPr="00960214">
        <w:rPr>
          <w:rFonts w:ascii="Calibri" w:hAnsi="Calibri" w:cs="Calibri"/>
          <w:bCs/>
          <w:sz w:val="22"/>
          <w:szCs w:val="22"/>
        </w:rPr>
        <w:t xml:space="preserve">  </w:t>
      </w:r>
      <w:r w:rsidR="00AF19C6" w:rsidRPr="0023083C">
        <w:rPr>
          <w:rFonts w:ascii="Calibri" w:hAnsi="Calibri" w:cs="Calibri"/>
          <w:sz w:val="22"/>
          <w:szCs w:val="22"/>
        </w:rPr>
        <w:t xml:space="preserve">Obszary </w:t>
      </w:r>
      <w:r w:rsidR="0054354F">
        <w:rPr>
          <w:rFonts w:ascii="Calibri" w:hAnsi="Calibri" w:cs="Calibri"/>
          <w:sz w:val="22"/>
          <w:szCs w:val="22"/>
        </w:rPr>
        <w:t>Natura 2000</w:t>
      </w:r>
      <w:r w:rsidR="00AF19C6" w:rsidRPr="0023083C">
        <w:rPr>
          <w:rFonts w:ascii="Calibri" w:hAnsi="Calibri" w:cs="Calibri"/>
          <w:sz w:val="22"/>
          <w:szCs w:val="22"/>
        </w:rPr>
        <w:t xml:space="preserve"> na terenie Gminy </w:t>
      </w:r>
      <w:r w:rsidR="00C874C0">
        <w:rPr>
          <w:rFonts w:ascii="Calibri" w:hAnsi="Calibri" w:cs="Calibri"/>
          <w:sz w:val="22"/>
          <w:szCs w:val="22"/>
        </w:rPr>
        <w:t>Kiwity</w:t>
      </w:r>
      <w:r w:rsidR="00AF19C6" w:rsidRPr="0023083C">
        <w:rPr>
          <w:rFonts w:ascii="Calibri" w:hAnsi="Calibri" w:cs="Calibri"/>
          <w:sz w:val="22"/>
          <w:szCs w:val="22"/>
        </w:rPr>
        <w:t xml:space="preserve"> – źródło Geoserwis</w:t>
      </w:r>
      <w:bookmarkEnd w:id="915"/>
    </w:p>
    <w:p w:rsidR="007F74F2" w:rsidRDefault="007F74F2" w:rsidP="00D026C7">
      <w:pPr>
        <w:jc w:val="both"/>
        <w:rPr>
          <w:rFonts w:ascii="Calibri" w:hAnsi="Calibri" w:cs="Calibri"/>
          <w:sz w:val="22"/>
          <w:szCs w:val="22"/>
        </w:rPr>
      </w:pPr>
    </w:p>
    <w:p w:rsidR="000A0910" w:rsidRDefault="000E0E6B" w:rsidP="007F74F2">
      <w:pPr>
        <w:suppressAutoHyphens w:val="0"/>
        <w:spacing w:before="100" w:beforeAutospacing="1" w:after="100" w:afterAutospacing="1"/>
        <w:jc w:val="both"/>
        <w:rPr>
          <w:rFonts w:ascii="Calibri" w:hAnsi="Calibri" w:cs="Calibri"/>
          <w:sz w:val="22"/>
          <w:szCs w:val="22"/>
        </w:rPr>
      </w:pPr>
      <w:r>
        <w:rPr>
          <w:noProof/>
          <w:lang w:eastAsia="pl-PL"/>
        </w:rPr>
        <w:lastRenderedPageBreak/>
        <w:drawing>
          <wp:inline distT="0" distB="0" distL="0" distR="0" wp14:anchorId="66D8AAAA" wp14:editId="2118258F">
            <wp:extent cx="5758507" cy="3196558"/>
            <wp:effectExtent l="0" t="0" r="0" b="444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10033" t="20173" r="23475" b="20774"/>
                    <a:stretch/>
                  </pic:blipFill>
                  <pic:spPr bwMode="auto">
                    <a:xfrm>
                      <a:off x="0" y="0"/>
                      <a:ext cx="5767609" cy="3201611"/>
                    </a:xfrm>
                    <a:prstGeom prst="rect">
                      <a:avLst/>
                    </a:prstGeom>
                    <a:ln>
                      <a:noFill/>
                    </a:ln>
                    <a:extLst>
                      <a:ext uri="{53640926-AAD7-44D8-BBD7-CCE9431645EC}">
                        <a14:shadowObscured xmlns:a14="http://schemas.microsoft.com/office/drawing/2010/main"/>
                      </a:ext>
                    </a:extLst>
                  </pic:spPr>
                </pic:pic>
              </a:graphicData>
            </a:graphic>
          </wp:inline>
        </w:drawing>
      </w:r>
      <w:r w:rsidR="000A0910">
        <w:rPr>
          <w:noProof/>
          <w:lang w:eastAsia="pl-PL"/>
        </w:rPr>
        <w:drawing>
          <wp:inline distT="0" distB="0" distL="0" distR="0" wp14:anchorId="3665A4B5" wp14:editId="746C91B6">
            <wp:extent cx="5909706" cy="3288766"/>
            <wp:effectExtent l="0" t="0" r="0" b="698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7601" t="28198" r="23939" b="10847"/>
                    <a:stretch/>
                  </pic:blipFill>
                  <pic:spPr bwMode="auto">
                    <a:xfrm>
                      <a:off x="0" y="0"/>
                      <a:ext cx="5912224" cy="3290167"/>
                    </a:xfrm>
                    <a:prstGeom prst="rect">
                      <a:avLst/>
                    </a:prstGeom>
                    <a:ln>
                      <a:noFill/>
                    </a:ln>
                    <a:extLst>
                      <a:ext uri="{53640926-AAD7-44D8-BBD7-CCE9431645EC}">
                        <a14:shadowObscured xmlns:a14="http://schemas.microsoft.com/office/drawing/2010/main"/>
                      </a:ext>
                    </a:extLst>
                  </pic:spPr>
                </pic:pic>
              </a:graphicData>
            </a:graphic>
          </wp:inline>
        </w:drawing>
      </w:r>
    </w:p>
    <w:p w:rsidR="007F74F2" w:rsidRPr="0023083C" w:rsidRDefault="008D77B5" w:rsidP="007F74F2">
      <w:pPr>
        <w:suppressAutoHyphens w:val="0"/>
        <w:spacing w:before="100" w:beforeAutospacing="1" w:after="100" w:afterAutospacing="1"/>
        <w:jc w:val="both"/>
        <w:rPr>
          <w:rFonts w:ascii="Calibri" w:hAnsi="Calibri" w:cs="Calibri"/>
          <w:sz w:val="22"/>
          <w:szCs w:val="22"/>
        </w:rPr>
      </w:pPr>
      <w:bookmarkStart w:id="916" w:name="_Toc9757897"/>
      <w:r w:rsidRPr="00960214">
        <w:rPr>
          <w:rFonts w:ascii="Calibri" w:hAnsi="Calibri" w:cs="Calibri"/>
          <w:bCs/>
          <w:sz w:val="22"/>
          <w:szCs w:val="22"/>
        </w:rPr>
        <w:t xml:space="preserve">Rysunek </w:t>
      </w:r>
      <w:r w:rsidRPr="00960214">
        <w:rPr>
          <w:rFonts w:ascii="Calibri" w:hAnsi="Calibri" w:cs="Calibri"/>
          <w:bCs/>
          <w:sz w:val="22"/>
          <w:szCs w:val="22"/>
        </w:rPr>
        <w:fldChar w:fldCharType="begin"/>
      </w:r>
      <w:r w:rsidRPr="00960214">
        <w:rPr>
          <w:rFonts w:ascii="Calibri" w:hAnsi="Calibri" w:cs="Calibri"/>
          <w:bCs/>
          <w:sz w:val="22"/>
          <w:szCs w:val="22"/>
        </w:rPr>
        <w:instrText xml:space="preserve"> SEQ Rysunek \* ARABIC </w:instrText>
      </w:r>
      <w:r w:rsidRPr="00960214">
        <w:rPr>
          <w:rFonts w:ascii="Calibri" w:hAnsi="Calibri" w:cs="Calibri"/>
          <w:bCs/>
          <w:sz w:val="22"/>
          <w:szCs w:val="22"/>
        </w:rPr>
        <w:fldChar w:fldCharType="separate"/>
      </w:r>
      <w:r w:rsidR="00A07817">
        <w:rPr>
          <w:rFonts w:ascii="Calibri" w:hAnsi="Calibri" w:cs="Calibri"/>
          <w:bCs/>
          <w:noProof/>
          <w:sz w:val="22"/>
          <w:szCs w:val="22"/>
        </w:rPr>
        <w:t>14</w:t>
      </w:r>
      <w:r w:rsidRPr="00960214">
        <w:rPr>
          <w:rFonts w:ascii="Calibri" w:hAnsi="Calibri" w:cs="Calibri"/>
          <w:bCs/>
          <w:sz w:val="22"/>
          <w:szCs w:val="22"/>
        </w:rPr>
        <w:fldChar w:fldCharType="end"/>
      </w:r>
      <w:r w:rsidRPr="00960214">
        <w:rPr>
          <w:rFonts w:ascii="Calibri" w:hAnsi="Calibri" w:cs="Calibri"/>
          <w:bCs/>
          <w:sz w:val="22"/>
          <w:szCs w:val="22"/>
        </w:rPr>
        <w:t xml:space="preserve">  </w:t>
      </w:r>
      <w:r w:rsidR="007F74F2" w:rsidRPr="0023083C">
        <w:rPr>
          <w:rFonts w:ascii="Calibri" w:hAnsi="Calibri" w:cs="Calibri"/>
          <w:sz w:val="22"/>
          <w:szCs w:val="22"/>
        </w:rPr>
        <w:t xml:space="preserve">Obszary </w:t>
      </w:r>
      <w:r w:rsidR="007F74F2">
        <w:rPr>
          <w:rFonts w:ascii="Calibri" w:hAnsi="Calibri" w:cs="Calibri"/>
          <w:sz w:val="22"/>
          <w:szCs w:val="22"/>
        </w:rPr>
        <w:t xml:space="preserve">chronionego krajobrazu </w:t>
      </w:r>
      <w:r w:rsidR="007F74F2" w:rsidRPr="0023083C">
        <w:rPr>
          <w:rFonts w:ascii="Calibri" w:hAnsi="Calibri" w:cs="Calibri"/>
          <w:sz w:val="22"/>
          <w:szCs w:val="22"/>
        </w:rPr>
        <w:t xml:space="preserve">na terenie Gminy </w:t>
      </w:r>
      <w:r w:rsidR="00C874C0">
        <w:rPr>
          <w:rFonts w:ascii="Calibri" w:hAnsi="Calibri" w:cs="Calibri"/>
          <w:sz w:val="22"/>
          <w:szCs w:val="22"/>
        </w:rPr>
        <w:t>Kiwity</w:t>
      </w:r>
      <w:r w:rsidR="007F74F2" w:rsidRPr="0023083C">
        <w:rPr>
          <w:rFonts w:ascii="Calibri" w:hAnsi="Calibri" w:cs="Calibri"/>
          <w:sz w:val="22"/>
          <w:szCs w:val="22"/>
        </w:rPr>
        <w:t xml:space="preserve"> – źródło Geoserwis</w:t>
      </w:r>
      <w:bookmarkEnd w:id="916"/>
    </w:p>
    <w:p w:rsidR="007F74F2" w:rsidRDefault="007F74F2" w:rsidP="00D026C7">
      <w:pPr>
        <w:jc w:val="both"/>
        <w:rPr>
          <w:rFonts w:ascii="Calibri" w:hAnsi="Calibri" w:cs="Calibri"/>
          <w:sz w:val="22"/>
          <w:szCs w:val="22"/>
        </w:rPr>
      </w:pPr>
    </w:p>
    <w:p w:rsidR="00E818EB" w:rsidRDefault="00E818EB" w:rsidP="00D026C7">
      <w:pPr>
        <w:jc w:val="both"/>
        <w:rPr>
          <w:rFonts w:ascii="Calibri" w:hAnsi="Calibri" w:cs="Calibri"/>
          <w:sz w:val="22"/>
          <w:szCs w:val="22"/>
        </w:rPr>
      </w:pPr>
    </w:p>
    <w:p w:rsidR="00AF19C6" w:rsidRPr="00CE0CF4" w:rsidRDefault="00AF19C6" w:rsidP="00ED56F7">
      <w:pPr>
        <w:pStyle w:val="Akapitzlist"/>
        <w:numPr>
          <w:ilvl w:val="3"/>
          <w:numId w:val="123"/>
        </w:numPr>
        <w:spacing w:line="360" w:lineRule="auto"/>
        <w:ind w:left="709" w:hanging="709"/>
        <w:rPr>
          <w:b/>
          <w:bCs/>
        </w:rPr>
      </w:pPr>
      <w:bookmarkStart w:id="917" w:name="_Toc512207671"/>
      <w:r w:rsidRPr="00CE0CF4">
        <w:rPr>
          <w:b/>
          <w:bCs/>
        </w:rPr>
        <w:t>Pomniki przyrody</w:t>
      </w:r>
      <w:bookmarkEnd w:id="917"/>
    </w:p>
    <w:p w:rsidR="007F74F2" w:rsidRPr="007F74F2" w:rsidRDefault="00AF19C6" w:rsidP="002D2849">
      <w:pPr>
        <w:pStyle w:val="Tekstprzypisudolneg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Według art. 40 ustawy o ochronie przyrody, pomnikami</w:t>
      </w:r>
      <w:r w:rsidRPr="007F74F2">
        <w:rPr>
          <w:rFonts w:ascii="Calibri" w:hAnsi="Calibri" w:cs="Calibri"/>
          <w:color w:val="000000"/>
          <w:sz w:val="22"/>
          <w:szCs w:val="22"/>
          <w:lang w:eastAsia="pl-PL"/>
        </w:rPr>
        <w:t xml:space="preserve"> przyrody</w:t>
      </w:r>
      <w:r w:rsidRPr="000D02FF">
        <w:rPr>
          <w:rFonts w:ascii="Calibri" w:hAnsi="Calibri" w:cs="Calibri"/>
          <w:color w:val="000000"/>
          <w:sz w:val="22"/>
          <w:szCs w:val="22"/>
          <w:lang w:eastAsia="pl-PL"/>
        </w:rPr>
        <w:t xml:space="preserve"> są pojedyncze twory przyrody</w:t>
      </w:r>
      <w:r w:rsidRPr="00CE0CF4">
        <w:rPr>
          <w:rFonts w:ascii="Calibri" w:hAnsi="Calibri" w:cs="Calibri"/>
          <w:color w:val="000000"/>
          <w:sz w:val="22"/>
          <w:szCs w:val="22"/>
          <w:lang w:eastAsia="pl-PL"/>
        </w:rPr>
        <w:t xml:space="preserve"> żywej i nieożywionej lub ich skupienia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 </w:t>
      </w:r>
      <w:r w:rsidR="007F74F2" w:rsidRPr="007F74F2">
        <w:rPr>
          <w:rFonts w:ascii="Calibri" w:hAnsi="Calibri" w:cs="Calibri"/>
          <w:color w:val="000000"/>
          <w:sz w:val="22"/>
          <w:szCs w:val="22"/>
          <w:lang w:eastAsia="pl-PL"/>
        </w:rPr>
        <w:t xml:space="preserve">Jako pomnik przyrody uznano w gminie </w:t>
      </w:r>
      <w:r w:rsidR="002D2849">
        <w:rPr>
          <w:rFonts w:ascii="Calibri" w:hAnsi="Calibri" w:cs="Calibri"/>
          <w:color w:val="000000"/>
          <w:sz w:val="22"/>
          <w:szCs w:val="22"/>
          <w:lang w:eastAsia="pl-PL"/>
        </w:rPr>
        <w:t>1</w:t>
      </w:r>
      <w:r w:rsidR="007F74F2" w:rsidRPr="007F74F2">
        <w:rPr>
          <w:rFonts w:ascii="Calibri" w:hAnsi="Calibri" w:cs="Calibri"/>
          <w:color w:val="000000"/>
          <w:sz w:val="22"/>
          <w:szCs w:val="22"/>
          <w:lang w:eastAsia="pl-PL"/>
        </w:rPr>
        <w:t xml:space="preserve"> obiekt</w:t>
      </w:r>
      <w:r w:rsidR="002D2849">
        <w:rPr>
          <w:rFonts w:ascii="Calibri" w:hAnsi="Calibri" w:cs="Calibri"/>
          <w:color w:val="000000"/>
          <w:sz w:val="22"/>
          <w:szCs w:val="22"/>
          <w:lang w:eastAsia="pl-PL"/>
        </w:rPr>
        <w:t xml:space="preserve"> o nazwie Danusia</w:t>
      </w:r>
      <w:r w:rsidR="007F74F2" w:rsidRPr="007F74F2">
        <w:rPr>
          <w:rFonts w:ascii="Calibri" w:hAnsi="Calibri" w:cs="Calibri"/>
          <w:color w:val="000000"/>
          <w:sz w:val="22"/>
          <w:szCs w:val="22"/>
          <w:lang w:eastAsia="pl-PL"/>
        </w:rPr>
        <w:t xml:space="preserve">, </w:t>
      </w:r>
      <w:r w:rsidR="002D2849">
        <w:rPr>
          <w:rFonts w:ascii="Calibri" w:hAnsi="Calibri" w:cs="Calibri"/>
          <w:color w:val="000000"/>
          <w:sz w:val="22"/>
          <w:szCs w:val="22"/>
          <w:lang w:eastAsia="pl-PL"/>
        </w:rPr>
        <w:t>jest</w:t>
      </w:r>
      <w:r w:rsidR="007F74F2" w:rsidRPr="007F74F2">
        <w:rPr>
          <w:rFonts w:ascii="Calibri" w:hAnsi="Calibri" w:cs="Calibri"/>
          <w:color w:val="000000"/>
          <w:sz w:val="22"/>
          <w:szCs w:val="22"/>
          <w:lang w:eastAsia="pl-PL"/>
        </w:rPr>
        <w:t xml:space="preserve"> </w:t>
      </w:r>
      <w:r w:rsidR="002D2849">
        <w:rPr>
          <w:rFonts w:ascii="Calibri" w:hAnsi="Calibri" w:cs="Calibri"/>
          <w:color w:val="000000"/>
          <w:sz w:val="22"/>
          <w:szCs w:val="22"/>
          <w:lang w:eastAsia="pl-PL"/>
        </w:rPr>
        <w:t>zlokalizowany</w:t>
      </w:r>
      <w:r w:rsidR="007F74F2" w:rsidRPr="007F74F2">
        <w:rPr>
          <w:rFonts w:ascii="Calibri" w:hAnsi="Calibri" w:cs="Calibri"/>
          <w:color w:val="000000"/>
          <w:sz w:val="22"/>
          <w:szCs w:val="22"/>
          <w:lang w:eastAsia="pl-PL"/>
        </w:rPr>
        <w:t xml:space="preserve"> </w:t>
      </w:r>
      <w:r w:rsidR="002D2849" w:rsidRPr="002D2849">
        <w:rPr>
          <w:rFonts w:ascii="Calibri" w:hAnsi="Calibri" w:cs="Calibri"/>
          <w:color w:val="000000"/>
          <w:sz w:val="22"/>
          <w:szCs w:val="22"/>
          <w:lang w:eastAsia="pl-PL"/>
        </w:rPr>
        <w:t>na terenie szkoły; N-ctw</w:t>
      </w:r>
      <w:r w:rsidR="002D2849">
        <w:rPr>
          <w:rFonts w:ascii="Calibri" w:hAnsi="Calibri" w:cs="Calibri"/>
          <w:color w:val="000000"/>
          <w:sz w:val="22"/>
          <w:szCs w:val="22"/>
          <w:lang w:eastAsia="pl-PL"/>
        </w:rPr>
        <w:t>a</w:t>
      </w:r>
      <w:r w:rsidR="002D2849" w:rsidRPr="002D2849">
        <w:rPr>
          <w:rFonts w:ascii="Calibri" w:hAnsi="Calibri" w:cs="Calibri"/>
          <w:color w:val="000000"/>
          <w:sz w:val="22"/>
          <w:szCs w:val="22"/>
          <w:lang w:eastAsia="pl-PL"/>
        </w:rPr>
        <w:t xml:space="preserve"> Bartoszyce</w:t>
      </w:r>
      <w:r w:rsidR="002D2849">
        <w:rPr>
          <w:rFonts w:ascii="Calibri" w:hAnsi="Calibri" w:cs="Calibri"/>
          <w:color w:val="000000"/>
          <w:sz w:val="22"/>
          <w:szCs w:val="22"/>
          <w:lang w:eastAsia="pl-PL"/>
        </w:rPr>
        <w:t>.</w:t>
      </w:r>
    </w:p>
    <w:p w:rsidR="00AF19C6" w:rsidRDefault="007F74F2" w:rsidP="00ED56F7">
      <w:pPr>
        <w:pStyle w:val="Akapitzlist"/>
        <w:numPr>
          <w:ilvl w:val="3"/>
          <w:numId w:val="123"/>
        </w:numPr>
        <w:spacing w:line="360" w:lineRule="auto"/>
        <w:ind w:left="709" w:hanging="709"/>
        <w:rPr>
          <w:b/>
          <w:bCs/>
        </w:rPr>
      </w:pPr>
      <w:r>
        <w:rPr>
          <w:b/>
          <w:bCs/>
        </w:rPr>
        <w:lastRenderedPageBreak/>
        <w:tab/>
      </w:r>
      <w:r w:rsidR="00AF19C6">
        <w:rPr>
          <w:b/>
          <w:bCs/>
        </w:rPr>
        <w:t>Użytki ekologiczne</w:t>
      </w:r>
    </w:p>
    <w:p w:rsidR="007F74F2" w:rsidRDefault="007F74F2" w:rsidP="007F74F2">
      <w:pPr>
        <w:pStyle w:val="Akapitzlist"/>
        <w:ind w:left="644"/>
      </w:pPr>
      <w:r>
        <w:t xml:space="preserve">Na terenie gminy ustanowiono </w:t>
      </w:r>
      <w:r w:rsidR="00EC2B54">
        <w:t>2</w:t>
      </w:r>
      <w:r>
        <w:t xml:space="preserve"> użytk</w:t>
      </w:r>
      <w:r w:rsidR="00EC2B54">
        <w:t>i</w:t>
      </w:r>
      <w:r>
        <w:t xml:space="preserve"> ekologiczn</w:t>
      </w:r>
      <w:r w:rsidR="00EC2B54">
        <w:t>e,</w:t>
      </w:r>
      <w:r>
        <w:t xml:space="preserve"> przedmiotem ochrony są torfowiska i </w:t>
      </w:r>
      <w:r w:rsidR="00EC2B54" w:rsidRPr="00EC2B54">
        <w:t>śródpolne rozlewisko będące miejscem gniazdowania i zatrzymywania się ptaków wodno-błotnych</w:t>
      </w:r>
      <w:r>
        <w:t>. Ich charakterystykę przedstawia tabela 2.2.</w:t>
      </w:r>
    </w:p>
    <w:p w:rsidR="007F74F2" w:rsidRPr="00B27454" w:rsidRDefault="007F74F2" w:rsidP="00B27454">
      <w:pPr>
        <w:pStyle w:val="Nagwek1"/>
        <w:rPr>
          <w:rStyle w:val="Tytuksiki"/>
          <w:rFonts w:ascii="Calibri" w:hAnsi="Calibri" w:cs="Calibri"/>
          <w:b w:val="0"/>
          <w:sz w:val="22"/>
          <w:szCs w:val="22"/>
        </w:rPr>
      </w:pPr>
      <w:bookmarkStart w:id="918" w:name="_Toc9759027"/>
      <w:bookmarkStart w:id="919" w:name="_Toc9759166"/>
      <w:r w:rsidRPr="00B27454">
        <w:rPr>
          <w:rStyle w:val="Tytuksiki"/>
          <w:rFonts w:ascii="Calibri" w:hAnsi="Calibri" w:cs="Calibri"/>
          <w:b w:val="0"/>
          <w:sz w:val="22"/>
          <w:szCs w:val="22"/>
        </w:rPr>
        <w:t>Tabela 5.</w:t>
      </w:r>
      <w:r w:rsidR="002B2858">
        <w:rPr>
          <w:rStyle w:val="Tytuksiki"/>
          <w:rFonts w:ascii="Calibri" w:hAnsi="Calibri" w:cs="Calibri"/>
          <w:b w:val="0"/>
          <w:sz w:val="22"/>
          <w:szCs w:val="22"/>
        </w:rPr>
        <w:t>54</w:t>
      </w:r>
      <w:r w:rsidRPr="00B27454">
        <w:rPr>
          <w:rStyle w:val="Tytuksiki"/>
          <w:rFonts w:ascii="Calibri" w:hAnsi="Calibri" w:cs="Calibri"/>
          <w:b w:val="0"/>
          <w:sz w:val="22"/>
          <w:szCs w:val="22"/>
        </w:rPr>
        <w:t xml:space="preserve"> Użytki ekologiczne</w:t>
      </w:r>
      <w:bookmarkEnd w:id="918"/>
      <w:bookmarkEnd w:id="919"/>
    </w:p>
    <w:tbl>
      <w:tblPr>
        <w:tblW w:w="10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173"/>
        <w:gridCol w:w="1236"/>
        <w:gridCol w:w="958"/>
        <w:gridCol w:w="1701"/>
        <w:gridCol w:w="1205"/>
        <w:gridCol w:w="1134"/>
        <w:gridCol w:w="1134"/>
        <w:gridCol w:w="1134"/>
      </w:tblGrid>
      <w:tr w:rsidR="00687F41" w:rsidRPr="00687F41" w:rsidTr="00944B4D">
        <w:trPr>
          <w:cantSplit/>
          <w:trHeight w:val="1076"/>
          <w:tblHeader/>
          <w:jc w:val="center"/>
        </w:trPr>
        <w:tc>
          <w:tcPr>
            <w:tcW w:w="496" w:type="dxa"/>
            <w:shd w:val="pct5" w:color="auto" w:fill="auto"/>
            <w:vAlign w:val="center"/>
          </w:tcPr>
          <w:p w:rsidR="00687F41" w:rsidRPr="00687F41" w:rsidRDefault="00687F41" w:rsidP="007F74F2">
            <w:pPr>
              <w:rPr>
                <w:rFonts w:asciiTheme="minorHAnsi" w:hAnsiTheme="minorHAnsi"/>
                <w:sz w:val="22"/>
                <w:szCs w:val="22"/>
              </w:rPr>
            </w:pPr>
            <w:bookmarkStart w:id="920" w:name="_Toc503338210"/>
            <w:bookmarkStart w:id="921" w:name="_Toc506265439"/>
            <w:bookmarkStart w:id="922" w:name="_Toc513431268"/>
            <w:bookmarkStart w:id="923" w:name="_Toc514668653"/>
            <w:bookmarkStart w:id="924" w:name="_Toc514669862"/>
            <w:bookmarkStart w:id="925" w:name="_Toc514820565"/>
            <w:bookmarkStart w:id="926" w:name="_Toc514826229"/>
            <w:bookmarkStart w:id="927" w:name="_Toc515179757"/>
            <w:bookmarkStart w:id="928" w:name="_Toc515242691"/>
            <w:bookmarkStart w:id="929" w:name="_Toc3167688"/>
            <w:bookmarkStart w:id="930" w:name="_Toc3433242"/>
            <w:bookmarkStart w:id="931" w:name="_Toc3809224"/>
            <w:bookmarkStart w:id="932" w:name="_Toc5016621"/>
            <w:bookmarkStart w:id="933" w:name="_Toc25470876"/>
            <w:r w:rsidRPr="00687F41">
              <w:rPr>
                <w:rFonts w:asciiTheme="minorHAnsi" w:hAnsiTheme="minorHAnsi"/>
                <w:sz w:val="22"/>
                <w:szCs w:val="22"/>
              </w:rPr>
              <w:t>L</w:t>
            </w:r>
            <w:bookmarkEnd w:id="920"/>
            <w:bookmarkEnd w:id="921"/>
            <w:bookmarkEnd w:id="922"/>
            <w:bookmarkEnd w:id="923"/>
            <w:bookmarkEnd w:id="924"/>
            <w:bookmarkEnd w:id="925"/>
            <w:bookmarkEnd w:id="926"/>
            <w:r w:rsidRPr="00687F41">
              <w:rPr>
                <w:rFonts w:asciiTheme="minorHAnsi" w:hAnsiTheme="minorHAnsi"/>
                <w:sz w:val="22"/>
                <w:szCs w:val="22"/>
              </w:rPr>
              <w:t>p.</w:t>
            </w:r>
            <w:bookmarkEnd w:id="927"/>
            <w:bookmarkEnd w:id="928"/>
            <w:bookmarkEnd w:id="929"/>
            <w:bookmarkEnd w:id="930"/>
            <w:bookmarkEnd w:id="931"/>
            <w:bookmarkEnd w:id="932"/>
            <w:bookmarkEnd w:id="933"/>
          </w:p>
        </w:tc>
        <w:tc>
          <w:tcPr>
            <w:tcW w:w="1173" w:type="dxa"/>
            <w:shd w:val="pct5" w:color="auto" w:fill="auto"/>
            <w:vAlign w:val="center"/>
          </w:tcPr>
          <w:p w:rsidR="00687F41" w:rsidRPr="00687F41" w:rsidRDefault="00687F41" w:rsidP="007F74F2">
            <w:pPr>
              <w:rPr>
                <w:rFonts w:asciiTheme="minorHAnsi" w:hAnsiTheme="minorHAnsi"/>
                <w:sz w:val="22"/>
                <w:szCs w:val="22"/>
              </w:rPr>
            </w:pPr>
            <w:r w:rsidRPr="00687F41">
              <w:rPr>
                <w:rFonts w:asciiTheme="minorHAnsi" w:hAnsiTheme="minorHAnsi"/>
                <w:sz w:val="22"/>
                <w:szCs w:val="22"/>
              </w:rPr>
              <w:t>Nazwa obiektu</w:t>
            </w:r>
          </w:p>
        </w:tc>
        <w:tc>
          <w:tcPr>
            <w:tcW w:w="1236" w:type="dxa"/>
            <w:shd w:val="pct5" w:color="auto" w:fill="auto"/>
            <w:vAlign w:val="center"/>
          </w:tcPr>
          <w:p w:rsidR="00687F41" w:rsidRPr="00687F41" w:rsidRDefault="00687F41" w:rsidP="007F74F2">
            <w:pPr>
              <w:rPr>
                <w:rFonts w:asciiTheme="minorHAnsi" w:hAnsiTheme="minorHAnsi"/>
                <w:sz w:val="22"/>
                <w:szCs w:val="22"/>
              </w:rPr>
            </w:pPr>
            <w:bookmarkStart w:id="934" w:name="_Toc501519042"/>
            <w:bookmarkStart w:id="935" w:name="_Toc503250035"/>
            <w:r w:rsidRPr="00687F41">
              <w:rPr>
                <w:rFonts w:asciiTheme="minorHAnsi" w:hAnsiTheme="minorHAnsi"/>
                <w:sz w:val="22"/>
                <w:szCs w:val="22"/>
              </w:rPr>
              <w:t>Przedmiot ochrony</w:t>
            </w:r>
            <w:bookmarkEnd w:id="934"/>
            <w:bookmarkEnd w:id="935"/>
          </w:p>
        </w:tc>
        <w:tc>
          <w:tcPr>
            <w:tcW w:w="958" w:type="dxa"/>
            <w:shd w:val="pct5" w:color="auto" w:fill="auto"/>
            <w:vAlign w:val="center"/>
          </w:tcPr>
          <w:p w:rsidR="00687F41" w:rsidRPr="00687F41" w:rsidRDefault="00687F41" w:rsidP="007F74F2">
            <w:pPr>
              <w:rPr>
                <w:rFonts w:asciiTheme="minorHAnsi" w:hAnsiTheme="minorHAnsi"/>
                <w:sz w:val="22"/>
                <w:szCs w:val="22"/>
              </w:rPr>
            </w:pPr>
            <w:r w:rsidRPr="00687F41">
              <w:rPr>
                <w:rFonts w:asciiTheme="minorHAnsi" w:hAnsiTheme="minorHAnsi"/>
                <w:sz w:val="22"/>
                <w:szCs w:val="22"/>
              </w:rPr>
              <w:t>Powierzchnia</w:t>
            </w:r>
          </w:p>
          <w:p w:rsidR="00687F41" w:rsidRPr="00687F41" w:rsidRDefault="00687F41" w:rsidP="007F74F2">
            <w:pPr>
              <w:rPr>
                <w:rFonts w:asciiTheme="minorHAnsi" w:hAnsiTheme="minorHAnsi"/>
                <w:sz w:val="22"/>
                <w:szCs w:val="22"/>
              </w:rPr>
            </w:pPr>
            <w:r w:rsidRPr="00687F41">
              <w:rPr>
                <w:rFonts w:asciiTheme="minorHAnsi" w:hAnsiTheme="minorHAnsi"/>
                <w:sz w:val="22"/>
                <w:szCs w:val="22"/>
              </w:rPr>
              <w:t>[ha]</w:t>
            </w:r>
          </w:p>
        </w:tc>
        <w:tc>
          <w:tcPr>
            <w:tcW w:w="1701" w:type="dxa"/>
            <w:shd w:val="pct5" w:color="auto" w:fill="auto"/>
            <w:vAlign w:val="center"/>
          </w:tcPr>
          <w:p w:rsidR="00687F41" w:rsidRPr="00687F41" w:rsidRDefault="00843B18" w:rsidP="00843B18">
            <w:pPr>
              <w:rPr>
                <w:rFonts w:asciiTheme="minorHAnsi" w:hAnsiTheme="minorHAnsi"/>
                <w:sz w:val="22"/>
                <w:szCs w:val="22"/>
              </w:rPr>
            </w:pPr>
            <w:r>
              <w:rPr>
                <w:rFonts w:asciiTheme="minorHAnsi" w:hAnsiTheme="minorHAnsi"/>
                <w:sz w:val="22"/>
                <w:szCs w:val="22"/>
              </w:rPr>
              <w:t xml:space="preserve">Wartość  </w:t>
            </w:r>
            <w:r w:rsidR="00687F41" w:rsidRPr="00687F41">
              <w:rPr>
                <w:rFonts w:asciiTheme="minorHAnsi" w:hAnsiTheme="minorHAnsi"/>
                <w:sz w:val="22"/>
                <w:szCs w:val="22"/>
              </w:rPr>
              <w:t>przyrodnicza</w:t>
            </w:r>
          </w:p>
        </w:tc>
        <w:tc>
          <w:tcPr>
            <w:tcW w:w="1205" w:type="dxa"/>
            <w:shd w:val="pct5" w:color="auto" w:fill="auto"/>
            <w:vAlign w:val="center"/>
          </w:tcPr>
          <w:p w:rsidR="00687F41" w:rsidRPr="00687F41" w:rsidRDefault="00687F41" w:rsidP="007F74F2">
            <w:pPr>
              <w:rPr>
                <w:rFonts w:asciiTheme="minorHAnsi" w:hAnsiTheme="minorHAnsi"/>
                <w:sz w:val="22"/>
                <w:szCs w:val="22"/>
              </w:rPr>
            </w:pPr>
            <w:r w:rsidRPr="00687F41">
              <w:rPr>
                <w:rFonts w:asciiTheme="minorHAnsi" w:hAnsiTheme="minorHAnsi"/>
                <w:sz w:val="22"/>
                <w:szCs w:val="22"/>
              </w:rPr>
              <w:t>Data utworzenia</w:t>
            </w:r>
          </w:p>
        </w:tc>
        <w:tc>
          <w:tcPr>
            <w:tcW w:w="1134" w:type="dxa"/>
            <w:shd w:val="pct5" w:color="auto" w:fill="auto"/>
            <w:vAlign w:val="bottom"/>
          </w:tcPr>
          <w:p w:rsidR="00687F41" w:rsidRPr="00687F41" w:rsidRDefault="00687F41" w:rsidP="00687F41">
            <w:pPr>
              <w:rPr>
                <w:rFonts w:asciiTheme="minorHAnsi" w:hAnsiTheme="minorHAnsi"/>
                <w:color w:val="000000"/>
                <w:sz w:val="22"/>
                <w:szCs w:val="22"/>
              </w:rPr>
            </w:pPr>
            <w:r w:rsidRPr="00687F41">
              <w:rPr>
                <w:rFonts w:asciiTheme="minorHAnsi" w:hAnsiTheme="minorHAnsi"/>
                <w:color w:val="000000"/>
                <w:sz w:val="22"/>
                <w:szCs w:val="22"/>
              </w:rPr>
              <w:t>Akt prawny oznaczenie</w:t>
            </w:r>
          </w:p>
        </w:tc>
        <w:tc>
          <w:tcPr>
            <w:tcW w:w="1134" w:type="dxa"/>
            <w:shd w:val="pct5" w:color="auto" w:fill="auto"/>
            <w:vAlign w:val="bottom"/>
          </w:tcPr>
          <w:p w:rsidR="00687F41" w:rsidRPr="00687F41" w:rsidRDefault="00687F41" w:rsidP="00687F41">
            <w:pPr>
              <w:rPr>
                <w:rFonts w:asciiTheme="minorHAnsi" w:hAnsiTheme="minorHAnsi"/>
                <w:color w:val="000000"/>
                <w:sz w:val="22"/>
                <w:szCs w:val="22"/>
              </w:rPr>
            </w:pPr>
            <w:r w:rsidRPr="00687F41">
              <w:rPr>
                <w:rFonts w:asciiTheme="minorHAnsi" w:hAnsiTheme="minorHAnsi"/>
                <w:color w:val="000000"/>
                <w:sz w:val="22"/>
                <w:szCs w:val="22"/>
              </w:rPr>
              <w:t>Akt prawny miejsce publikacji</w:t>
            </w:r>
          </w:p>
        </w:tc>
        <w:tc>
          <w:tcPr>
            <w:tcW w:w="1134" w:type="dxa"/>
            <w:shd w:val="pct5" w:color="auto" w:fill="auto"/>
            <w:vAlign w:val="bottom"/>
          </w:tcPr>
          <w:p w:rsidR="00687F41" w:rsidRPr="00687F41" w:rsidRDefault="00687F41" w:rsidP="00687F41">
            <w:pPr>
              <w:rPr>
                <w:rFonts w:asciiTheme="minorHAnsi" w:hAnsiTheme="minorHAnsi"/>
                <w:color w:val="000000"/>
                <w:sz w:val="22"/>
                <w:szCs w:val="22"/>
              </w:rPr>
            </w:pPr>
            <w:r w:rsidRPr="00687F41">
              <w:rPr>
                <w:rFonts w:asciiTheme="minorHAnsi" w:hAnsiTheme="minorHAnsi"/>
                <w:color w:val="000000"/>
                <w:sz w:val="22"/>
                <w:szCs w:val="22"/>
              </w:rPr>
              <w:t>Akt prawny data publikacji</w:t>
            </w:r>
          </w:p>
        </w:tc>
      </w:tr>
      <w:tr w:rsidR="00687F41" w:rsidRPr="00687F41" w:rsidTr="00944B4D">
        <w:trPr>
          <w:cantSplit/>
          <w:jc w:val="center"/>
        </w:trPr>
        <w:tc>
          <w:tcPr>
            <w:tcW w:w="496" w:type="dxa"/>
            <w:vAlign w:val="center"/>
          </w:tcPr>
          <w:p w:rsidR="00687F41" w:rsidRPr="00687F41" w:rsidRDefault="00687F41" w:rsidP="007F74F2">
            <w:pPr>
              <w:rPr>
                <w:rFonts w:asciiTheme="minorHAnsi" w:hAnsiTheme="minorHAnsi"/>
                <w:sz w:val="22"/>
                <w:szCs w:val="22"/>
              </w:rPr>
            </w:pPr>
            <w:r w:rsidRPr="00687F41">
              <w:rPr>
                <w:rFonts w:asciiTheme="minorHAnsi" w:hAnsiTheme="minorHAnsi"/>
                <w:sz w:val="22"/>
                <w:szCs w:val="22"/>
              </w:rPr>
              <w:t>1</w:t>
            </w:r>
          </w:p>
        </w:tc>
        <w:tc>
          <w:tcPr>
            <w:tcW w:w="1173" w:type="dxa"/>
          </w:tcPr>
          <w:p w:rsidR="00687F41" w:rsidRPr="00687F41" w:rsidRDefault="00687F41" w:rsidP="00944B4D">
            <w:pPr>
              <w:rPr>
                <w:rFonts w:asciiTheme="minorHAnsi" w:hAnsiTheme="minorHAnsi"/>
                <w:sz w:val="22"/>
                <w:szCs w:val="22"/>
              </w:rPr>
            </w:pPr>
            <w:r w:rsidRPr="00687F41">
              <w:rPr>
                <w:rFonts w:asciiTheme="minorHAnsi" w:hAnsiTheme="minorHAnsi"/>
                <w:sz w:val="22"/>
                <w:szCs w:val="22"/>
              </w:rPr>
              <w:t>Rosiczka koło Naprat</w:t>
            </w:r>
          </w:p>
        </w:tc>
        <w:tc>
          <w:tcPr>
            <w:tcW w:w="1236" w:type="dxa"/>
          </w:tcPr>
          <w:p w:rsidR="00687F41" w:rsidRPr="00687F41" w:rsidRDefault="00687F41" w:rsidP="00944B4D">
            <w:pPr>
              <w:rPr>
                <w:rFonts w:asciiTheme="minorHAnsi" w:hAnsiTheme="minorHAnsi"/>
                <w:sz w:val="22"/>
                <w:szCs w:val="22"/>
              </w:rPr>
            </w:pPr>
            <w:r w:rsidRPr="00687F41">
              <w:rPr>
                <w:rFonts w:asciiTheme="minorHAnsi" w:hAnsiTheme="minorHAnsi"/>
                <w:sz w:val="22"/>
                <w:szCs w:val="22"/>
              </w:rPr>
              <w:t>torfowisko</w:t>
            </w:r>
          </w:p>
        </w:tc>
        <w:tc>
          <w:tcPr>
            <w:tcW w:w="958" w:type="dxa"/>
          </w:tcPr>
          <w:p w:rsidR="00687F41" w:rsidRPr="00687F41" w:rsidRDefault="00687F41" w:rsidP="00944B4D">
            <w:pPr>
              <w:rPr>
                <w:rFonts w:asciiTheme="minorHAnsi" w:hAnsiTheme="minorHAnsi"/>
                <w:sz w:val="22"/>
                <w:szCs w:val="22"/>
              </w:rPr>
            </w:pPr>
            <w:r w:rsidRPr="00687F41">
              <w:rPr>
                <w:rFonts w:asciiTheme="minorHAnsi" w:hAnsiTheme="minorHAnsi"/>
                <w:sz w:val="22"/>
                <w:szCs w:val="22"/>
              </w:rPr>
              <w:t>1.9800</w:t>
            </w:r>
          </w:p>
        </w:tc>
        <w:tc>
          <w:tcPr>
            <w:tcW w:w="1701" w:type="dxa"/>
          </w:tcPr>
          <w:p w:rsidR="00687F41" w:rsidRPr="00687F41" w:rsidRDefault="00687F41" w:rsidP="00944B4D">
            <w:pPr>
              <w:rPr>
                <w:rFonts w:asciiTheme="minorHAnsi" w:hAnsiTheme="minorHAnsi"/>
                <w:sz w:val="22"/>
                <w:szCs w:val="22"/>
              </w:rPr>
            </w:pPr>
            <w:r w:rsidRPr="00687F41">
              <w:rPr>
                <w:rFonts w:asciiTheme="minorHAnsi" w:hAnsiTheme="minorHAnsi"/>
                <w:sz w:val="22"/>
                <w:szCs w:val="22"/>
              </w:rPr>
              <w:t>torfowisko z rzadkimi i chronionymi gatunkami roślin torfowiskowych</w:t>
            </w:r>
          </w:p>
        </w:tc>
        <w:tc>
          <w:tcPr>
            <w:tcW w:w="1205"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1994-02-18</w:t>
            </w:r>
          </w:p>
        </w:tc>
        <w:tc>
          <w:tcPr>
            <w:tcW w:w="1134"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Dz. Urz. Woj. Olsztyńskiego Nr 7 poz. 73 z 18.04.1994 r.</w:t>
            </w:r>
          </w:p>
        </w:tc>
        <w:tc>
          <w:tcPr>
            <w:tcW w:w="1134"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Dz. Urz. Woj. Olsztyńskiego</w:t>
            </w:r>
          </w:p>
        </w:tc>
        <w:tc>
          <w:tcPr>
            <w:tcW w:w="1134"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1994-02-18</w:t>
            </w:r>
          </w:p>
        </w:tc>
      </w:tr>
      <w:tr w:rsidR="00687F41" w:rsidRPr="00687F41" w:rsidTr="00944B4D">
        <w:trPr>
          <w:cantSplit/>
          <w:jc w:val="center"/>
        </w:trPr>
        <w:tc>
          <w:tcPr>
            <w:tcW w:w="496" w:type="dxa"/>
            <w:vAlign w:val="center"/>
          </w:tcPr>
          <w:p w:rsidR="00687F41" w:rsidRPr="00687F41" w:rsidRDefault="00687F41" w:rsidP="007F74F2">
            <w:pPr>
              <w:rPr>
                <w:rFonts w:asciiTheme="minorHAnsi" w:hAnsiTheme="minorHAnsi"/>
                <w:sz w:val="22"/>
                <w:szCs w:val="22"/>
              </w:rPr>
            </w:pPr>
          </w:p>
        </w:tc>
        <w:tc>
          <w:tcPr>
            <w:tcW w:w="1173" w:type="dxa"/>
          </w:tcPr>
          <w:p w:rsidR="00687F41" w:rsidRPr="00687F41" w:rsidRDefault="00687F41" w:rsidP="00944B4D">
            <w:pPr>
              <w:rPr>
                <w:rFonts w:asciiTheme="minorHAnsi" w:hAnsiTheme="minorHAnsi"/>
                <w:sz w:val="22"/>
                <w:szCs w:val="22"/>
              </w:rPr>
            </w:pPr>
          </w:p>
        </w:tc>
        <w:tc>
          <w:tcPr>
            <w:tcW w:w="1236" w:type="dxa"/>
          </w:tcPr>
          <w:p w:rsidR="00687F41" w:rsidRPr="00687F41" w:rsidRDefault="00687F41" w:rsidP="00944B4D">
            <w:pPr>
              <w:rPr>
                <w:rFonts w:asciiTheme="minorHAnsi" w:hAnsiTheme="minorHAnsi"/>
                <w:sz w:val="22"/>
                <w:szCs w:val="22"/>
              </w:rPr>
            </w:pPr>
          </w:p>
        </w:tc>
        <w:tc>
          <w:tcPr>
            <w:tcW w:w="958" w:type="dxa"/>
          </w:tcPr>
          <w:p w:rsidR="00687F41" w:rsidRPr="00687F41" w:rsidRDefault="00687F41" w:rsidP="00944B4D">
            <w:pPr>
              <w:rPr>
                <w:rFonts w:asciiTheme="minorHAnsi" w:hAnsiTheme="minorHAnsi"/>
                <w:sz w:val="22"/>
                <w:szCs w:val="22"/>
              </w:rPr>
            </w:pPr>
          </w:p>
        </w:tc>
        <w:tc>
          <w:tcPr>
            <w:tcW w:w="1701" w:type="dxa"/>
          </w:tcPr>
          <w:p w:rsidR="00687F41" w:rsidRPr="00687F41" w:rsidRDefault="00687F41" w:rsidP="00944B4D">
            <w:pPr>
              <w:rPr>
                <w:rFonts w:asciiTheme="minorHAnsi" w:hAnsiTheme="minorHAnsi"/>
                <w:sz w:val="22"/>
                <w:szCs w:val="22"/>
              </w:rPr>
            </w:pPr>
          </w:p>
        </w:tc>
        <w:tc>
          <w:tcPr>
            <w:tcW w:w="1205" w:type="dxa"/>
            <w:vAlign w:val="bottom"/>
          </w:tcPr>
          <w:p w:rsidR="00687F41" w:rsidRPr="00687F41" w:rsidRDefault="00687F41">
            <w:pPr>
              <w:rPr>
                <w:rFonts w:asciiTheme="minorHAnsi" w:hAnsiTheme="minorHAnsi"/>
                <w:color w:val="000000"/>
                <w:sz w:val="22"/>
                <w:szCs w:val="22"/>
              </w:rPr>
            </w:pPr>
          </w:p>
        </w:tc>
        <w:tc>
          <w:tcPr>
            <w:tcW w:w="1134"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Dz. Urz. Woj. Warmińsko-Mazurskiego Nr 105 poz. 1718 z 31.07.2009 r.</w:t>
            </w:r>
          </w:p>
        </w:tc>
        <w:tc>
          <w:tcPr>
            <w:tcW w:w="1134"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Dz .Urz. Woj. Warmińsko-Mazurskiego</w:t>
            </w:r>
          </w:p>
        </w:tc>
        <w:tc>
          <w:tcPr>
            <w:tcW w:w="1134"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2009-07-31</w:t>
            </w:r>
          </w:p>
        </w:tc>
      </w:tr>
      <w:tr w:rsidR="00687F41" w:rsidRPr="00687F41" w:rsidTr="00944B4D">
        <w:trPr>
          <w:cantSplit/>
          <w:jc w:val="center"/>
        </w:trPr>
        <w:tc>
          <w:tcPr>
            <w:tcW w:w="496" w:type="dxa"/>
            <w:vAlign w:val="center"/>
          </w:tcPr>
          <w:p w:rsidR="00687F41" w:rsidRPr="00687F41" w:rsidRDefault="00687F41" w:rsidP="007F74F2">
            <w:pPr>
              <w:rPr>
                <w:rFonts w:asciiTheme="minorHAnsi" w:hAnsiTheme="minorHAnsi"/>
                <w:sz w:val="22"/>
                <w:szCs w:val="22"/>
              </w:rPr>
            </w:pPr>
            <w:r w:rsidRPr="00687F41">
              <w:rPr>
                <w:rFonts w:asciiTheme="minorHAnsi" w:hAnsiTheme="minorHAnsi"/>
                <w:sz w:val="22"/>
                <w:szCs w:val="22"/>
              </w:rPr>
              <w:t>2</w:t>
            </w:r>
          </w:p>
        </w:tc>
        <w:tc>
          <w:tcPr>
            <w:tcW w:w="1173" w:type="dxa"/>
          </w:tcPr>
          <w:p w:rsidR="00687F41" w:rsidRPr="00687F41" w:rsidRDefault="00687F41" w:rsidP="00944B4D">
            <w:pPr>
              <w:rPr>
                <w:rFonts w:asciiTheme="minorHAnsi" w:hAnsiTheme="minorHAnsi"/>
                <w:sz w:val="22"/>
                <w:szCs w:val="22"/>
              </w:rPr>
            </w:pPr>
            <w:r w:rsidRPr="00687F41">
              <w:rPr>
                <w:rFonts w:asciiTheme="minorHAnsi" w:hAnsiTheme="minorHAnsi"/>
                <w:sz w:val="22"/>
                <w:szCs w:val="22"/>
              </w:rPr>
              <w:t>Rozlewisko Bartniki</w:t>
            </w:r>
          </w:p>
        </w:tc>
        <w:tc>
          <w:tcPr>
            <w:tcW w:w="1236" w:type="dxa"/>
          </w:tcPr>
          <w:p w:rsidR="00687F41" w:rsidRPr="00687F41" w:rsidRDefault="00687F41" w:rsidP="00944B4D">
            <w:pPr>
              <w:rPr>
                <w:rFonts w:asciiTheme="minorHAnsi" w:hAnsiTheme="minorHAnsi"/>
                <w:sz w:val="22"/>
                <w:szCs w:val="22"/>
              </w:rPr>
            </w:pPr>
            <w:r w:rsidRPr="00687F41">
              <w:rPr>
                <w:rFonts w:asciiTheme="minorHAnsi" w:hAnsiTheme="minorHAnsi"/>
                <w:sz w:val="22"/>
                <w:szCs w:val="22"/>
              </w:rPr>
              <w:t>siedlisko przyrodnicze i stanowisko rzadkich lub chronionych gatunków</w:t>
            </w:r>
          </w:p>
        </w:tc>
        <w:tc>
          <w:tcPr>
            <w:tcW w:w="958" w:type="dxa"/>
          </w:tcPr>
          <w:p w:rsidR="00687F41" w:rsidRPr="00687F41" w:rsidRDefault="00687F41" w:rsidP="00944B4D">
            <w:pPr>
              <w:rPr>
                <w:rFonts w:asciiTheme="minorHAnsi" w:hAnsiTheme="minorHAnsi"/>
                <w:sz w:val="22"/>
                <w:szCs w:val="22"/>
              </w:rPr>
            </w:pPr>
            <w:r w:rsidRPr="00687F41">
              <w:rPr>
                <w:rFonts w:asciiTheme="minorHAnsi" w:hAnsiTheme="minorHAnsi"/>
                <w:sz w:val="22"/>
                <w:szCs w:val="22"/>
              </w:rPr>
              <w:t>91.8000</w:t>
            </w:r>
          </w:p>
        </w:tc>
        <w:tc>
          <w:tcPr>
            <w:tcW w:w="1701" w:type="dxa"/>
          </w:tcPr>
          <w:p w:rsidR="00687F41" w:rsidRPr="00687F41" w:rsidRDefault="00687F41" w:rsidP="00944B4D">
            <w:pPr>
              <w:rPr>
                <w:rFonts w:asciiTheme="minorHAnsi" w:hAnsiTheme="minorHAnsi"/>
                <w:sz w:val="22"/>
                <w:szCs w:val="22"/>
              </w:rPr>
            </w:pPr>
            <w:r w:rsidRPr="00687F41">
              <w:rPr>
                <w:rFonts w:asciiTheme="minorHAnsi" w:hAnsiTheme="minorHAnsi"/>
                <w:sz w:val="22"/>
                <w:szCs w:val="22"/>
              </w:rPr>
              <w:t>śródpolne rozlewisko będące miejscem gniazdowania i zatrzymywania się ptaków wodno-błotnych - cenny obszar pod względem ornitologicznym</w:t>
            </w:r>
          </w:p>
        </w:tc>
        <w:tc>
          <w:tcPr>
            <w:tcW w:w="1205"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2009-08-15</w:t>
            </w:r>
          </w:p>
        </w:tc>
        <w:tc>
          <w:tcPr>
            <w:tcW w:w="1134"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Dz. Urz. Woj. Warmińsko-Mazurskiego Nr 105 poz. 1716 z 31.07.2009 r.</w:t>
            </w:r>
          </w:p>
        </w:tc>
        <w:tc>
          <w:tcPr>
            <w:tcW w:w="1134"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Dz. Urz. Woj. Warmińsko-Mazurskiego</w:t>
            </w:r>
          </w:p>
        </w:tc>
        <w:tc>
          <w:tcPr>
            <w:tcW w:w="1134" w:type="dxa"/>
            <w:vAlign w:val="bottom"/>
          </w:tcPr>
          <w:p w:rsidR="00687F41" w:rsidRPr="00687F41" w:rsidRDefault="00687F41">
            <w:pPr>
              <w:rPr>
                <w:rFonts w:asciiTheme="minorHAnsi" w:hAnsiTheme="minorHAnsi"/>
                <w:color w:val="000000"/>
                <w:sz w:val="22"/>
                <w:szCs w:val="22"/>
              </w:rPr>
            </w:pPr>
            <w:r w:rsidRPr="00687F41">
              <w:rPr>
                <w:rFonts w:asciiTheme="minorHAnsi" w:hAnsiTheme="minorHAnsi"/>
                <w:color w:val="000000"/>
                <w:sz w:val="22"/>
                <w:szCs w:val="22"/>
              </w:rPr>
              <w:t>2009-07-31</w:t>
            </w:r>
          </w:p>
        </w:tc>
      </w:tr>
    </w:tbl>
    <w:p w:rsidR="007F74F2" w:rsidRDefault="007F74F2" w:rsidP="007F74F2">
      <w:pPr>
        <w:pStyle w:val="Tekstprzypisudolnego"/>
        <w:ind w:left="644"/>
      </w:pPr>
    </w:p>
    <w:p w:rsidR="00AF19C6" w:rsidRDefault="00AF19C6" w:rsidP="006118A4">
      <w:pPr>
        <w:widowControl w:val="0"/>
        <w:suppressAutoHyphens w:val="0"/>
        <w:spacing w:after="60"/>
        <w:ind w:right="80"/>
        <w:jc w:val="both"/>
        <w:rPr>
          <w:rFonts w:ascii="Calibri" w:hAnsi="Calibri" w:cs="Calibri"/>
          <w:color w:val="000000"/>
          <w:spacing w:val="2"/>
          <w:sz w:val="22"/>
          <w:szCs w:val="22"/>
          <w:lang w:eastAsia="pl-PL"/>
        </w:rPr>
      </w:pPr>
    </w:p>
    <w:p w:rsidR="007F74F2" w:rsidRDefault="007F74F2" w:rsidP="006118A4">
      <w:pPr>
        <w:widowControl w:val="0"/>
        <w:suppressAutoHyphens w:val="0"/>
        <w:spacing w:after="60"/>
        <w:ind w:right="80"/>
        <w:jc w:val="both"/>
        <w:rPr>
          <w:rFonts w:ascii="Calibri" w:hAnsi="Calibri" w:cs="Calibri"/>
          <w:color w:val="000000"/>
          <w:spacing w:val="2"/>
          <w:sz w:val="22"/>
          <w:szCs w:val="22"/>
          <w:lang w:eastAsia="pl-PL"/>
        </w:rPr>
      </w:pPr>
    </w:p>
    <w:p w:rsidR="007F74F2" w:rsidRDefault="007F74F2" w:rsidP="00ED56F7">
      <w:pPr>
        <w:pStyle w:val="Akapitzlist"/>
        <w:numPr>
          <w:ilvl w:val="3"/>
          <w:numId w:val="123"/>
        </w:numPr>
        <w:spacing w:line="360" w:lineRule="auto"/>
        <w:rPr>
          <w:b/>
          <w:bCs/>
        </w:rPr>
      </w:pPr>
      <w:r>
        <w:rPr>
          <w:b/>
          <w:bCs/>
        </w:rPr>
        <w:t>Obszary chronionego krajobrazu</w:t>
      </w:r>
    </w:p>
    <w:p w:rsidR="007F74F2" w:rsidRDefault="007F74F2" w:rsidP="007F74F2">
      <w:pPr>
        <w:widowControl w:val="0"/>
        <w:suppressAutoHyphens w:val="0"/>
        <w:spacing w:after="60"/>
        <w:ind w:right="80"/>
        <w:jc w:val="both"/>
        <w:rPr>
          <w:rFonts w:ascii="Calibri" w:hAnsi="Calibri" w:cs="Calibri"/>
          <w:sz w:val="22"/>
          <w:szCs w:val="22"/>
          <w:lang w:eastAsia="pl-PL"/>
        </w:rPr>
      </w:pPr>
    </w:p>
    <w:p w:rsidR="00D65D1D" w:rsidRDefault="00D65D1D" w:rsidP="007F74F2">
      <w:pPr>
        <w:widowControl w:val="0"/>
        <w:suppressAutoHyphens w:val="0"/>
        <w:spacing w:after="60"/>
        <w:ind w:right="80"/>
        <w:jc w:val="both"/>
        <w:rPr>
          <w:rFonts w:ascii="Calibri" w:hAnsi="Calibri" w:cs="Calibri"/>
          <w:b/>
          <w:sz w:val="22"/>
          <w:szCs w:val="22"/>
          <w:lang w:eastAsia="pl-PL"/>
        </w:rPr>
      </w:pPr>
      <w:r w:rsidRPr="00D65D1D">
        <w:rPr>
          <w:rFonts w:ascii="Calibri" w:hAnsi="Calibri" w:cs="Calibri"/>
          <w:b/>
          <w:sz w:val="22"/>
          <w:szCs w:val="22"/>
          <w:lang w:eastAsia="pl-PL"/>
        </w:rPr>
        <w:t>Obszar Chronionego Krajobrazu Doliny Symsarny</w:t>
      </w:r>
    </w:p>
    <w:p w:rsidR="00D65D1D" w:rsidRDefault="00D65D1D" w:rsidP="00D65D1D">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Data wyznaczenia:</w:t>
      </w:r>
      <w:r w:rsidRPr="00E22937">
        <w:rPr>
          <w:rFonts w:ascii="Calibri" w:hAnsi="Calibri" w:cs="Calibri"/>
          <w:sz w:val="22"/>
          <w:szCs w:val="22"/>
          <w:lang w:eastAsia="en-US"/>
        </w:rPr>
        <w:t xml:space="preserve"> </w:t>
      </w:r>
      <w:r w:rsidRPr="00D65D1D">
        <w:rPr>
          <w:rFonts w:ascii="Calibri" w:hAnsi="Calibri" w:cs="Calibri"/>
          <w:sz w:val="22"/>
          <w:szCs w:val="22"/>
          <w:lang w:eastAsia="en-US"/>
        </w:rPr>
        <w:t>1998-01-01</w:t>
      </w:r>
    </w:p>
    <w:p w:rsidR="00D65D1D" w:rsidRDefault="00D65D1D" w:rsidP="00D65D1D">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Dane aktu prawnego</w:t>
      </w:r>
      <w:r>
        <w:rPr>
          <w:rFonts w:ascii="Calibri" w:hAnsi="Calibri" w:cs="Calibri"/>
          <w:b/>
          <w:sz w:val="22"/>
          <w:szCs w:val="22"/>
          <w:lang w:eastAsia="en-US"/>
        </w:rPr>
        <w:t xml:space="preserve">: </w:t>
      </w:r>
    </w:p>
    <w:p w:rsidR="00D65D1D" w:rsidRPr="00D65D1D" w:rsidRDefault="00D65D1D" w:rsidP="00ED56F7">
      <w:pPr>
        <w:pStyle w:val="Akapitzlist"/>
        <w:numPr>
          <w:ilvl w:val="0"/>
          <w:numId w:val="145"/>
        </w:numPr>
        <w:spacing w:line="360" w:lineRule="auto"/>
        <w:rPr>
          <w:lang w:eastAsia="en-US"/>
        </w:rPr>
      </w:pPr>
      <w:r w:rsidRPr="00D65D1D">
        <w:rPr>
          <w:lang w:eastAsia="en-US"/>
        </w:rPr>
        <w:t xml:space="preserve">Rozporządzenie Nr 37 Wojewody Warmińsko-Mazurskiego z dnia 12 lipca 2002 r. w sprawie wprowadzenia zakazów dotyczących obszarów chronionego krajobrazu na terenie </w:t>
      </w:r>
      <w:r w:rsidRPr="00D65D1D">
        <w:rPr>
          <w:lang w:eastAsia="en-US"/>
        </w:rPr>
        <w:lastRenderedPageBreak/>
        <w:t xml:space="preserve">województwa warmińsko-mazurskiego  </w:t>
      </w:r>
      <w:r w:rsidRPr="00D65D1D">
        <w:rPr>
          <w:lang w:eastAsia="en-US"/>
        </w:rPr>
        <w:tab/>
        <w:t>Dz. Urz. z 2002 r. Nr 87, poz. 1272</w:t>
      </w:r>
      <w:r w:rsidRPr="00D65D1D">
        <w:rPr>
          <w:lang w:eastAsia="en-US"/>
        </w:rPr>
        <w:tab/>
        <w:t>Dz. Urz. Woj. Warmińsko-Mazurskiego</w:t>
      </w:r>
      <w:r w:rsidRPr="00D65D1D">
        <w:rPr>
          <w:lang w:eastAsia="en-US"/>
        </w:rPr>
        <w:tab/>
        <w:t>2002-07-16</w:t>
      </w:r>
    </w:p>
    <w:p w:rsidR="00D65D1D" w:rsidRPr="00D65D1D" w:rsidRDefault="00D65D1D" w:rsidP="00ED56F7">
      <w:pPr>
        <w:pStyle w:val="Akapitzlist"/>
        <w:numPr>
          <w:ilvl w:val="0"/>
          <w:numId w:val="145"/>
        </w:numPr>
        <w:spacing w:line="360" w:lineRule="auto"/>
        <w:rPr>
          <w:lang w:eastAsia="en-US"/>
        </w:rPr>
      </w:pPr>
      <w:r w:rsidRPr="00D65D1D">
        <w:rPr>
          <w:lang w:eastAsia="en-US"/>
        </w:rPr>
        <w:t>Rozporządzenie Nr 21 Wojewody Warmińsko-Mazurskiego z dnia 14 kwietnia 2003 r. w sprawie wprowadzenia obszarów chronionego krajobrazu na terenie województwa warmińsko-mazurskiego</w:t>
      </w:r>
      <w:r w:rsidRPr="00D65D1D">
        <w:rPr>
          <w:lang w:eastAsia="en-US"/>
        </w:rPr>
        <w:tab/>
        <w:t>Dz. Urz. z 2003 r. Nr 52, poz. 725</w:t>
      </w:r>
      <w:r w:rsidRPr="00D65D1D">
        <w:rPr>
          <w:lang w:eastAsia="en-US"/>
        </w:rPr>
        <w:tab/>
        <w:t>Dz. Urz. Woj. Warmińsko-Mazurskiego</w:t>
      </w:r>
      <w:r w:rsidRPr="00D65D1D">
        <w:rPr>
          <w:lang w:eastAsia="en-US"/>
        </w:rPr>
        <w:tab/>
        <w:t>2003-04-22</w:t>
      </w:r>
    </w:p>
    <w:p w:rsidR="00D65D1D" w:rsidRPr="00D65D1D" w:rsidRDefault="00D65D1D" w:rsidP="00ED56F7">
      <w:pPr>
        <w:pStyle w:val="Akapitzlist"/>
        <w:numPr>
          <w:ilvl w:val="0"/>
          <w:numId w:val="145"/>
        </w:numPr>
        <w:spacing w:line="360" w:lineRule="auto"/>
        <w:rPr>
          <w:lang w:eastAsia="en-US"/>
        </w:rPr>
      </w:pPr>
      <w:r w:rsidRPr="00D65D1D">
        <w:rPr>
          <w:lang w:eastAsia="en-US"/>
        </w:rPr>
        <w:t>Rozporządzenie Nr 161 Wojewody Warmińsko-Mazurskiego z dnia 19 grudnia 2008 r. w sprawie Obszaru Chronionego Krajobrazu Doliny Symsarny</w:t>
      </w:r>
      <w:r w:rsidRPr="00D65D1D">
        <w:rPr>
          <w:lang w:eastAsia="en-US"/>
        </w:rPr>
        <w:tab/>
        <w:t>Dz. Urz. z 2008 r. Nr 201, poz. 3153</w:t>
      </w:r>
      <w:r w:rsidRPr="00D65D1D">
        <w:rPr>
          <w:lang w:eastAsia="en-US"/>
        </w:rPr>
        <w:tab/>
        <w:t>Dz. Urz. Woj. Warmińsko-Mazurskiego</w:t>
      </w:r>
      <w:r w:rsidRPr="00D65D1D">
        <w:rPr>
          <w:lang w:eastAsia="en-US"/>
        </w:rPr>
        <w:tab/>
        <w:t>2008-12-31</w:t>
      </w:r>
    </w:p>
    <w:p w:rsidR="00D65D1D" w:rsidRPr="00D65D1D" w:rsidRDefault="00D65D1D" w:rsidP="00ED56F7">
      <w:pPr>
        <w:pStyle w:val="Akapitzlist"/>
        <w:numPr>
          <w:ilvl w:val="0"/>
          <w:numId w:val="145"/>
        </w:numPr>
        <w:spacing w:line="360" w:lineRule="auto"/>
        <w:rPr>
          <w:lang w:eastAsia="en-US"/>
        </w:rPr>
      </w:pPr>
      <w:r w:rsidRPr="00D65D1D">
        <w:rPr>
          <w:lang w:eastAsia="en-US"/>
        </w:rPr>
        <w:t>Uchwała Nr XX/471/16 Sejmiku Województwa Warmińsko-Mazurskiego z dnia 27 września 2016 r. w sprawie Obszaru Chronionego Krajobrazu Doliny Symsarny.</w:t>
      </w:r>
      <w:r w:rsidRPr="00D65D1D">
        <w:rPr>
          <w:lang w:eastAsia="en-US"/>
        </w:rPr>
        <w:tab/>
        <w:t>Dz. Urz. z 2016 r. poz. 4172</w:t>
      </w:r>
      <w:r w:rsidRPr="00D65D1D">
        <w:rPr>
          <w:lang w:eastAsia="en-US"/>
        </w:rPr>
        <w:tab/>
        <w:t>Dz. Urz. Województwa Warmińsko-Mazurskiego</w:t>
      </w:r>
      <w:r w:rsidRPr="00D65D1D">
        <w:rPr>
          <w:lang w:eastAsia="en-US"/>
        </w:rPr>
        <w:tab/>
        <w:t>2016-11-07</w:t>
      </w:r>
    </w:p>
    <w:p w:rsidR="00D65D1D" w:rsidRPr="00E22937" w:rsidRDefault="00D65D1D" w:rsidP="00D65D1D">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Powierzchnia [ha]:</w:t>
      </w:r>
      <w:r w:rsidRPr="00E22937">
        <w:rPr>
          <w:rFonts w:ascii="Calibri" w:hAnsi="Calibri" w:cs="Calibri"/>
          <w:sz w:val="22"/>
          <w:szCs w:val="22"/>
          <w:lang w:eastAsia="en-US"/>
        </w:rPr>
        <w:t xml:space="preserve"> </w:t>
      </w:r>
      <w:r w:rsidRPr="00D65D1D">
        <w:rPr>
          <w:rFonts w:ascii="Calibri" w:hAnsi="Calibri" w:cs="Calibri"/>
          <w:sz w:val="22"/>
          <w:szCs w:val="22"/>
          <w:lang w:eastAsia="en-US"/>
        </w:rPr>
        <w:t>19242.1600</w:t>
      </w:r>
      <w:r>
        <w:rPr>
          <w:rFonts w:ascii="Calibri" w:hAnsi="Calibri" w:cs="Calibri"/>
          <w:sz w:val="22"/>
          <w:szCs w:val="22"/>
          <w:lang w:eastAsia="en-US"/>
        </w:rPr>
        <w:t xml:space="preserve"> </w:t>
      </w:r>
      <w:r w:rsidRPr="00793602">
        <w:rPr>
          <w:rFonts w:ascii="Calibri" w:hAnsi="Calibri" w:cs="Calibri"/>
          <w:sz w:val="22"/>
          <w:szCs w:val="22"/>
          <w:lang w:eastAsia="en-US"/>
        </w:rPr>
        <w:t>ha</w:t>
      </w:r>
    </w:p>
    <w:p w:rsidR="00D65D1D" w:rsidRPr="00E22937" w:rsidRDefault="00D65D1D" w:rsidP="00D65D1D">
      <w:pPr>
        <w:suppressAutoHyphens w:val="0"/>
        <w:spacing w:line="360" w:lineRule="auto"/>
        <w:jc w:val="both"/>
        <w:rPr>
          <w:rFonts w:ascii="Calibri" w:hAnsi="Calibri" w:cs="Calibri"/>
          <w:b/>
          <w:sz w:val="22"/>
          <w:szCs w:val="22"/>
          <w:lang w:eastAsia="en-US"/>
        </w:rPr>
      </w:pPr>
      <w:r w:rsidRPr="00E22937">
        <w:rPr>
          <w:rFonts w:ascii="Calibri" w:hAnsi="Calibri" w:cs="Calibri"/>
          <w:b/>
          <w:sz w:val="22"/>
          <w:szCs w:val="22"/>
          <w:lang w:eastAsia="en-US"/>
        </w:rPr>
        <w:t>Opis przyrodniczy:</w:t>
      </w:r>
    </w:p>
    <w:p w:rsidR="007F74F2" w:rsidRDefault="00CA4311" w:rsidP="009D66EF">
      <w:pPr>
        <w:widowControl w:val="0"/>
        <w:suppressAutoHyphens w:val="0"/>
        <w:spacing w:after="60" w:line="360" w:lineRule="auto"/>
        <w:ind w:right="79"/>
        <w:jc w:val="both"/>
        <w:rPr>
          <w:rFonts w:ascii="Calibri" w:hAnsi="Calibri" w:cs="Calibri"/>
          <w:sz w:val="22"/>
          <w:szCs w:val="22"/>
          <w:lang w:eastAsia="pl-PL"/>
        </w:rPr>
      </w:pPr>
      <w:r w:rsidRPr="00CA4311">
        <w:rPr>
          <w:rFonts w:ascii="Calibri" w:hAnsi="Calibri" w:cs="Calibri"/>
          <w:sz w:val="22"/>
          <w:szCs w:val="22"/>
          <w:lang w:eastAsia="pl-PL"/>
        </w:rPr>
        <w:t>Obszar Chronionego Krajobrazu Doliny Symsarny, zwany dalej "Obszarem", o powierzchni 19 329,8 ha położony jest w województwie warmińsko-mazurskim, w powiecie olsztyńskim na terenie gmin: Kolno, Jeziorany, Biskupiec oraz w powiecie lidzbarskim na terenie gmin: Kiwity, Lidzbark Warmiński i miasto Lidzbark Warmiński.</w:t>
      </w:r>
    </w:p>
    <w:p w:rsidR="00CA4311" w:rsidRDefault="00CA4311" w:rsidP="007F74F2">
      <w:pPr>
        <w:widowControl w:val="0"/>
        <w:suppressAutoHyphens w:val="0"/>
        <w:spacing w:after="60"/>
        <w:ind w:right="80"/>
        <w:jc w:val="both"/>
        <w:rPr>
          <w:rFonts w:ascii="Calibri" w:hAnsi="Calibri" w:cs="Calibri"/>
          <w:sz w:val="22"/>
          <w:szCs w:val="22"/>
          <w:lang w:eastAsia="pl-PL"/>
        </w:rPr>
      </w:pPr>
    </w:p>
    <w:p w:rsidR="00CA4311" w:rsidRDefault="00CA4311" w:rsidP="007F74F2">
      <w:pPr>
        <w:widowControl w:val="0"/>
        <w:suppressAutoHyphens w:val="0"/>
        <w:spacing w:after="60"/>
        <w:ind w:right="80"/>
        <w:jc w:val="both"/>
        <w:rPr>
          <w:rFonts w:ascii="Calibri" w:hAnsi="Calibri" w:cs="Calibri"/>
          <w:sz w:val="22"/>
          <w:szCs w:val="22"/>
          <w:lang w:eastAsia="pl-PL"/>
        </w:rPr>
      </w:pPr>
    </w:p>
    <w:p w:rsidR="00CA4311" w:rsidRDefault="00CA4311" w:rsidP="00CA4311">
      <w:pPr>
        <w:suppressAutoHyphens w:val="0"/>
        <w:spacing w:line="360" w:lineRule="auto"/>
        <w:jc w:val="both"/>
        <w:rPr>
          <w:rFonts w:ascii="Calibri" w:hAnsi="Calibri" w:cs="Calibri"/>
          <w:b/>
          <w:sz w:val="22"/>
          <w:szCs w:val="22"/>
          <w:lang w:eastAsia="pl-PL"/>
        </w:rPr>
      </w:pPr>
      <w:r w:rsidRPr="00CA4311">
        <w:rPr>
          <w:rFonts w:ascii="Calibri" w:hAnsi="Calibri" w:cs="Calibri"/>
          <w:b/>
          <w:sz w:val="22"/>
          <w:szCs w:val="22"/>
          <w:lang w:eastAsia="pl-PL"/>
        </w:rPr>
        <w:t>Doliny Dolnej Łyny</w:t>
      </w:r>
    </w:p>
    <w:p w:rsidR="00CA4311" w:rsidRDefault="00CA4311" w:rsidP="00CA4311">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Data wyznaczenia:</w:t>
      </w:r>
      <w:r w:rsidRPr="00E22937">
        <w:rPr>
          <w:rFonts w:ascii="Calibri" w:hAnsi="Calibri" w:cs="Calibri"/>
          <w:sz w:val="22"/>
          <w:szCs w:val="22"/>
          <w:lang w:eastAsia="en-US"/>
        </w:rPr>
        <w:t xml:space="preserve"> </w:t>
      </w:r>
      <w:r w:rsidRPr="00D65D1D">
        <w:rPr>
          <w:rFonts w:ascii="Calibri" w:hAnsi="Calibri" w:cs="Calibri"/>
          <w:sz w:val="22"/>
          <w:szCs w:val="22"/>
          <w:lang w:eastAsia="en-US"/>
        </w:rPr>
        <w:t>1998-01-01</w:t>
      </w:r>
    </w:p>
    <w:p w:rsidR="00CA4311" w:rsidRDefault="00CA4311" w:rsidP="00CA4311">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Dane aktu prawnego</w:t>
      </w:r>
      <w:r>
        <w:rPr>
          <w:rFonts w:ascii="Calibri" w:hAnsi="Calibri" w:cs="Calibri"/>
          <w:b/>
          <w:sz w:val="22"/>
          <w:szCs w:val="22"/>
          <w:lang w:eastAsia="en-US"/>
        </w:rPr>
        <w:t xml:space="preserve">: </w:t>
      </w:r>
    </w:p>
    <w:p w:rsidR="00CA4311" w:rsidRPr="00CA4311" w:rsidRDefault="00CA4311" w:rsidP="00ED56F7">
      <w:pPr>
        <w:pStyle w:val="Akapitzlist"/>
        <w:numPr>
          <w:ilvl w:val="0"/>
          <w:numId w:val="146"/>
        </w:numPr>
        <w:spacing w:line="360" w:lineRule="auto"/>
        <w:rPr>
          <w:lang w:eastAsia="en-US"/>
        </w:rPr>
      </w:pPr>
      <w:r w:rsidRPr="00CA4311">
        <w:rPr>
          <w:lang w:eastAsia="en-US"/>
        </w:rPr>
        <w:t>Rozporządzenie Nr 21 Wojewody Warmińsko-Mazurskiego z dnia 14 kwietnia 2003 r. w sprawie wprowadzenia obszarów chronionego krajobrazu na terenie województwa warmińsko-mazurskiego</w:t>
      </w:r>
      <w:r w:rsidRPr="00CA4311">
        <w:rPr>
          <w:lang w:eastAsia="en-US"/>
        </w:rPr>
        <w:tab/>
        <w:t>Dz. Urz. z 2003 r. Nr 52, poz. 725</w:t>
      </w:r>
      <w:r w:rsidRPr="00CA4311">
        <w:rPr>
          <w:lang w:eastAsia="en-US"/>
        </w:rPr>
        <w:tab/>
        <w:t>Dz. Urz. Woj. Warmińsko-Mazurskiego</w:t>
      </w:r>
      <w:r w:rsidRPr="00CA4311">
        <w:rPr>
          <w:lang w:eastAsia="en-US"/>
        </w:rPr>
        <w:tab/>
        <w:t>2003-04-22</w:t>
      </w:r>
    </w:p>
    <w:p w:rsidR="00CA4311" w:rsidRPr="00CA4311" w:rsidRDefault="00CA4311" w:rsidP="00ED56F7">
      <w:pPr>
        <w:pStyle w:val="Akapitzlist"/>
        <w:numPr>
          <w:ilvl w:val="0"/>
          <w:numId w:val="146"/>
        </w:numPr>
        <w:spacing w:line="360" w:lineRule="auto"/>
        <w:rPr>
          <w:lang w:eastAsia="en-US"/>
        </w:rPr>
      </w:pPr>
      <w:r w:rsidRPr="00CA4311">
        <w:rPr>
          <w:lang w:eastAsia="en-US"/>
        </w:rPr>
        <w:t>Rozporządzenie Nr 37 Wojewody Warmińsko-Mazurskiego z dnia 12 lipca 2002 r. w sprawie wprowadzenia zakazów dotyczących obszarów chronionego krajobrazu na terenie województwa warmińsko-mazurskiego</w:t>
      </w:r>
      <w:r w:rsidRPr="00CA4311">
        <w:rPr>
          <w:lang w:eastAsia="en-US"/>
        </w:rPr>
        <w:tab/>
        <w:t>Dz. Urz. z 2002 r. nr 87, poz. 1272</w:t>
      </w:r>
      <w:r w:rsidRPr="00CA4311">
        <w:rPr>
          <w:lang w:eastAsia="en-US"/>
        </w:rPr>
        <w:tab/>
        <w:t>Dz. Urz. Woj. Warmińsko-Mazurskiego</w:t>
      </w:r>
      <w:r w:rsidRPr="00CA4311">
        <w:rPr>
          <w:lang w:eastAsia="en-US"/>
        </w:rPr>
        <w:tab/>
        <w:t>2002-07-16</w:t>
      </w:r>
    </w:p>
    <w:p w:rsidR="00CA4311" w:rsidRPr="00CA4311" w:rsidRDefault="00CA4311" w:rsidP="00ED56F7">
      <w:pPr>
        <w:pStyle w:val="Akapitzlist"/>
        <w:numPr>
          <w:ilvl w:val="0"/>
          <w:numId w:val="146"/>
        </w:numPr>
        <w:spacing w:line="360" w:lineRule="auto"/>
        <w:rPr>
          <w:lang w:eastAsia="en-US"/>
        </w:rPr>
      </w:pPr>
      <w:r w:rsidRPr="00CA4311">
        <w:rPr>
          <w:lang w:eastAsia="en-US"/>
        </w:rPr>
        <w:lastRenderedPageBreak/>
        <w:t>Rozporządzenie Nr 162 Wojewody Warmińsko-Mazurskiego z dnia 19 grudnia 2008 r. w sprawie Obszaru Chronionego Krajobrazu Doliny Dolnej Łyny</w:t>
      </w:r>
      <w:r w:rsidRPr="00CA4311">
        <w:rPr>
          <w:lang w:eastAsia="en-US"/>
        </w:rPr>
        <w:tab/>
        <w:t>Dz. Urz. z 2008 r. nr 201, poz. 3154</w:t>
      </w:r>
      <w:r w:rsidRPr="00CA4311">
        <w:rPr>
          <w:lang w:eastAsia="en-US"/>
        </w:rPr>
        <w:tab/>
        <w:t>Dz. Urz. Woj. Warmińsko-Mazurskiego</w:t>
      </w:r>
      <w:r w:rsidRPr="00CA4311">
        <w:rPr>
          <w:lang w:eastAsia="en-US"/>
        </w:rPr>
        <w:tab/>
        <w:t>2008-12-31</w:t>
      </w:r>
    </w:p>
    <w:p w:rsidR="00CA4311" w:rsidRPr="00E22937" w:rsidRDefault="00CA4311" w:rsidP="00CA4311">
      <w:pPr>
        <w:suppressAutoHyphens w:val="0"/>
        <w:spacing w:line="360" w:lineRule="auto"/>
        <w:jc w:val="both"/>
        <w:rPr>
          <w:rFonts w:ascii="Calibri" w:hAnsi="Calibri" w:cs="Calibri"/>
          <w:sz w:val="22"/>
          <w:szCs w:val="22"/>
          <w:lang w:eastAsia="en-US"/>
        </w:rPr>
      </w:pPr>
      <w:r w:rsidRPr="00C14BD2">
        <w:rPr>
          <w:rFonts w:ascii="Calibri" w:hAnsi="Calibri" w:cs="Calibri"/>
          <w:b/>
          <w:sz w:val="22"/>
          <w:szCs w:val="22"/>
          <w:lang w:eastAsia="en-US"/>
        </w:rPr>
        <w:t>Powierzchnia [ha]:</w:t>
      </w:r>
      <w:r w:rsidRPr="00E22937">
        <w:rPr>
          <w:rFonts w:ascii="Calibri" w:hAnsi="Calibri" w:cs="Calibri"/>
          <w:sz w:val="22"/>
          <w:szCs w:val="22"/>
          <w:lang w:eastAsia="en-US"/>
        </w:rPr>
        <w:t xml:space="preserve"> </w:t>
      </w:r>
      <w:r w:rsidRPr="00CA4311">
        <w:rPr>
          <w:rFonts w:ascii="Calibri" w:hAnsi="Calibri" w:cs="Calibri"/>
          <w:sz w:val="22"/>
          <w:szCs w:val="22"/>
          <w:lang w:eastAsia="en-US"/>
        </w:rPr>
        <w:t>16429.9000</w:t>
      </w:r>
      <w:r>
        <w:rPr>
          <w:rFonts w:ascii="Calibri" w:hAnsi="Calibri" w:cs="Calibri"/>
          <w:sz w:val="22"/>
          <w:szCs w:val="22"/>
          <w:lang w:eastAsia="en-US"/>
        </w:rPr>
        <w:t xml:space="preserve"> </w:t>
      </w:r>
      <w:r w:rsidRPr="00793602">
        <w:rPr>
          <w:rFonts w:ascii="Calibri" w:hAnsi="Calibri" w:cs="Calibri"/>
          <w:sz w:val="22"/>
          <w:szCs w:val="22"/>
          <w:lang w:eastAsia="en-US"/>
        </w:rPr>
        <w:t>ha</w:t>
      </w:r>
    </w:p>
    <w:p w:rsidR="00CA4311" w:rsidRPr="00E22937" w:rsidRDefault="00CA4311" w:rsidP="00CA4311">
      <w:pPr>
        <w:suppressAutoHyphens w:val="0"/>
        <w:spacing w:line="360" w:lineRule="auto"/>
        <w:jc w:val="both"/>
        <w:rPr>
          <w:rFonts w:ascii="Calibri" w:hAnsi="Calibri" w:cs="Calibri"/>
          <w:b/>
          <w:sz w:val="22"/>
          <w:szCs w:val="22"/>
          <w:lang w:eastAsia="en-US"/>
        </w:rPr>
      </w:pPr>
      <w:r w:rsidRPr="00E22937">
        <w:rPr>
          <w:rFonts w:ascii="Calibri" w:hAnsi="Calibri" w:cs="Calibri"/>
          <w:b/>
          <w:sz w:val="22"/>
          <w:szCs w:val="22"/>
          <w:lang w:eastAsia="en-US"/>
        </w:rPr>
        <w:t>Opis przyrodniczy:</w:t>
      </w:r>
    </w:p>
    <w:p w:rsidR="007F74F2" w:rsidRDefault="00CA4311" w:rsidP="009D66EF">
      <w:pPr>
        <w:widowControl w:val="0"/>
        <w:suppressAutoHyphens w:val="0"/>
        <w:spacing w:after="60" w:line="360" w:lineRule="auto"/>
        <w:ind w:right="79"/>
        <w:jc w:val="both"/>
        <w:rPr>
          <w:rFonts w:ascii="Calibri" w:hAnsi="Calibri" w:cs="Calibri"/>
          <w:sz w:val="22"/>
          <w:szCs w:val="22"/>
          <w:lang w:eastAsia="pl-PL"/>
        </w:rPr>
      </w:pPr>
      <w:r w:rsidRPr="00CA4311">
        <w:rPr>
          <w:rFonts w:ascii="Calibri" w:hAnsi="Calibri" w:cs="Calibri"/>
          <w:sz w:val="22"/>
          <w:szCs w:val="22"/>
          <w:lang w:eastAsia="pl-PL"/>
        </w:rPr>
        <w:t>Obszar obejmuje koryto rzeki Łyny wraz z doliną, lokalnie także fragmenty sąsiadujących wzniesień. W Nadleśnictwie Górowo Iławeckie OCHK Doliny Dolnej Łyny obejmuje część terenów leśnych w leśnictwie Borki. Całkowita powierzchnia obszaru wynosi 16 429,9 ha.</w:t>
      </w:r>
    </w:p>
    <w:p w:rsidR="00E818EB" w:rsidRDefault="00E818EB" w:rsidP="006118A4">
      <w:pPr>
        <w:widowControl w:val="0"/>
        <w:suppressAutoHyphens w:val="0"/>
        <w:spacing w:after="60"/>
        <w:ind w:right="80"/>
        <w:jc w:val="both"/>
        <w:rPr>
          <w:rFonts w:ascii="Calibri" w:hAnsi="Calibri" w:cs="Calibri"/>
          <w:color w:val="000000"/>
          <w:spacing w:val="2"/>
          <w:sz w:val="22"/>
          <w:szCs w:val="22"/>
          <w:lang w:eastAsia="pl-PL"/>
        </w:rPr>
      </w:pPr>
    </w:p>
    <w:p w:rsidR="007F74F2" w:rsidRDefault="007F74F2" w:rsidP="006118A4">
      <w:pPr>
        <w:widowControl w:val="0"/>
        <w:suppressAutoHyphens w:val="0"/>
        <w:spacing w:after="60"/>
        <w:ind w:right="80"/>
        <w:jc w:val="both"/>
        <w:rPr>
          <w:rFonts w:ascii="Calibri" w:hAnsi="Calibri" w:cs="Calibri"/>
          <w:color w:val="000000"/>
          <w:spacing w:val="2"/>
          <w:sz w:val="22"/>
          <w:szCs w:val="22"/>
          <w:lang w:eastAsia="pl-PL"/>
        </w:rPr>
      </w:pPr>
    </w:p>
    <w:p w:rsidR="00AF19C6" w:rsidRPr="00CE0CF4" w:rsidRDefault="00AF19C6" w:rsidP="00ED56F7">
      <w:pPr>
        <w:pStyle w:val="Akapitzlist"/>
        <w:numPr>
          <w:ilvl w:val="2"/>
          <w:numId w:val="123"/>
        </w:numPr>
        <w:spacing w:line="360" w:lineRule="auto"/>
        <w:ind w:left="426" w:hanging="426"/>
        <w:rPr>
          <w:b/>
          <w:bCs/>
        </w:rPr>
      </w:pPr>
      <w:bookmarkStart w:id="936" w:name="_Toc512207672"/>
      <w:r w:rsidRPr="00CE0CF4">
        <w:rPr>
          <w:b/>
          <w:bCs/>
        </w:rPr>
        <w:t>Problemy i zagrożenia</w:t>
      </w:r>
      <w:bookmarkEnd w:id="936"/>
    </w:p>
    <w:p w:rsidR="00AF19C6" w:rsidRPr="00CE0CF4" w:rsidRDefault="00AF19C6" w:rsidP="00820549">
      <w:pPr>
        <w:spacing w:line="360" w:lineRule="auto"/>
        <w:jc w:val="both"/>
        <w:rPr>
          <w:rFonts w:ascii="Calibri" w:hAnsi="Calibri" w:cs="Calibri"/>
          <w:sz w:val="22"/>
          <w:szCs w:val="22"/>
        </w:rPr>
      </w:pPr>
      <w:r w:rsidRPr="00CE0CF4">
        <w:rPr>
          <w:rFonts w:ascii="Calibri" w:hAnsi="Calibri" w:cs="Calibri"/>
          <w:sz w:val="22"/>
          <w:szCs w:val="22"/>
        </w:rPr>
        <w:t>Podstawowym problemem jest antropopresja. Powoduje zmniejszenie bioróżnorodności, wymieranie gatunków, a co za tym idzie ubożenie ekosystemów i degradację krajobrazu.</w:t>
      </w:r>
    </w:p>
    <w:p w:rsidR="00AF19C6" w:rsidRPr="00CE0CF4" w:rsidRDefault="00AF19C6" w:rsidP="00820549">
      <w:pPr>
        <w:spacing w:line="360" w:lineRule="auto"/>
        <w:jc w:val="both"/>
        <w:rPr>
          <w:rFonts w:ascii="Calibri" w:hAnsi="Calibri" w:cs="Calibri"/>
          <w:sz w:val="22"/>
          <w:szCs w:val="22"/>
        </w:rPr>
      </w:pPr>
      <w:r w:rsidRPr="00CE0CF4">
        <w:rPr>
          <w:rFonts w:ascii="Calibri" w:hAnsi="Calibri" w:cs="Calibri"/>
          <w:sz w:val="22"/>
          <w:szCs w:val="22"/>
        </w:rPr>
        <w:t>Generalnie największe szkody w środowisku przyrodniczym powodowane przez człowieka związane są z:</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budownictwem przemysłowym w pobliżu terenów cennych przyrodniczo,</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nielegalnymi składowiskami śmieci,</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chorobami, szkodnikami, pożarami lasów,</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przecinaniem terenów cennych przyrodniczo ciągami komunikacyjnymi,</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emisją zanieczyszczeń od powietrza,</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ekspansj</w:t>
      </w:r>
      <w:r w:rsidR="007C0D01">
        <w:rPr>
          <w:rFonts w:ascii="Calibri" w:hAnsi="Calibri" w:cs="Calibri"/>
          <w:sz w:val="22"/>
          <w:szCs w:val="22"/>
        </w:rPr>
        <w:t xml:space="preserve">ą </w:t>
      </w:r>
      <w:r w:rsidRPr="00CE0CF4">
        <w:rPr>
          <w:rFonts w:ascii="Calibri" w:hAnsi="Calibri" w:cs="Calibri"/>
          <w:sz w:val="22"/>
          <w:szCs w:val="22"/>
        </w:rPr>
        <w:t>zabudowy mieszkalnej,</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wypalaniem łąk,</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nasadzeniami gatunków obcych siedliskowo.</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kradzież</w:t>
      </w:r>
      <w:r w:rsidR="007C0D01">
        <w:rPr>
          <w:rFonts w:ascii="Calibri" w:hAnsi="Calibri" w:cs="Calibri"/>
          <w:sz w:val="22"/>
          <w:szCs w:val="22"/>
        </w:rPr>
        <w:t>ą</w:t>
      </w:r>
      <w:r w:rsidRPr="00CE0CF4">
        <w:rPr>
          <w:rFonts w:ascii="Calibri" w:hAnsi="Calibri" w:cs="Calibri"/>
          <w:sz w:val="22"/>
          <w:szCs w:val="22"/>
        </w:rPr>
        <w:t xml:space="preserve"> drewna, </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kłusownictw</w:t>
      </w:r>
      <w:r w:rsidR="007C0D01">
        <w:rPr>
          <w:rFonts w:ascii="Calibri" w:hAnsi="Calibri" w:cs="Calibri"/>
          <w:sz w:val="22"/>
          <w:szCs w:val="22"/>
        </w:rPr>
        <w:t>em</w:t>
      </w:r>
      <w:r w:rsidRPr="00CE0CF4">
        <w:rPr>
          <w:rFonts w:ascii="Calibri" w:hAnsi="Calibri" w:cs="Calibri"/>
          <w:sz w:val="22"/>
          <w:szCs w:val="22"/>
        </w:rPr>
        <w:t xml:space="preserve">. </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wypalanie</w:t>
      </w:r>
      <w:r w:rsidR="007C0D01">
        <w:rPr>
          <w:rFonts w:ascii="Calibri" w:hAnsi="Calibri" w:cs="Calibri"/>
          <w:sz w:val="22"/>
          <w:szCs w:val="22"/>
        </w:rPr>
        <w:t>m</w:t>
      </w:r>
      <w:r w:rsidRPr="00CE0CF4">
        <w:rPr>
          <w:rFonts w:ascii="Calibri" w:hAnsi="Calibri" w:cs="Calibri"/>
          <w:sz w:val="22"/>
          <w:szCs w:val="22"/>
        </w:rPr>
        <w:t xml:space="preserve"> ściernisk, poboczy dróg, łąk, </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znaczny</w:t>
      </w:r>
      <w:r w:rsidR="007C0D01">
        <w:rPr>
          <w:rFonts w:ascii="Calibri" w:hAnsi="Calibri" w:cs="Calibri"/>
          <w:sz w:val="22"/>
          <w:szCs w:val="22"/>
        </w:rPr>
        <w:t>m</w:t>
      </w:r>
      <w:r w:rsidRPr="00CE0CF4">
        <w:rPr>
          <w:rFonts w:ascii="Calibri" w:hAnsi="Calibri" w:cs="Calibri"/>
          <w:sz w:val="22"/>
          <w:szCs w:val="22"/>
        </w:rPr>
        <w:t xml:space="preserve"> spadk</w:t>
      </w:r>
      <w:r w:rsidR="007C0D01">
        <w:rPr>
          <w:rFonts w:ascii="Calibri" w:hAnsi="Calibri" w:cs="Calibri"/>
          <w:sz w:val="22"/>
          <w:szCs w:val="22"/>
        </w:rPr>
        <w:t>iem</w:t>
      </w:r>
      <w:r w:rsidRPr="00CE0CF4">
        <w:rPr>
          <w:rFonts w:ascii="Calibri" w:hAnsi="Calibri" w:cs="Calibri"/>
          <w:sz w:val="22"/>
          <w:szCs w:val="22"/>
        </w:rPr>
        <w:t xml:space="preserve"> poziomu wód gruntowych (przesuszenie ekosystemów wilgotnych i bagiennych), </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brak</w:t>
      </w:r>
      <w:r w:rsidR="007C0D01">
        <w:rPr>
          <w:rFonts w:ascii="Calibri" w:hAnsi="Calibri" w:cs="Calibri"/>
          <w:sz w:val="22"/>
          <w:szCs w:val="22"/>
        </w:rPr>
        <w:t>iem</w:t>
      </w:r>
      <w:r w:rsidRPr="00CE0CF4">
        <w:rPr>
          <w:rFonts w:ascii="Calibri" w:hAnsi="Calibri" w:cs="Calibri"/>
          <w:sz w:val="22"/>
          <w:szCs w:val="22"/>
        </w:rPr>
        <w:t xml:space="preserve"> przygotowania właściwej infrastruktury dla miejscowości wypoczynkowych (kanalizacja, zagospodarowanie odpadów), </w:t>
      </w:r>
    </w:p>
    <w:p w:rsidR="00AF19C6" w:rsidRPr="00CE0CF4" w:rsidRDefault="00AF19C6" w:rsidP="00ED56F7">
      <w:pPr>
        <w:numPr>
          <w:ilvl w:val="0"/>
          <w:numId w:val="132"/>
        </w:numPr>
        <w:tabs>
          <w:tab w:val="clear" w:pos="207"/>
        </w:tabs>
        <w:suppressAutoHyphens w:val="0"/>
        <w:spacing w:line="360" w:lineRule="auto"/>
        <w:ind w:left="600"/>
        <w:jc w:val="both"/>
        <w:rPr>
          <w:rFonts w:ascii="Calibri" w:hAnsi="Calibri" w:cs="Calibri"/>
          <w:sz w:val="22"/>
          <w:szCs w:val="22"/>
        </w:rPr>
      </w:pPr>
      <w:r w:rsidRPr="00CE0CF4">
        <w:rPr>
          <w:rFonts w:ascii="Calibri" w:hAnsi="Calibri" w:cs="Calibri"/>
          <w:sz w:val="22"/>
          <w:szCs w:val="22"/>
        </w:rPr>
        <w:t>specyfik</w:t>
      </w:r>
      <w:r w:rsidR="007C0D01">
        <w:rPr>
          <w:rFonts w:ascii="Calibri" w:hAnsi="Calibri" w:cs="Calibri"/>
          <w:sz w:val="22"/>
          <w:szCs w:val="22"/>
        </w:rPr>
        <w:t>ą</w:t>
      </w:r>
      <w:r w:rsidRPr="00CE0CF4">
        <w:rPr>
          <w:rFonts w:ascii="Calibri" w:hAnsi="Calibri" w:cs="Calibri"/>
          <w:sz w:val="22"/>
          <w:szCs w:val="22"/>
        </w:rPr>
        <w:t xml:space="preserve"> środowiska (przede wszystkim mał</w:t>
      </w:r>
      <w:r w:rsidR="007C0D01">
        <w:rPr>
          <w:rFonts w:ascii="Calibri" w:hAnsi="Calibri" w:cs="Calibri"/>
          <w:sz w:val="22"/>
          <w:szCs w:val="22"/>
        </w:rPr>
        <w:t>ą</w:t>
      </w:r>
      <w:r w:rsidRPr="00CE0CF4">
        <w:rPr>
          <w:rFonts w:ascii="Calibri" w:hAnsi="Calibri" w:cs="Calibri"/>
          <w:sz w:val="22"/>
          <w:szCs w:val="22"/>
        </w:rPr>
        <w:t xml:space="preserve"> wilgotnoś</w:t>
      </w:r>
      <w:r w:rsidR="007C0D01">
        <w:rPr>
          <w:rFonts w:ascii="Calibri" w:hAnsi="Calibri" w:cs="Calibri"/>
          <w:sz w:val="22"/>
          <w:szCs w:val="22"/>
        </w:rPr>
        <w:t>cią</w:t>
      </w:r>
      <w:r w:rsidRPr="00CE0CF4">
        <w:rPr>
          <w:rFonts w:ascii="Calibri" w:hAnsi="Calibri" w:cs="Calibri"/>
          <w:sz w:val="22"/>
          <w:szCs w:val="22"/>
        </w:rPr>
        <w:t xml:space="preserve"> podłoża i warstw przyziemn</w:t>
      </w:r>
      <w:r w:rsidR="007C0D01">
        <w:rPr>
          <w:rFonts w:ascii="Calibri" w:hAnsi="Calibri" w:cs="Calibri"/>
          <w:sz w:val="22"/>
          <w:szCs w:val="22"/>
        </w:rPr>
        <w:t>ych</w:t>
      </w:r>
      <w:r w:rsidRPr="00CE0CF4">
        <w:rPr>
          <w:rFonts w:ascii="Calibri" w:hAnsi="Calibri" w:cs="Calibri"/>
          <w:sz w:val="22"/>
          <w:szCs w:val="22"/>
        </w:rPr>
        <w:t>) czyni obszar - bardziej niż inne zbiorowiska leśne - podatnym na wybuch i łatwe rozprzestrzenianie się pożarów</w:t>
      </w:r>
      <w:r w:rsidR="007C0D01">
        <w:rPr>
          <w:rFonts w:ascii="Calibri" w:hAnsi="Calibri" w:cs="Calibri"/>
          <w:sz w:val="22"/>
          <w:szCs w:val="22"/>
        </w:rPr>
        <w:t>.</w:t>
      </w:r>
      <w:r w:rsidRPr="00CE0CF4">
        <w:rPr>
          <w:rFonts w:ascii="Calibri" w:hAnsi="Calibri" w:cs="Calibri"/>
          <w:sz w:val="22"/>
          <w:szCs w:val="22"/>
        </w:rPr>
        <w:t xml:space="preserve"> </w:t>
      </w:r>
    </w:p>
    <w:p w:rsidR="00AF19C6" w:rsidRDefault="00AF19C6" w:rsidP="00820549">
      <w:pPr>
        <w:spacing w:line="360" w:lineRule="auto"/>
        <w:jc w:val="both"/>
        <w:rPr>
          <w:rFonts w:ascii="Calibri" w:hAnsi="Calibri" w:cs="Calibri"/>
          <w:sz w:val="22"/>
          <w:szCs w:val="22"/>
        </w:rPr>
      </w:pPr>
    </w:p>
    <w:p w:rsidR="00AF19C6" w:rsidRPr="00CE0CF4" w:rsidRDefault="00AF19C6" w:rsidP="00820549">
      <w:pPr>
        <w:spacing w:line="360" w:lineRule="auto"/>
        <w:jc w:val="both"/>
        <w:rPr>
          <w:rFonts w:ascii="Calibri" w:hAnsi="Calibri" w:cs="Calibri"/>
          <w:sz w:val="22"/>
          <w:szCs w:val="22"/>
        </w:rPr>
      </w:pPr>
      <w:r w:rsidRPr="00CE0CF4">
        <w:rPr>
          <w:rFonts w:ascii="Calibri" w:hAnsi="Calibri" w:cs="Calibri"/>
          <w:sz w:val="22"/>
          <w:szCs w:val="22"/>
        </w:rPr>
        <w:lastRenderedPageBreak/>
        <w:t>Działania takie powodują przede wszystkim zmniejszanie się liczby składu wielu gatunków roślin oraz przekształcanie siedlisk.</w:t>
      </w:r>
      <w:r>
        <w:rPr>
          <w:rFonts w:ascii="Calibri" w:hAnsi="Calibri" w:cs="Calibri"/>
          <w:sz w:val="22"/>
          <w:szCs w:val="22"/>
        </w:rPr>
        <w:t xml:space="preserve"> </w:t>
      </w:r>
      <w:r w:rsidRPr="00CE0CF4">
        <w:rPr>
          <w:rFonts w:ascii="Calibri" w:hAnsi="Calibri" w:cs="Calibri"/>
          <w:sz w:val="22"/>
          <w:szCs w:val="22"/>
        </w:rPr>
        <w:t>Eliminacja cennych składników szaty ro</w:t>
      </w:r>
      <w:r>
        <w:rPr>
          <w:rFonts w:ascii="Calibri" w:hAnsi="Calibri" w:cs="Calibri"/>
          <w:sz w:val="22"/>
          <w:szCs w:val="22"/>
        </w:rPr>
        <w:t>ślinnej może nastąpić również w </w:t>
      </w:r>
      <w:r w:rsidRPr="00CE0CF4">
        <w:rPr>
          <w:rFonts w:ascii="Calibri" w:hAnsi="Calibri" w:cs="Calibri"/>
          <w:sz w:val="22"/>
          <w:szCs w:val="22"/>
        </w:rPr>
        <w:t>wyniku procesów spontanicznej sukcesji jak zarastanie krzewami, czy przekształcenia płatów boru świeżego w bór mieszany.</w:t>
      </w:r>
    </w:p>
    <w:p w:rsidR="00AF19C6" w:rsidRDefault="00AF19C6" w:rsidP="00820549">
      <w:pPr>
        <w:suppressAutoHyphens w:val="0"/>
        <w:autoSpaceDE w:val="0"/>
        <w:autoSpaceDN w:val="0"/>
        <w:adjustRightInd w:val="0"/>
        <w:spacing w:line="360" w:lineRule="auto"/>
        <w:rPr>
          <w:rFonts w:ascii="Calibri" w:hAnsi="Calibri" w:cs="Calibri"/>
          <w:sz w:val="22"/>
          <w:szCs w:val="22"/>
        </w:rPr>
      </w:pPr>
    </w:p>
    <w:p w:rsidR="00AF19C6" w:rsidRPr="007C6DC7" w:rsidRDefault="00AF19C6" w:rsidP="00820549">
      <w:pPr>
        <w:suppressAutoHyphens w:val="0"/>
        <w:spacing w:line="360" w:lineRule="auto"/>
        <w:ind w:left="567"/>
        <w:jc w:val="both"/>
        <w:rPr>
          <w:rFonts w:ascii="Calibri" w:hAnsi="Calibri" w:cs="Calibri"/>
          <w:sz w:val="22"/>
          <w:szCs w:val="22"/>
        </w:rPr>
      </w:pPr>
      <w:r w:rsidRPr="007C6DC7">
        <w:rPr>
          <w:rFonts w:ascii="Calibri" w:hAnsi="Calibri" w:cs="Calibri"/>
          <w:sz w:val="22"/>
          <w:szCs w:val="22"/>
        </w:rPr>
        <w:t>W celu zachowania cennych walorów przyrodniczo – ekologicznych należy:</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ograniczyć inwestycje na terenach zajmowanych przez roślinność przyczyniającą się do oczyszczania środowiska naturalnego oraz przecinających korytarze ekologiczne,</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ograniczyć inwestowanie na glebach III i IV – tej klasy bonitacyjnej,</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utrzymać wszystkie naturalne struktury przyrodnicze, w tym ustawowo chronione zadrzewienia i zakrzaczenia, oczka wodne, bagna, torfowiska, itp.,</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przeciwdziałać erozji gleby w szczególności w dolinach rzecznych na skarpach i terenach o dużym nachyleniu przez ochronę i tworzenie struktur roślinnych, przyczyniających się do ochrony,</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zapobiegać niszczeniu i dewastacji brzegów zbiorników wodnych oraz podziemnych złóż wód na kompleksach torfowiskowych w obrębie stref faunistycznych,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utrzymać istniejące i wprowadzać nowe szerokopasmowe zadrzewienia wzdłuż dróg, linii kolejowych i cieków wodnych oraz uzupełnienia istniejących o nowe nasadzenia (jeżeli zostały uszkodzone),</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nie wykaszać szuwarów w sezonie wegetacyjnym i w okresie lęgowym ptaków,</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przestrzegać zasady, aby nowe inwestycje drogowe lub modernizacja dróg uwzględniały w miejscach kolizji z trasami migracji zwierząt, budowę przepustów, a istniejące przepusty muszą być regularnie czyszczone lub przebudowywane oraz powiększane w celu zachowania ich drożności,</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zmniejszać intensywność upraw monokulturowych,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promować zakładanie gospodarstw ekologicznych,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dostosować poziom nawożenia do zdolności sorbcyjnej gleb,</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ograniczyć stosowanie środków ochrony roślin do potrzebnego minimum oraz nie stosować ich w pasie przybrzeżnym i w pobliżu zbiorników wodnych,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promować stosowanie ekstensywnych sposobów zagospodarowania użytków zielonych,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nie wypalać resztek roślinności na użytkach rolnych, jak również na innych terenach,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pozostawiać w stanie niezmienionym miedzę, zarośla i zadrzewienia,</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nie naruszać i nie zasypywać sródpolnych oczek wodnych,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nie osuszać i nie zalesiać torfowisk,</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nie zamieniać użytków zielonych na pola uprawne ani ich nie zalesiać,</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lastRenderedPageBreak/>
        <w:t>wprowadzać wypas zwierząt w celu utrzymania układów pełnonaturalnych,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dążyć do odtworzenia dawnej kompozycji parków oraz strzec całości dawnych układów zadrzewieniowych, np. alei przydrożnych,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ograniczyć liczbę polowań w obrębie stref faunistycznych,</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promować powstawanie gospodarstw agroturystycznych, które staną się zapleczem turystycznym w oparciu o istniejącą sieć osadniczą,</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wyznaczać szlaki turystyczne i ścieżki dydaktyczne w obrębie obszarów chronionych, do których nie jest zabroniony wstęp,</w:t>
      </w:r>
    </w:p>
    <w:p w:rsidR="00AF19C6" w:rsidRPr="007C6DC7"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wyznaczyć trasy dla turystyki pieszej, rowerowej i konnej oraz zaplanować odpowiednie zaplecze dla tras kajakowych,</w:t>
      </w:r>
    </w:p>
    <w:p w:rsidR="00AF19C6" w:rsidRDefault="00AF19C6" w:rsidP="00ED56F7">
      <w:pPr>
        <w:numPr>
          <w:ilvl w:val="0"/>
          <w:numId w:val="133"/>
        </w:numPr>
        <w:tabs>
          <w:tab w:val="clear" w:pos="207"/>
        </w:tabs>
        <w:suppressAutoHyphens w:val="0"/>
        <w:spacing w:line="360" w:lineRule="auto"/>
        <w:ind w:left="600"/>
        <w:jc w:val="both"/>
        <w:rPr>
          <w:rFonts w:ascii="Calibri" w:hAnsi="Calibri" w:cs="Calibri"/>
          <w:sz w:val="22"/>
          <w:szCs w:val="22"/>
        </w:rPr>
      </w:pPr>
      <w:r w:rsidRPr="007C6DC7">
        <w:rPr>
          <w:rFonts w:ascii="Calibri" w:hAnsi="Calibri" w:cs="Calibri"/>
          <w:sz w:val="22"/>
          <w:szCs w:val="22"/>
        </w:rPr>
        <w:t>organizować różnorodne formy edukacji społeczeństw</w:t>
      </w:r>
      <w:r>
        <w:rPr>
          <w:rFonts w:ascii="Calibri" w:hAnsi="Calibri" w:cs="Calibri"/>
          <w:sz w:val="22"/>
          <w:szCs w:val="22"/>
        </w:rPr>
        <w:t>a na temat ochrony środowiska i </w:t>
      </w:r>
      <w:r w:rsidRPr="007C6DC7">
        <w:rPr>
          <w:rFonts w:ascii="Calibri" w:hAnsi="Calibri" w:cs="Calibri"/>
          <w:sz w:val="22"/>
          <w:szCs w:val="22"/>
        </w:rPr>
        <w:t>zrównoważonego rozwoju.</w:t>
      </w:r>
    </w:p>
    <w:p w:rsidR="00AF19C6" w:rsidRDefault="00AF19C6" w:rsidP="00820549">
      <w:pPr>
        <w:suppressAutoHyphens w:val="0"/>
        <w:autoSpaceDE w:val="0"/>
        <w:autoSpaceDN w:val="0"/>
        <w:adjustRightInd w:val="0"/>
        <w:spacing w:line="360" w:lineRule="auto"/>
        <w:rPr>
          <w:rFonts w:ascii="Calibri" w:hAnsi="Calibri" w:cs="Calibri"/>
          <w:sz w:val="22"/>
          <w:szCs w:val="22"/>
        </w:rPr>
      </w:pPr>
    </w:p>
    <w:p w:rsidR="00AF19C6" w:rsidRPr="00CE0CF4" w:rsidRDefault="00AF19C6" w:rsidP="00820549">
      <w:pPr>
        <w:suppressAutoHyphens w:val="0"/>
        <w:autoSpaceDE w:val="0"/>
        <w:autoSpaceDN w:val="0"/>
        <w:adjustRightInd w:val="0"/>
        <w:spacing w:line="360" w:lineRule="auto"/>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Zagrożenia obszarów leśnych </w:t>
      </w:r>
    </w:p>
    <w:p w:rsidR="00AF19C6" w:rsidRDefault="00AF19C6" w:rsidP="00820549">
      <w:pPr>
        <w:suppressAutoHyphens w:val="0"/>
        <w:autoSpaceDE w:val="0"/>
        <w:autoSpaceDN w:val="0"/>
        <w:adjustRightInd w:val="0"/>
        <w:spacing w:line="360" w:lineRule="auto"/>
        <w:rPr>
          <w:rFonts w:ascii="Calibri" w:hAnsi="Calibri" w:cs="Calibri"/>
          <w:b/>
          <w:bCs/>
          <w:color w:val="000000"/>
          <w:sz w:val="22"/>
          <w:szCs w:val="22"/>
          <w:lang w:eastAsia="pl-PL"/>
        </w:rPr>
      </w:pPr>
      <w:r w:rsidRPr="00CE0CF4">
        <w:rPr>
          <w:rFonts w:ascii="Calibri" w:hAnsi="Calibri" w:cs="Calibri"/>
          <w:b/>
          <w:bCs/>
          <w:color w:val="000000"/>
          <w:sz w:val="22"/>
          <w:szCs w:val="22"/>
          <w:lang w:eastAsia="pl-PL"/>
        </w:rPr>
        <w:t xml:space="preserve">Czynniki biotyczne </w:t>
      </w:r>
    </w:p>
    <w:p w:rsidR="00AF19C6" w:rsidRPr="00CE0CF4" w:rsidRDefault="00AF19C6" w:rsidP="00820549">
      <w:pPr>
        <w:suppressAutoHyphens w:val="0"/>
        <w:autoSpaceDE w:val="0"/>
        <w:autoSpaceDN w:val="0"/>
        <w:adjustRightInd w:val="0"/>
        <w:spacing w:line="360" w:lineRule="auto"/>
        <w:rPr>
          <w:rFonts w:ascii="Calibri" w:hAnsi="Calibri" w:cs="Calibri"/>
          <w:b/>
          <w:bCs/>
          <w:color w:val="000000"/>
          <w:sz w:val="22"/>
          <w:szCs w:val="22"/>
          <w:lang w:eastAsia="pl-PL"/>
        </w:rPr>
      </w:pPr>
    </w:p>
    <w:p w:rsidR="00AF19C6" w:rsidRPr="00CE0CF4" w:rsidRDefault="00AF19C6" w:rsidP="00ED56F7">
      <w:pPr>
        <w:numPr>
          <w:ilvl w:val="0"/>
          <w:numId w:val="110"/>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Grzyby </w:t>
      </w:r>
    </w:p>
    <w:p w:rsidR="00AF19C6"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Całkowitą powierzchnię występowania chorób powodowanych przez grzyby patogeniczne na terenie gminy trudno jest ustalić, gdyż szkody występują z reguły pojedynczo i widoczne są w dłuższym przedziale czasowym. Są to głównie szkody powodowane przez hubę korzeni i opieńkową zgniliznę korzeni. </w:t>
      </w:r>
    </w:p>
    <w:p w:rsidR="00AF19C6" w:rsidRPr="00CE0CF4"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p>
    <w:p w:rsidR="00AF19C6" w:rsidRPr="00CE0CF4" w:rsidRDefault="00AF19C6" w:rsidP="00ED56F7">
      <w:pPr>
        <w:numPr>
          <w:ilvl w:val="0"/>
          <w:numId w:val="110"/>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Owady </w:t>
      </w:r>
    </w:p>
    <w:p w:rsidR="00AF19C6" w:rsidRDefault="00AF19C6" w:rsidP="00820549">
      <w:pPr>
        <w:spacing w:line="360" w:lineRule="auto"/>
        <w:ind w:right="30"/>
        <w:jc w:val="both"/>
        <w:rPr>
          <w:rFonts w:ascii="Calibri" w:hAnsi="Calibri" w:cs="Calibri"/>
          <w:color w:val="000000"/>
          <w:sz w:val="22"/>
          <w:szCs w:val="22"/>
          <w:lang w:eastAsia="pl-PL"/>
        </w:rPr>
      </w:pPr>
      <w:r w:rsidRPr="00CE0CF4">
        <w:rPr>
          <w:rFonts w:ascii="Calibri" w:hAnsi="Calibri" w:cs="Calibri"/>
          <w:color w:val="000000"/>
          <w:sz w:val="22"/>
          <w:szCs w:val="22"/>
          <w:lang w:eastAsia="pl-PL"/>
        </w:rPr>
        <w:t>Do szkodników owadzich m.in. mających gospodarcze znaczenie dla nadleśnictw należy zaliczyć: Szeliniak</w:t>
      </w:r>
      <w:r w:rsidR="004D0F69">
        <w:rPr>
          <w:rFonts w:ascii="Calibri" w:hAnsi="Calibri" w:cs="Calibri"/>
          <w:color w:val="000000"/>
          <w:sz w:val="22"/>
          <w:szCs w:val="22"/>
          <w:lang w:eastAsia="pl-PL"/>
        </w:rPr>
        <w:t>a</w:t>
      </w:r>
      <w:r w:rsidRPr="00CE0CF4">
        <w:rPr>
          <w:rFonts w:ascii="Calibri" w:hAnsi="Calibri" w:cs="Calibri"/>
          <w:color w:val="000000"/>
          <w:sz w:val="22"/>
          <w:szCs w:val="22"/>
          <w:lang w:eastAsia="pl-PL"/>
        </w:rPr>
        <w:t xml:space="preserve"> sosnow</w:t>
      </w:r>
      <w:r w:rsidR="004D0F69">
        <w:rPr>
          <w:rFonts w:ascii="Calibri" w:hAnsi="Calibri" w:cs="Calibri"/>
          <w:color w:val="000000"/>
          <w:sz w:val="22"/>
          <w:szCs w:val="22"/>
          <w:lang w:eastAsia="pl-PL"/>
        </w:rPr>
        <w:t>ego</w:t>
      </w:r>
      <w:r w:rsidRPr="00CE0CF4">
        <w:rPr>
          <w:rFonts w:ascii="Calibri" w:hAnsi="Calibri" w:cs="Calibri"/>
          <w:color w:val="000000"/>
          <w:sz w:val="22"/>
          <w:szCs w:val="22"/>
          <w:lang w:eastAsia="pl-PL"/>
        </w:rPr>
        <w:t xml:space="preserve"> – (szkodnik</w:t>
      </w:r>
      <w:r w:rsidR="004D0F69">
        <w:rPr>
          <w:rFonts w:ascii="Calibri" w:hAnsi="Calibri" w:cs="Calibri"/>
          <w:color w:val="000000"/>
          <w:sz w:val="22"/>
          <w:szCs w:val="22"/>
          <w:lang w:eastAsia="pl-PL"/>
        </w:rPr>
        <w:t>a</w:t>
      </w:r>
      <w:r w:rsidRPr="00CE0CF4">
        <w:rPr>
          <w:rFonts w:ascii="Calibri" w:hAnsi="Calibri" w:cs="Calibri"/>
          <w:color w:val="000000"/>
          <w:sz w:val="22"/>
          <w:szCs w:val="22"/>
          <w:lang w:eastAsia="pl-PL"/>
        </w:rPr>
        <w:t xml:space="preserve"> upraw sosnowych, ze względu na przelegiwanie zrębów nie ma obecnie znaczenia).</w:t>
      </w:r>
    </w:p>
    <w:p w:rsidR="00AF19C6" w:rsidRPr="00CE0CF4" w:rsidRDefault="00AF19C6" w:rsidP="00ED56F7">
      <w:pPr>
        <w:numPr>
          <w:ilvl w:val="0"/>
          <w:numId w:val="110"/>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Zwierzyna </w:t>
      </w:r>
    </w:p>
    <w:p w:rsidR="00AF19C6" w:rsidRPr="00CE0CF4"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Wśród zwierzyny płowej na terenie </w:t>
      </w:r>
      <w:r w:rsidR="004D0F69">
        <w:rPr>
          <w:rFonts w:ascii="Calibri" w:hAnsi="Calibri" w:cs="Calibri"/>
          <w:color w:val="000000"/>
          <w:sz w:val="22"/>
          <w:szCs w:val="22"/>
          <w:lang w:eastAsia="pl-PL"/>
        </w:rPr>
        <w:t>n</w:t>
      </w:r>
      <w:r w:rsidRPr="00CE0CF4">
        <w:rPr>
          <w:rFonts w:ascii="Calibri" w:hAnsi="Calibri" w:cs="Calibri"/>
          <w:color w:val="000000"/>
          <w:sz w:val="22"/>
          <w:szCs w:val="22"/>
          <w:lang w:eastAsia="pl-PL"/>
        </w:rPr>
        <w:t>adleśnictw</w:t>
      </w:r>
      <w:r w:rsidR="004D0F69">
        <w:rPr>
          <w:rFonts w:ascii="Calibri" w:hAnsi="Calibri" w:cs="Calibri"/>
          <w:color w:val="000000"/>
          <w:sz w:val="22"/>
          <w:szCs w:val="22"/>
          <w:lang w:eastAsia="pl-PL"/>
        </w:rPr>
        <w:t xml:space="preserve">a </w:t>
      </w:r>
      <w:r w:rsidRPr="00CE0CF4">
        <w:rPr>
          <w:rFonts w:ascii="Calibri" w:hAnsi="Calibri" w:cs="Calibri"/>
          <w:color w:val="000000"/>
          <w:sz w:val="22"/>
          <w:szCs w:val="22"/>
          <w:lang w:eastAsia="pl-PL"/>
        </w:rPr>
        <w:t xml:space="preserve"> najliczniej występuje jeleń i sarna. Gatunki te „wyrządzają” szkody gospodarcze szczególnie w uprawach i młodnikach. Jako formę ochrony przed negatywnym skutkiem bytowania zwierząt łownych występujących w zbyt dużej liczbie proponuje się: </w:t>
      </w:r>
    </w:p>
    <w:p w:rsidR="00AF19C6" w:rsidRPr="00CE0CF4" w:rsidRDefault="00AF19C6" w:rsidP="00ED56F7">
      <w:pPr>
        <w:numPr>
          <w:ilvl w:val="0"/>
          <w:numId w:val="111"/>
        </w:numPr>
        <w:suppressAutoHyphens w:val="0"/>
        <w:autoSpaceDE w:val="0"/>
        <w:autoSpaceDN w:val="0"/>
        <w:adjustRightInd w:val="0"/>
        <w:spacing w:line="360" w:lineRule="auto"/>
        <w:ind w:left="425" w:hanging="35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dostosowanie liczebności zwierzyny płowej do stanu umożliwiającego osiągnięcie założonego celu hodowlanego, </w:t>
      </w:r>
    </w:p>
    <w:p w:rsidR="00AF19C6" w:rsidRPr="00CE0CF4" w:rsidRDefault="00AF19C6" w:rsidP="00ED56F7">
      <w:pPr>
        <w:numPr>
          <w:ilvl w:val="0"/>
          <w:numId w:val="111"/>
        </w:numPr>
        <w:suppressAutoHyphens w:val="0"/>
        <w:autoSpaceDE w:val="0"/>
        <w:autoSpaceDN w:val="0"/>
        <w:adjustRightInd w:val="0"/>
        <w:spacing w:line="360" w:lineRule="auto"/>
        <w:ind w:left="425" w:hanging="35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zadbanie o właściwe zagospodarowanie leśno-łowieckie miejsc bytowania zwierzyny (w sensie bazy osłonowej i pokarmowej), </w:t>
      </w:r>
    </w:p>
    <w:p w:rsidR="00AF19C6" w:rsidRPr="00CE0CF4" w:rsidRDefault="00AF19C6" w:rsidP="00ED56F7">
      <w:pPr>
        <w:numPr>
          <w:ilvl w:val="0"/>
          <w:numId w:val="111"/>
        </w:numPr>
        <w:suppressAutoHyphens w:val="0"/>
        <w:autoSpaceDE w:val="0"/>
        <w:autoSpaceDN w:val="0"/>
        <w:adjustRightInd w:val="0"/>
        <w:spacing w:line="360" w:lineRule="auto"/>
        <w:ind w:left="425" w:hanging="357"/>
        <w:jc w:val="both"/>
        <w:rPr>
          <w:rFonts w:ascii="Calibri" w:hAnsi="Calibri" w:cs="Calibri"/>
          <w:color w:val="000000"/>
          <w:sz w:val="22"/>
          <w:szCs w:val="22"/>
          <w:lang w:eastAsia="pl-PL"/>
        </w:rPr>
      </w:pPr>
      <w:r w:rsidRPr="00CE0CF4">
        <w:rPr>
          <w:rFonts w:ascii="Calibri" w:hAnsi="Calibri" w:cs="Calibri"/>
          <w:color w:val="000000"/>
          <w:sz w:val="22"/>
          <w:szCs w:val="22"/>
          <w:lang w:eastAsia="pl-PL"/>
        </w:rPr>
        <w:lastRenderedPageBreak/>
        <w:t xml:space="preserve">chemiczne zabezpieczenie upraw, </w:t>
      </w:r>
    </w:p>
    <w:p w:rsidR="00AF19C6" w:rsidRPr="00CE0CF4" w:rsidRDefault="00AF19C6" w:rsidP="00ED56F7">
      <w:pPr>
        <w:numPr>
          <w:ilvl w:val="0"/>
          <w:numId w:val="111"/>
        </w:numPr>
        <w:suppressAutoHyphens w:val="0"/>
        <w:autoSpaceDE w:val="0"/>
        <w:autoSpaceDN w:val="0"/>
        <w:adjustRightInd w:val="0"/>
        <w:spacing w:line="360" w:lineRule="auto"/>
        <w:ind w:left="425" w:hanging="35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indywidualne zabezpieczenie cennych gatunków drzew, </w:t>
      </w:r>
    </w:p>
    <w:p w:rsidR="00AF19C6" w:rsidRPr="00CE0CF4" w:rsidRDefault="00AF19C6" w:rsidP="00ED56F7">
      <w:pPr>
        <w:numPr>
          <w:ilvl w:val="0"/>
          <w:numId w:val="111"/>
        </w:numPr>
        <w:suppressAutoHyphens w:val="0"/>
        <w:autoSpaceDE w:val="0"/>
        <w:autoSpaceDN w:val="0"/>
        <w:adjustRightInd w:val="0"/>
        <w:spacing w:line="360" w:lineRule="auto"/>
        <w:ind w:left="425" w:hanging="35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grodzenie upraw najbardziej zagrożonych, </w:t>
      </w:r>
    </w:p>
    <w:p w:rsidR="00AF19C6" w:rsidRPr="00CE0CF4" w:rsidRDefault="00AF19C6" w:rsidP="00ED56F7">
      <w:pPr>
        <w:numPr>
          <w:ilvl w:val="0"/>
          <w:numId w:val="111"/>
        </w:numPr>
        <w:suppressAutoHyphens w:val="0"/>
        <w:autoSpaceDE w:val="0"/>
        <w:autoSpaceDN w:val="0"/>
        <w:adjustRightInd w:val="0"/>
        <w:spacing w:line="360" w:lineRule="auto"/>
        <w:ind w:left="425" w:hanging="357"/>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w przypadku masowych grodzeń upraw należy pamiętać o pozostawianiu tzw. korytarzy ekologicznych, którymi zwierzyna łowna przemieszcza się w ramach swojego areału osobniczego. </w:t>
      </w:r>
    </w:p>
    <w:p w:rsidR="00AF19C6" w:rsidRPr="00CE0CF4"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W ostatnich latach wzrosło również zagrożenie od dzików, które niszczą bukowe posadzenia produkcyjne. </w:t>
      </w:r>
    </w:p>
    <w:p w:rsidR="00AF19C6" w:rsidRPr="00CE0CF4"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Zagrożeniem jest również bóbr, którego populacja sukcesywnie wzrasta od kilku lat na terenie całej Polski, czego konsekwencją jest niszczenie – ogryzanie kory - części odziomkowej niemalże wszystkich gatunków drzew występujących w sąsiedztwie miejsca bytowania bobrów. </w:t>
      </w:r>
    </w:p>
    <w:p w:rsidR="00A94D90" w:rsidRPr="00CE0CF4" w:rsidRDefault="00A94D90" w:rsidP="00820549">
      <w:pPr>
        <w:suppressAutoHyphens w:val="0"/>
        <w:autoSpaceDE w:val="0"/>
        <w:autoSpaceDN w:val="0"/>
        <w:adjustRightInd w:val="0"/>
        <w:spacing w:line="360" w:lineRule="auto"/>
        <w:jc w:val="both"/>
        <w:rPr>
          <w:rFonts w:ascii="Calibri" w:hAnsi="Calibri" w:cs="Calibri"/>
          <w:b/>
          <w:bCs/>
          <w:i/>
          <w:iCs/>
          <w:color w:val="000000"/>
          <w:sz w:val="22"/>
          <w:szCs w:val="22"/>
          <w:lang w:eastAsia="pl-PL"/>
        </w:rPr>
      </w:pPr>
    </w:p>
    <w:p w:rsidR="00AF19C6" w:rsidRPr="00CE0CF4"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Czynniki abiotyczne </w:t>
      </w:r>
    </w:p>
    <w:p w:rsidR="00AF19C6" w:rsidRPr="00CE0CF4"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Spośród czynników przyrody nieożywionej największe znaczenie mają zagrożenia wywołane zmianami stosunków wodnych, silnie wiejącymi wiatrami (huragany, trąby powietrzne), w mniejszym stopniu zagrożenia związane z ekstremami temperatur (przymrozki wczesne, późne, okiść, listwy mrozowe etc.). Do tej grupy zagrożeń zaliczono także pożary lasu: </w:t>
      </w:r>
    </w:p>
    <w:p w:rsidR="00AF19C6" w:rsidRPr="00CE0CF4" w:rsidRDefault="00AF19C6" w:rsidP="00820549">
      <w:pPr>
        <w:suppressAutoHyphens w:val="0"/>
        <w:autoSpaceDE w:val="0"/>
        <w:autoSpaceDN w:val="0"/>
        <w:adjustRightInd w:val="0"/>
        <w:spacing w:line="360" w:lineRule="auto"/>
        <w:rPr>
          <w:rFonts w:ascii="Calibri" w:hAnsi="Calibri" w:cs="Calibri"/>
          <w:color w:val="000000"/>
          <w:sz w:val="22"/>
          <w:szCs w:val="22"/>
          <w:lang w:eastAsia="pl-PL"/>
        </w:rPr>
      </w:pPr>
    </w:p>
    <w:p w:rsidR="00AF19C6" w:rsidRPr="00CE0CF4" w:rsidRDefault="00AF19C6" w:rsidP="00ED56F7">
      <w:pPr>
        <w:numPr>
          <w:ilvl w:val="0"/>
          <w:numId w:val="110"/>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Opady </w:t>
      </w:r>
    </w:p>
    <w:p w:rsidR="00AF19C6"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Głównym czynnikiem kształtującym, jak i wpływającym na kondycję drzewostanów jest ilość opadów. W krótkim okresie czasu ich brak powoduje suszę, w długim zmianę stosunków wodnych. Susza szczególnie niebezpieczna jest na nowo zakładanych uprawach wiosną i wczesnym latem, powodując znaczne ubytki wysadzanych drzew. W starszych drzewostanach susze letnie są bardzo groźne ze względu na zwiększone zagrożenie pożarowe szczególnie w drzewostanach iglastych.. Zmiana stosunków wodnych przyczynia się do osłabienia kondycji drzew szczególnie starszych o mniejszych zdolnościach przystosowawczych, które stają się podatne na ataki ze strony szkodników wtórnych oraz grzybów pasożytniczych. </w:t>
      </w:r>
    </w:p>
    <w:p w:rsidR="006C4C70" w:rsidRPr="00CE0CF4" w:rsidRDefault="006C4C70" w:rsidP="00820549">
      <w:pPr>
        <w:suppressAutoHyphens w:val="0"/>
        <w:autoSpaceDE w:val="0"/>
        <w:autoSpaceDN w:val="0"/>
        <w:adjustRightInd w:val="0"/>
        <w:spacing w:line="360" w:lineRule="auto"/>
        <w:jc w:val="both"/>
        <w:rPr>
          <w:rFonts w:ascii="Calibri" w:hAnsi="Calibri" w:cs="Calibri"/>
          <w:color w:val="000000"/>
          <w:sz w:val="22"/>
          <w:szCs w:val="22"/>
          <w:lang w:eastAsia="pl-PL"/>
        </w:rPr>
      </w:pPr>
    </w:p>
    <w:p w:rsidR="00AF19C6" w:rsidRPr="00CE0CF4" w:rsidRDefault="00AF19C6" w:rsidP="00ED56F7">
      <w:pPr>
        <w:numPr>
          <w:ilvl w:val="0"/>
          <w:numId w:val="110"/>
        </w:numPr>
        <w:suppressAutoHyphens w:val="0"/>
        <w:autoSpaceDE w:val="0"/>
        <w:autoSpaceDN w:val="0"/>
        <w:adjustRightInd w:val="0"/>
        <w:spacing w:line="360" w:lineRule="auto"/>
        <w:ind w:left="426"/>
        <w:jc w:val="both"/>
        <w:rPr>
          <w:rFonts w:ascii="Calibri" w:hAnsi="Calibri" w:cs="Calibri"/>
          <w:b/>
          <w:bCs/>
          <w:color w:val="000000"/>
          <w:sz w:val="22"/>
          <w:szCs w:val="22"/>
          <w:lang w:eastAsia="pl-PL"/>
        </w:rPr>
      </w:pPr>
      <w:r w:rsidRPr="00CE0CF4">
        <w:rPr>
          <w:rFonts w:ascii="Calibri" w:hAnsi="Calibri" w:cs="Calibri"/>
          <w:b/>
          <w:bCs/>
          <w:color w:val="000000"/>
          <w:sz w:val="22"/>
          <w:szCs w:val="22"/>
          <w:lang w:eastAsia="pl-PL"/>
        </w:rPr>
        <w:t xml:space="preserve">Wiatry </w:t>
      </w:r>
    </w:p>
    <w:p w:rsidR="00AF19C6" w:rsidRPr="00CE0CF4"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Skutki klęsk żywiołowych spowodowanych huraganowym wiatrem, można na przestrzeni ostatnich lat zaobserwować na obszarze nadleśnictw</w:t>
      </w:r>
      <w:r w:rsidR="004D0F69">
        <w:rPr>
          <w:rFonts w:ascii="Calibri" w:hAnsi="Calibri" w:cs="Calibri"/>
          <w:color w:val="000000"/>
          <w:sz w:val="22"/>
          <w:szCs w:val="22"/>
          <w:lang w:eastAsia="pl-PL"/>
        </w:rPr>
        <w:t>a</w:t>
      </w:r>
      <w:r w:rsidRPr="00CE0CF4">
        <w:rPr>
          <w:rFonts w:ascii="Calibri" w:hAnsi="Calibri" w:cs="Calibri"/>
          <w:color w:val="000000"/>
          <w:sz w:val="22"/>
          <w:szCs w:val="22"/>
          <w:lang w:eastAsia="pl-PL"/>
        </w:rPr>
        <w:t xml:space="preserve">. Oprócz szkód klęskowych spowodowanych silnie wiejącym wiatrem w lasach występują także szkody o mniejszym nasileniu, a wywołane działalnością wiatru. </w:t>
      </w:r>
    </w:p>
    <w:p w:rsidR="00AF19C6"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p>
    <w:p w:rsidR="006C4C70" w:rsidRPr="00CE0CF4" w:rsidRDefault="006C4C70" w:rsidP="00820549">
      <w:pPr>
        <w:suppressAutoHyphens w:val="0"/>
        <w:autoSpaceDE w:val="0"/>
        <w:autoSpaceDN w:val="0"/>
        <w:adjustRightInd w:val="0"/>
        <w:spacing w:line="360" w:lineRule="auto"/>
        <w:jc w:val="both"/>
        <w:rPr>
          <w:rFonts w:ascii="Calibri" w:hAnsi="Calibri" w:cs="Calibri"/>
          <w:color w:val="000000"/>
          <w:sz w:val="22"/>
          <w:szCs w:val="22"/>
          <w:lang w:eastAsia="pl-PL"/>
        </w:rPr>
      </w:pPr>
    </w:p>
    <w:p w:rsidR="00AF19C6" w:rsidRPr="00CE0CF4" w:rsidRDefault="00AF19C6" w:rsidP="00ED56F7">
      <w:pPr>
        <w:numPr>
          <w:ilvl w:val="0"/>
          <w:numId w:val="110"/>
        </w:numPr>
        <w:suppressAutoHyphens w:val="0"/>
        <w:autoSpaceDE w:val="0"/>
        <w:autoSpaceDN w:val="0"/>
        <w:adjustRightInd w:val="0"/>
        <w:spacing w:line="360" w:lineRule="auto"/>
        <w:ind w:left="426"/>
        <w:jc w:val="both"/>
        <w:rPr>
          <w:rFonts w:ascii="Calibri" w:hAnsi="Calibri" w:cs="Calibri"/>
          <w:b/>
          <w:bCs/>
          <w:color w:val="000000"/>
          <w:sz w:val="22"/>
          <w:szCs w:val="22"/>
          <w:lang w:eastAsia="pl-PL"/>
        </w:rPr>
      </w:pPr>
      <w:r w:rsidRPr="00CE0CF4">
        <w:rPr>
          <w:rFonts w:ascii="Calibri" w:hAnsi="Calibri" w:cs="Calibri"/>
          <w:b/>
          <w:bCs/>
          <w:color w:val="000000"/>
          <w:sz w:val="22"/>
          <w:szCs w:val="22"/>
          <w:lang w:eastAsia="pl-PL"/>
        </w:rPr>
        <w:lastRenderedPageBreak/>
        <w:t xml:space="preserve">Przymrozki </w:t>
      </w:r>
    </w:p>
    <w:p w:rsidR="00AF19C6" w:rsidRPr="00CE0CF4" w:rsidRDefault="00AF19C6" w:rsidP="00820549">
      <w:pPr>
        <w:widowControl w:val="0"/>
        <w:autoSpaceDE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Dość poważnym zagrożeniem dla upraw, podrostów i szkółek są </w:t>
      </w:r>
      <w:r>
        <w:rPr>
          <w:rFonts w:ascii="Calibri" w:hAnsi="Calibri" w:cs="Calibri"/>
          <w:color w:val="000000"/>
          <w:sz w:val="22"/>
          <w:szCs w:val="22"/>
          <w:lang w:eastAsia="pl-PL"/>
        </w:rPr>
        <w:t>przymrozki późne (wiosenne). Są </w:t>
      </w:r>
      <w:r w:rsidRPr="00CE0CF4">
        <w:rPr>
          <w:rFonts w:ascii="Calibri" w:hAnsi="Calibri" w:cs="Calibri"/>
          <w:color w:val="000000"/>
          <w:sz w:val="22"/>
          <w:szCs w:val="22"/>
          <w:lang w:eastAsia="pl-PL"/>
        </w:rPr>
        <w:t xml:space="preserve">przyczyną obumierania młodych pędów i liści, szczególnie dębów i buków. Zagrożenie te występuje corocznie, ale w ostatnich latach nasilają się w związku z przesuwaniem się w kierunku późnej wiosny a nawet wczesnego lata terminów występowania pierwszych i ostatnich przymrozków wiosennych. Do najbardziej wrażliwych należą dęby i buki. Okres występowania tych przymrozków wypada średnio do 15.V, a wyjątkowo do 25.VI. Przymrozki wczesne (jesienne) nie mają większego znaczenia. </w:t>
      </w:r>
    </w:p>
    <w:p w:rsidR="00AF19C6" w:rsidRPr="00CE0CF4" w:rsidRDefault="00AF19C6" w:rsidP="00820549">
      <w:pPr>
        <w:widowControl w:val="0"/>
        <w:autoSpaceDE w:val="0"/>
        <w:spacing w:line="360" w:lineRule="auto"/>
        <w:jc w:val="both"/>
        <w:rPr>
          <w:rFonts w:ascii="Calibri" w:hAnsi="Calibri" w:cs="Calibri"/>
          <w:color w:val="000000"/>
          <w:sz w:val="22"/>
          <w:szCs w:val="22"/>
          <w:lang w:eastAsia="pl-PL"/>
        </w:rPr>
      </w:pPr>
    </w:p>
    <w:p w:rsidR="00AF19C6" w:rsidRPr="00CE0CF4" w:rsidRDefault="00AF19C6" w:rsidP="00ED56F7">
      <w:pPr>
        <w:numPr>
          <w:ilvl w:val="0"/>
          <w:numId w:val="110"/>
        </w:numPr>
        <w:suppressAutoHyphens w:val="0"/>
        <w:autoSpaceDE w:val="0"/>
        <w:autoSpaceDN w:val="0"/>
        <w:adjustRightInd w:val="0"/>
        <w:spacing w:line="360" w:lineRule="auto"/>
        <w:ind w:left="426"/>
        <w:jc w:val="both"/>
        <w:rPr>
          <w:rFonts w:ascii="Calibri" w:hAnsi="Calibri" w:cs="Calibri"/>
          <w:color w:val="000000"/>
          <w:sz w:val="22"/>
          <w:szCs w:val="22"/>
          <w:lang w:eastAsia="pl-PL"/>
        </w:rPr>
      </w:pPr>
      <w:r w:rsidRPr="00CE0CF4">
        <w:rPr>
          <w:rFonts w:ascii="Calibri" w:hAnsi="Calibri" w:cs="Calibri"/>
          <w:b/>
          <w:bCs/>
          <w:color w:val="000000"/>
          <w:sz w:val="22"/>
          <w:szCs w:val="22"/>
          <w:lang w:eastAsia="pl-PL"/>
        </w:rPr>
        <w:t xml:space="preserve">Okiść </w:t>
      </w:r>
    </w:p>
    <w:p w:rsidR="00AF19C6" w:rsidRPr="00CE0CF4" w:rsidRDefault="00AF19C6" w:rsidP="00820549">
      <w:pPr>
        <w:suppressAutoHyphens w:val="0"/>
        <w:autoSpaceDE w:val="0"/>
        <w:autoSpaceDN w:val="0"/>
        <w:adjustRightInd w:val="0"/>
        <w:spacing w:line="360" w:lineRule="auto"/>
        <w:jc w:val="both"/>
        <w:rPr>
          <w:rFonts w:ascii="Calibri" w:hAnsi="Calibri" w:cs="Calibri"/>
          <w:color w:val="000000"/>
          <w:sz w:val="22"/>
          <w:szCs w:val="22"/>
          <w:lang w:eastAsia="pl-PL"/>
        </w:rPr>
      </w:pPr>
      <w:r w:rsidRPr="00CE0CF4">
        <w:rPr>
          <w:rFonts w:ascii="Calibri" w:hAnsi="Calibri" w:cs="Calibri"/>
          <w:color w:val="000000"/>
          <w:sz w:val="22"/>
          <w:szCs w:val="22"/>
          <w:lang w:eastAsia="pl-PL"/>
        </w:rPr>
        <w:t>Szkody od okiści dotyczą drzewostanów sosnowych w wieku 10 – 40 lat. Mają miejsce zimą (czasami na przedwiośniu) wtedy gdy w wyniku opóźnień w czyszczeniach doc</w:t>
      </w:r>
      <w:r>
        <w:rPr>
          <w:rFonts w:ascii="Calibri" w:hAnsi="Calibri" w:cs="Calibri"/>
          <w:color w:val="000000"/>
          <w:sz w:val="22"/>
          <w:szCs w:val="22"/>
          <w:lang w:eastAsia="pl-PL"/>
        </w:rPr>
        <w:t>hodzi do zbyt dużego zwarcia, a </w:t>
      </w:r>
      <w:r w:rsidRPr="00CE0CF4">
        <w:rPr>
          <w:rFonts w:ascii="Calibri" w:hAnsi="Calibri" w:cs="Calibri"/>
          <w:color w:val="000000"/>
          <w:sz w:val="22"/>
          <w:szCs w:val="22"/>
          <w:lang w:eastAsia="pl-PL"/>
        </w:rPr>
        <w:t>do igieł i gałęzi przykleja się gruba warstwa mokrego, ciężkiego śniegu. Dochodzi wówczas do obłamywania gałęzi, czasami powalania całych drzew. Osłabione drzewa stanowią dogodne warunki rozwoju szkodników wtórnych, grzybów patogenicznych. Korzystni</w:t>
      </w:r>
      <w:r>
        <w:rPr>
          <w:rFonts w:ascii="Calibri" w:hAnsi="Calibri" w:cs="Calibri"/>
          <w:color w:val="000000"/>
          <w:sz w:val="22"/>
          <w:szCs w:val="22"/>
          <w:lang w:eastAsia="pl-PL"/>
        </w:rPr>
        <w:t>ej jest wykonywać czyszczenia i </w:t>
      </w:r>
      <w:r w:rsidRPr="00CE0CF4">
        <w:rPr>
          <w:rFonts w:ascii="Calibri" w:hAnsi="Calibri" w:cs="Calibri"/>
          <w:color w:val="000000"/>
          <w:sz w:val="22"/>
          <w:szCs w:val="22"/>
          <w:lang w:eastAsia="pl-PL"/>
        </w:rPr>
        <w:t xml:space="preserve">trzebieże częściej i o słabszym nasileniu. </w:t>
      </w:r>
    </w:p>
    <w:p w:rsidR="00AF19C6" w:rsidRPr="00CE0CF4" w:rsidRDefault="00AF19C6" w:rsidP="000D02FF">
      <w:pPr>
        <w:suppressAutoHyphens w:val="0"/>
        <w:autoSpaceDE w:val="0"/>
        <w:autoSpaceDN w:val="0"/>
        <w:adjustRightInd w:val="0"/>
        <w:jc w:val="both"/>
        <w:rPr>
          <w:rFonts w:ascii="Calibri" w:hAnsi="Calibri" w:cs="Calibri"/>
          <w:color w:val="000000"/>
          <w:sz w:val="22"/>
          <w:szCs w:val="22"/>
          <w:lang w:eastAsia="pl-PL"/>
        </w:rPr>
      </w:pPr>
    </w:p>
    <w:p w:rsidR="00AF19C6" w:rsidRPr="00CE0CF4" w:rsidRDefault="00AF19C6" w:rsidP="00D026C7">
      <w:pPr>
        <w:suppressAutoHyphens w:val="0"/>
        <w:autoSpaceDE w:val="0"/>
        <w:autoSpaceDN w:val="0"/>
        <w:adjustRightInd w:val="0"/>
        <w:jc w:val="both"/>
        <w:rPr>
          <w:rFonts w:ascii="Calibri" w:hAnsi="Calibri" w:cs="Calibri"/>
          <w:color w:val="000000"/>
          <w:sz w:val="22"/>
          <w:szCs w:val="22"/>
          <w:lang w:eastAsia="pl-PL"/>
        </w:rPr>
      </w:pPr>
    </w:p>
    <w:p w:rsidR="00AF19C6" w:rsidRPr="00CE0CF4" w:rsidRDefault="00AF19C6" w:rsidP="00ED56F7">
      <w:pPr>
        <w:pStyle w:val="Akapitzlist"/>
        <w:numPr>
          <w:ilvl w:val="2"/>
          <w:numId w:val="123"/>
        </w:numPr>
        <w:spacing w:line="360" w:lineRule="auto"/>
        <w:rPr>
          <w:b/>
          <w:bCs/>
        </w:rPr>
      </w:pPr>
      <w:bookmarkStart w:id="937" w:name="_Toc512207673"/>
      <w:r w:rsidRPr="00CE0CF4">
        <w:rPr>
          <w:b/>
          <w:bCs/>
        </w:rPr>
        <w:t>Analiza SWOT - zasoby przyrodnicze</w:t>
      </w:r>
      <w:bookmarkEnd w:id="937"/>
    </w:p>
    <w:p w:rsidR="00AF19C6" w:rsidRPr="00CE0CF4" w:rsidRDefault="00AF19C6" w:rsidP="00D026C7">
      <w:pPr>
        <w:spacing w:after="242"/>
        <w:ind w:right="120" w:firstLine="22"/>
        <w:jc w:val="both"/>
        <w:rPr>
          <w:rFonts w:ascii="Calibri" w:hAnsi="Calibri" w:cs="Calibri"/>
          <w:sz w:val="22"/>
          <w:szCs w:val="22"/>
        </w:rPr>
      </w:pPr>
      <w:bookmarkStart w:id="938" w:name="_Toc408861650"/>
      <w:bookmarkStart w:id="939" w:name="_Toc453101230"/>
      <w:r w:rsidRPr="00CE0CF4">
        <w:rPr>
          <w:rFonts w:ascii="Calibri" w:hAnsi="Calibri" w:cs="Calibri"/>
          <w:sz w:val="22"/>
          <w:szCs w:val="22"/>
        </w:rPr>
        <w:t>W kolejnej tabeli przedstawiono analizę SWOT.</w:t>
      </w:r>
    </w:p>
    <w:p w:rsidR="00AF19C6" w:rsidRPr="000D02FF" w:rsidRDefault="00AF19C6" w:rsidP="00C56DE7">
      <w:pPr>
        <w:pStyle w:val="Nagwek1"/>
        <w:spacing w:line="360" w:lineRule="auto"/>
        <w:rPr>
          <w:rStyle w:val="Tytuksiki"/>
          <w:rFonts w:ascii="Calibri" w:hAnsi="Calibri" w:cs="Calibri"/>
          <w:b w:val="0"/>
          <w:bCs w:val="0"/>
          <w:sz w:val="22"/>
          <w:szCs w:val="22"/>
        </w:rPr>
      </w:pPr>
      <w:bookmarkStart w:id="940" w:name="_Toc498344378"/>
      <w:bookmarkStart w:id="941" w:name="_Toc516832176"/>
      <w:bookmarkStart w:id="942" w:name="_Toc524279041"/>
      <w:bookmarkStart w:id="943" w:name="_Toc530850954"/>
      <w:bookmarkStart w:id="944" w:name="_Toc9759028"/>
      <w:bookmarkStart w:id="945" w:name="_Toc9759167"/>
      <w:r w:rsidRPr="000D02FF">
        <w:rPr>
          <w:rStyle w:val="Tytuksiki"/>
          <w:rFonts w:ascii="Calibri" w:hAnsi="Calibri" w:cs="Calibri"/>
          <w:b w:val="0"/>
          <w:bCs w:val="0"/>
          <w:sz w:val="22"/>
          <w:szCs w:val="22"/>
        </w:rPr>
        <w:t>Tabela 5.</w:t>
      </w:r>
      <w:r w:rsidR="002B2858">
        <w:rPr>
          <w:rStyle w:val="Tytuksiki"/>
          <w:rFonts w:ascii="Calibri" w:hAnsi="Calibri" w:cs="Calibri"/>
          <w:b w:val="0"/>
          <w:bCs w:val="0"/>
          <w:sz w:val="22"/>
          <w:szCs w:val="22"/>
        </w:rPr>
        <w:t>55</w:t>
      </w:r>
      <w:r w:rsidRPr="000D02FF">
        <w:rPr>
          <w:rStyle w:val="Tytuksiki"/>
          <w:rFonts w:ascii="Calibri" w:hAnsi="Calibri" w:cs="Calibri"/>
          <w:b w:val="0"/>
          <w:bCs w:val="0"/>
          <w:sz w:val="22"/>
          <w:szCs w:val="22"/>
        </w:rPr>
        <w:t xml:space="preserve"> Analiza SWOT - zasoby przyrodnicze</w:t>
      </w:r>
      <w:bookmarkEnd w:id="940"/>
      <w:bookmarkEnd w:id="941"/>
      <w:bookmarkEnd w:id="942"/>
      <w:bookmarkEnd w:id="943"/>
      <w:bookmarkEnd w:id="944"/>
      <w:bookmarkEnd w:id="945"/>
    </w:p>
    <w:tbl>
      <w:tblPr>
        <w:tblW w:w="9082" w:type="dxa"/>
        <w:tblInd w:w="2" w:type="dxa"/>
        <w:tblLayout w:type="fixed"/>
        <w:tblCellMar>
          <w:left w:w="10" w:type="dxa"/>
          <w:right w:w="10" w:type="dxa"/>
        </w:tblCellMar>
        <w:tblLook w:val="0000" w:firstRow="0" w:lastRow="0" w:firstColumn="0" w:lastColumn="0" w:noHBand="0" w:noVBand="0"/>
      </w:tblPr>
      <w:tblGrid>
        <w:gridCol w:w="577"/>
        <w:gridCol w:w="4536"/>
        <w:gridCol w:w="3969"/>
      </w:tblGrid>
      <w:tr w:rsidR="00AF19C6" w:rsidRPr="00CE0CF4">
        <w:trPr>
          <w:trHeight w:hRule="exact" w:val="332"/>
        </w:trPr>
        <w:tc>
          <w:tcPr>
            <w:tcW w:w="577" w:type="dxa"/>
            <w:vMerge w:val="restart"/>
            <w:tcBorders>
              <w:top w:val="single" w:sz="4" w:space="0" w:color="auto"/>
              <w:left w:val="single" w:sz="4" w:space="0" w:color="auto"/>
            </w:tcBorders>
            <w:shd w:val="clear" w:color="auto" w:fill="FFFFFF"/>
            <w:textDirection w:val="btLr"/>
            <w:vAlign w:val="center"/>
          </w:tcPr>
          <w:p w:rsidR="00AF19C6" w:rsidRPr="00CE0CF4" w:rsidRDefault="00AF19C6" w:rsidP="00D026C7">
            <w:pPr>
              <w:jc w:val="center"/>
              <w:rPr>
                <w:rFonts w:ascii="Calibri" w:hAnsi="Calibri" w:cs="Calibri"/>
              </w:rPr>
            </w:pPr>
            <w:r w:rsidRPr="00CE0CF4">
              <w:rPr>
                <w:rFonts w:ascii="Calibri" w:hAnsi="Calibri" w:cs="Calibri"/>
                <w:b/>
                <w:bCs/>
                <w:color w:val="000000"/>
                <w:sz w:val="22"/>
                <w:szCs w:val="22"/>
                <w:shd w:val="clear" w:color="auto" w:fill="FFFFFF"/>
              </w:rPr>
              <w:t>Czynniki wewnętrzne</w:t>
            </w:r>
          </w:p>
        </w:tc>
        <w:tc>
          <w:tcPr>
            <w:tcW w:w="4536" w:type="dxa"/>
            <w:tcBorders>
              <w:top w:val="single" w:sz="4" w:space="0" w:color="auto"/>
              <w:left w:val="single" w:sz="4" w:space="0" w:color="auto"/>
            </w:tcBorders>
            <w:shd w:val="clear" w:color="auto" w:fill="FFFFFF"/>
            <w:vAlign w:val="center"/>
          </w:tcPr>
          <w:p w:rsidR="00AF19C6" w:rsidRPr="00CE0CF4" w:rsidRDefault="00AF19C6" w:rsidP="00D026C7">
            <w:pPr>
              <w:jc w:val="center"/>
              <w:rPr>
                <w:rFonts w:ascii="Calibri" w:hAnsi="Calibri" w:cs="Calibri"/>
              </w:rPr>
            </w:pPr>
            <w:r w:rsidRPr="00CE0CF4">
              <w:rPr>
                <w:rFonts w:ascii="Calibri" w:hAnsi="Calibri" w:cs="Calibri"/>
                <w:b/>
                <w:bCs/>
                <w:color w:val="000000"/>
                <w:sz w:val="22"/>
                <w:szCs w:val="22"/>
                <w:shd w:val="clear" w:color="auto" w:fill="FFFFFF"/>
              </w:rPr>
              <w:t>Mocne strony</w:t>
            </w:r>
          </w:p>
        </w:tc>
        <w:tc>
          <w:tcPr>
            <w:tcW w:w="3969"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D026C7">
            <w:pPr>
              <w:jc w:val="center"/>
              <w:rPr>
                <w:rFonts w:ascii="Calibri" w:hAnsi="Calibri" w:cs="Calibri"/>
              </w:rPr>
            </w:pPr>
            <w:r w:rsidRPr="00CE0CF4">
              <w:rPr>
                <w:rFonts w:ascii="Calibri" w:hAnsi="Calibri" w:cs="Calibri"/>
                <w:b/>
                <w:bCs/>
                <w:color w:val="000000"/>
                <w:sz w:val="22"/>
                <w:szCs w:val="22"/>
                <w:shd w:val="clear" w:color="auto" w:fill="FFFFFF"/>
              </w:rPr>
              <w:t>Słabe strony</w:t>
            </w:r>
          </w:p>
        </w:tc>
      </w:tr>
      <w:tr w:rsidR="00AF19C6" w:rsidRPr="00CE0CF4">
        <w:trPr>
          <w:trHeight w:hRule="exact" w:val="2284"/>
        </w:trPr>
        <w:tc>
          <w:tcPr>
            <w:tcW w:w="577" w:type="dxa"/>
            <w:vMerge/>
            <w:tcBorders>
              <w:left w:val="single" w:sz="4" w:space="0" w:color="auto"/>
              <w:bottom w:val="single" w:sz="4" w:space="0" w:color="auto"/>
            </w:tcBorders>
            <w:shd w:val="clear" w:color="auto" w:fill="FFFFFF"/>
            <w:textDirection w:val="btLr"/>
            <w:vAlign w:val="center"/>
          </w:tcPr>
          <w:p w:rsidR="00AF19C6" w:rsidRPr="00CE0CF4" w:rsidRDefault="00AF19C6" w:rsidP="00D026C7">
            <w:pPr>
              <w:jc w:val="center"/>
              <w:rPr>
                <w:rFonts w:ascii="Calibri" w:hAnsi="Calibri" w:cs="Calibri"/>
              </w:rPr>
            </w:pPr>
          </w:p>
        </w:tc>
        <w:tc>
          <w:tcPr>
            <w:tcW w:w="4536"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ED56F7">
            <w:pPr>
              <w:widowControl w:val="0"/>
              <w:numPr>
                <w:ilvl w:val="0"/>
                <w:numId w:val="108"/>
              </w:numPr>
              <w:suppressAutoHyphens w:val="0"/>
              <w:ind w:left="416" w:right="234" w:hanging="284"/>
              <w:rPr>
                <w:rFonts w:ascii="Calibri" w:hAnsi="Calibri" w:cs="Calibri"/>
              </w:rPr>
            </w:pPr>
            <w:r w:rsidRPr="00CE0CF4">
              <w:rPr>
                <w:rFonts w:ascii="Calibri" w:hAnsi="Calibri" w:cs="Calibri"/>
                <w:color w:val="000000"/>
                <w:sz w:val="22"/>
                <w:szCs w:val="22"/>
              </w:rPr>
              <w:t>ustanowienie na terenie gminy  obszarów  i form ochrony przyrody o  dużej  wartości przyrodniczej,</w:t>
            </w:r>
          </w:p>
          <w:p w:rsidR="00AF19C6" w:rsidRPr="00CE0CF4" w:rsidRDefault="004D0F69" w:rsidP="00ED56F7">
            <w:pPr>
              <w:widowControl w:val="0"/>
              <w:numPr>
                <w:ilvl w:val="0"/>
                <w:numId w:val="108"/>
              </w:numPr>
              <w:suppressAutoHyphens w:val="0"/>
              <w:ind w:left="416" w:right="234" w:hanging="284"/>
              <w:rPr>
                <w:rFonts w:ascii="Calibri" w:hAnsi="Calibri" w:cs="Calibri"/>
              </w:rPr>
            </w:pPr>
            <w:r>
              <w:rPr>
                <w:rFonts w:ascii="Calibri" w:hAnsi="Calibri" w:cs="Calibri"/>
                <w:color w:val="000000"/>
                <w:sz w:val="22"/>
                <w:szCs w:val="22"/>
              </w:rPr>
              <w:t>brak</w:t>
            </w:r>
            <w:r w:rsidR="00AF19C6" w:rsidRPr="00CE0CF4">
              <w:rPr>
                <w:rFonts w:ascii="Calibri" w:hAnsi="Calibri" w:cs="Calibri"/>
                <w:color w:val="000000"/>
                <w:sz w:val="22"/>
                <w:szCs w:val="22"/>
              </w:rPr>
              <w:t xml:space="preserve"> dużych zakładów przemysłowych emitujących zanieczyszczenia</w:t>
            </w:r>
          </w:p>
          <w:p w:rsidR="00AF19C6" w:rsidRPr="00CE0CF4" w:rsidRDefault="00AF19C6" w:rsidP="00ED56F7">
            <w:pPr>
              <w:widowControl w:val="0"/>
              <w:numPr>
                <w:ilvl w:val="0"/>
                <w:numId w:val="108"/>
              </w:numPr>
              <w:suppressAutoHyphens w:val="0"/>
              <w:ind w:left="416" w:right="234" w:hanging="284"/>
              <w:rPr>
                <w:rFonts w:ascii="Calibri" w:hAnsi="Calibri" w:cs="Calibri"/>
              </w:rPr>
            </w:pPr>
            <w:r w:rsidRPr="00CE0CF4">
              <w:rPr>
                <w:rFonts w:ascii="Calibri" w:hAnsi="Calibri" w:cs="Calibri"/>
                <w:color w:val="000000"/>
                <w:sz w:val="22"/>
                <w:szCs w:val="22"/>
              </w:rPr>
              <w:t xml:space="preserve">bardzo duży obszar gminy objęty formami ochrony przyrody, </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ED56F7">
            <w:pPr>
              <w:widowControl w:val="0"/>
              <w:numPr>
                <w:ilvl w:val="0"/>
                <w:numId w:val="108"/>
              </w:numPr>
              <w:suppressAutoHyphens w:val="0"/>
              <w:ind w:left="415" w:right="211" w:hanging="283"/>
              <w:jc w:val="both"/>
              <w:rPr>
                <w:rFonts w:ascii="Calibri" w:hAnsi="Calibri" w:cs="Calibri"/>
                <w:color w:val="000000"/>
              </w:rPr>
            </w:pPr>
            <w:r>
              <w:rPr>
                <w:rFonts w:ascii="Calibri" w:hAnsi="Calibri" w:cs="Calibri"/>
                <w:color w:val="000000"/>
                <w:sz w:val="22"/>
                <w:szCs w:val="22"/>
              </w:rPr>
              <w:t>fragmentacja siedlisk,</w:t>
            </w:r>
          </w:p>
          <w:p w:rsidR="00AF19C6" w:rsidRPr="00CE0CF4" w:rsidRDefault="00AF19C6" w:rsidP="00C5716D">
            <w:pPr>
              <w:widowControl w:val="0"/>
              <w:suppressAutoHyphens w:val="0"/>
              <w:ind w:left="415" w:right="211"/>
              <w:rPr>
                <w:rFonts w:ascii="Calibri" w:hAnsi="Calibri" w:cs="Calibri"/>
                <w:color w:val="000000"/>
              </w:rPr>
            </w:pPr>
          </w:p>
        </w:tc>
      </w:tr>
      <w:tr w:rsidR="00AF19C6" w:rsidRPr="00CE0CF4">
        <w:trPr>
          <w:trHeight w:hRule="exact" w:val="393"/>
        </w:trPr>
        <w:tc>
          <w:tcPr>
            <w:tcW w:w="577" w:type="dxa"/>
            <w:vMerge w:val="restart"/>
            <w:tcBorders>
              <w:top w:val="single" w:sz="4" w:space="0" w:color="auto"/>
              <w:left w:val="single" w:sz="4" w:space="0" w:color="auto"/>
            </w:tcBorders>
            <w:shd w:val="clear" w:color="auto" w:fill="FFFFFF"/>
            <w:textDirection w:val="btLr"/>
            <w:vAlign w:val="center"/>
          </w:tcPr>
          <w:p w:rsidR="00AF19C6" w:rsidRPr="00CE0CF4" w:rsidRDefault="00AF19C6" w:rsidP="00D026C7">
            <w:pPr>
              <w:spacing w:after="60"/>
              <w:jc w:val="center"/>
              <w:rPr>
                <w:rFonts w:ascii="Calibri" w:hAnsi="Calibri" w:cs="Calibri"/>
              </w:rPr>
            </w:pPr>
            <w:r>
              <w:br w:type="page"/>
            </w:r>
            <w:r w:rsidRPr="00CE0CF4">
              <w:rPr>
                <w:rFonts w:ascii="Calibri" w:hAnsi="Calibri" w:cs="Calibri"/>
                <w:b/>
                <w:bCs/>
                <w:color w:val="000000"/>
                <w:sz w:val="22"/>
                <w:szCs w:val="22"/>
                <w:shd w:val="clear" w:color="auto" w:fill="FFFFFF"/>
              </w:rPr>
              <w:t>Czynniki zewnętrzne</w:t>
            </w:r>
          </w:p>
        </w:tc>
        <w:tc>
          <w:tcPr>
            <w:tcW w:w="4536" w:type="dxa"/>
            <w:tcBorders>
              <w:top w:val="single" w:sz="4" w:space="0" w:color="auto"/>
              <w:left w:val="single" w:sz="4" w:space="0" w:color="auto"/>
            </w:tcBorders>
            <w:shd w:val="clear" w:color="auto" w:fill="FFFFFF"/>
            <w:vAlign w:val="center"/>
          </w:tcPr>
          <w:p w:rsidR="00AF19C6" w:rsidRPr="00CE0CF4" w:rsidRDefault="00AF19C6" w:rsidP="00D026C7">
            <w:pPr>
              <w:ind w:right="234"/>
              <w:jc w:val="center"/>
              <w:rPr>
                <w:rFonts w:ascii="Calibri" w:hAnsi="Calibri" w:cs="Calibri"/>
              </w:rPr>
            </w:pPr>
            <w:r w:rsidRPr="00CE0CF4">
              <w:rPr>
                <w:rFonts w:ascii="Calibri" w:hAnsi="Calibri" w:cs="Calibri"/>
                <w:b/>
                <w:bCs/>
                <w:color w:val="000000"/>
                <w:sz w:val="22"/>
                <w:szCs w:val="22"/>
                <w:shd w:val="clear" w:color="auto" w:fill="FFFFFF"/>
              </w:rPr>
              <w:t>Szanse</w:t>
            </w:r>
          </w:p>
        </w:tc>
        <w:tc>
          <w:tcPr>
            <w:tcW w:w="3969" w:type="dxa"/>
            <w:tcBorders>
              <w:top w:val="single" w:sz="4" w:space="0" w:color="auto"/>
              <w:left w:val="single" w:sz="4" w:space="0" w:color="auto"/>
              <w:right w:val="single" w:sz="4" w:space="0" w:color="auto"/>
            </w:tcBorders>
            <w:shd w:val="clear" w:color="auto" w:fill="FFFFFF"/>
            <w:vAlign w:val="center"/>
          </w:tcPr>
          <w:p w:rsidR="00AF19C6" w:rsidRPr="00CE0CF4" w:rsidRDefault="00AF19C6" w:rsidP="00D026C7">
            <w:pPr>
              <w:ind w:right="211"/>
              <w:jc w:val="center"/>
              <w:rPr>
                <w:rFonts w:ascii="Calibri" w:hAnsi="Calibri" w:cs="Calibri"/>
              </w:rPr>
            </w:pPr>
            <w:r w:rsidRPr="00CE0CF4">
              <w:rPr>
                <w:rFonts w:ascii="Calibri" w:hAnsi="Calibri" w:cs="Calibri"/>
                <w:b/>
                <w:bCs/>
                <w:color w:val="000000"/>
                <w:sz w:val="22"/>
                <w:szCs w:val="22"/>
                <w:shd w:val="clear" w:color="auto" w:fill="FFFFFF"/>
              </w:rPr>
              <w:t>Zagrożenia</w:t>
            </w:r>
          </w:p>
        </w:tc>
      </w:tr>
      <w:tr w:rsidR="00AF19C6" w:rsidRPr="00CE0CF4">
        <w:trPr>
          <w:trHeight w:hRule="exact" w:val="3565"/>
        </w:trPr>
        <w:tc>
          <w:tcPr>
            <w:tcW w:w="577" w:type="dxa"/>
            <w:vMerge/>
            <w:tcBorders>
              <w:left w:val="single" w:sz="4" w:space="0" w:color="auto"/>
              <w:bottom w:val="single" w:sz="4" w:space="0" w:color="auto"/>
            </w:tcBorders>
            <w:shd w:val="clear" w:color="auto" w:fill="FFFFFF"/>
            <w:vAlign w:val="center"/>
          </w:tcPr>
          <w:p w:rsidR="00AF19C6" w:rsidRPr="00CE0CF4" w:rsidRDefault="00AF19C6" w:rsidP="00D026C7">
            <w:pPr>
              <w:jc w:val="both"/>
              <w:rPr>
                <w:rFonts w:ascii="Calibri" w:hAnsi="Calibri" w:cs="Calibri"/>
              </w:rPr>
            </w:pPr>
          </w:p>
        </w:tc>
        <w:tc>
          <w:tcPr>
            <w:tcW w:w="4536" w:type="dxa"/>
            <w:tcBorders>
              <w:top w:val="single" w:sz="4" w:space="0" w:color="auto"/>
              <w:left w:val="single" w:sz="4" w:space="0" w:color="auto"/>
              <w:bottom w:val="single" w:sz="4" w:space="0" w:color="auto"/>
            </w:tcBorders>
            <w:shd w:val="clear" w:color="auto" w:fill="FFFFFF"/>
            <w:vAlign w:val="center"/>
          </w:tcPr>
          <w:p w:rsidR="00AF19C6" w:rsidRPr="00CE0CF4" w:rsidRDefault="00AF19C6" w:rsidP="00ED56F7">
            <w:pPr>
              <w:widowControl w:val="0"/>
              <w:numPr>
                <w:ilvl w:val="0"/>
                <w:numId w:val="108"/>
              </w:numPr>
              <w:suppressAutoHyphens w:val="0"/>
              <w:ind w:left="416" w:right="234" w:hanging="284"/>
              <w:jc w:val="both"/>
              <w:rPr>
                <w:rFonts w:ascii="Calibri" w:hAnsi="Calibri" w:cs="Calibri"/>
                <w:color w:val="000000"/>
              </w:rPr>
            </w:pPr>
            <w:r w:rsidRPr="00CE0CF4">
              <w:rPr>
                <w:rFonts w:ascii="Calibri" w:hAnsi="Calibri" w:cs="Calibri"/>
                <w:color w:val="000000"/>
                <w:sz w:val="22"/>
                <w:szCs w:val="22"/>
              </w:rPr>
              <w:t>ograniczanie lokalnych źródeł zanieczyszczeń powietrza, gleby i wód,</w:t>
            </w:r>
          </w:p>
          <w:p w:rsidR="00AF19C6" w:rsidRPr="00CE0CF4" w:rsidRDefault="00AF19C6" w:rsidP="00ED56F7">
            <w:pPr>
              <w:widowControl w:val="0"/>
              <w:numPr>
                <w:ilvl w:val="0"/>
                <w:numId w:val="108"/>
              </w:numPr>
              <w:suppressAutoHyphens w:val="0"/>
              <w:ind w:left="416" w:right="234" w:hanging="284"/>
              <w:jc w:val="both"/>
              <w:rPr>
                <w:rFonts w:ascii="Calibri" w:hAnsi="Calibri" w:cs="Calibri"/>
                <w:color w:val="000000"/>
              </w:rPr>
            </w:pPr>
            <w:r w:rsidRPr="00CE0CF4">
              <w:rPr>
                <w:rFonts w:ascii="Calibri" w:hAnsi="Calibri" w:cs="Calibri"/>
                <w:color w:val="000000"/>
                <w:sz w:val="22"/>
                <w:szCs w:val="22"/>
              </w:rPr>
              <w:t>właściwa pielęgnacja szaty roślinnej,</w:t>
            </w:r>
          </w:p>
          <w:p w:rsidR="00AF19C6" w:rsidRPr="00CE0CF4" w:rsidRDefault="00AF19C6" w:rsidP="00ED56F7">
            <w:pPr>
              <w:widowControl w:val="0"/>
              <w:numPr>
                <w:ilvl w:val="0"/>
                <w:numId w:val="108"/>
              </w:numPr>
              <w:tabs>
                <w:tab w:val="left" w:pos="0"/>
              </w:tabs>
              <w:suppressAutoHyphens w:val="0"/>
              <w:ind w:left="416" w:right="234" w:hanging="284"/>
              <w:jc w:val="both"/>
              <w:rPr>
                <w:rFonts w:ascii="Calibri" w:hAnsi="Calibri" w:cs="Calibri"/>
                <w:color w:val="000000"/>
              </w:rPr>
            </w:pPr>
            <w:r w:rsidRPr="00CE0CF4">
              <w:rPr>
                <w:rFonts w:ascii="Calibri" w:hAnsi="Calibri" w:cs="Calibri"/>
                <w:color w:val="000000"/>
                <w:sz w:val="22"/>
                <w:szCs w:val="22"/>
              </w:rPr>
              <w:t>zalesianie nieużytków,</w:t>
            </w:r>
          </w:p>
          <w:p w:rsidR="00AF19C6" w:rsidRPr="00CE0CF4" w:rsidRDefault="00AF19C6" w:rsidP="00ED56F7">
            <w:pPr>
              <w:widowControl w:val="0"/>
              <w:numPr>
                <w:ilvl w:val="0"/>
                <w:numId w:val="108"/>
              </w:numPr>
              <w:suppressAutoHyphens w:val="0"/>
              <w:ind w:left="416" w:right="234" w:hanging="284"/>
              <w:jc w:val="both"/>
              <w:rPr>
                <w:rFonts w:ascii="Calibri" w:hAnsi="Calibri" w:cs="Calibri"/>
                <w:color w:val="000000"/>
              </w:rPr>
            </w:pPr>
            <w:r w:rsidRPr="00CE0CF4">
              <w:rPr>
                <w:rFonts w:ascii="Calibri" w:hAnsi="Calibri" w:cs="Calibri"/>
                <w:color w:val="000000"/>
                <w:sz w:val="22"/>
                <w:szCs w:val="22"/>
              </w:rPr>
              <w:t>wzbogacanie gleb środkami glebotwórczymi (kompost),</w:t>
            </w:r>
          </w:p>
          <w:p w:rsidR="00AF19C6" w:rsidRPr="00CE0CF4" w:rsidRDefault="00AF19C6" w:rsidP="00ED56F7">
            <w:pPr>
              <w:widowControl w:val="0"/>
              <w:numPr>
                <w:ilvl w:val="0"/>
                <w:numId w:val="108"/>
              </w:numPr>
              <w:suppressAutoHyphens w:val="0"/>
              <w:ind w:left="416" w:right="234" w:hanging="284"/>
              <w:jc w:val="both"/>
              <w:rPr>
                <w:rFonts w:ascii="Calibri" w:hAnsi="Calibri" w:cs="Calibri"/>
                <w:color w:val="000000"/>
              </w:rPr>
            </w:pPr>
            <w:r w:rsidRPr="00CE0CF4">
              <w:rPr>
                <w:rFonts w:ascii="Calibri" w:hAnsi="Calibri" w:cs="Calibri"/>
                <w:color w:val="000000"/>
                <w:sz w:val="22"/>
                <w:szCs w:val="22"/>
              </w:rPr>
              <w:t>zapewnienie odpowiedniego poziomu bezpieczeństwa pożarowego obszarów leśnych.</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rsidR="00AF19C6" w:rsidRPr="00CE0CF4" w:rsidRDefault="00AF19C6" w:rsidP="00ED56F7">
            <w:pPr>
              <w:widowControl w:val="0"/>
              <w:numPr>
                <w:ilvl w:val="0"/>
                <w:numId w:val="108"/>
              </w:numPr>
              <w:suppressAutoHyphens w:val="0"/>
              <w:ind w:left="397" w:right="211" w:hanging="274"/>
              <w:rPr>
                <w:rFonts w:ascii="Calibri" w:hAnsi="Calibri" w:cs="Calibri"/>
                <w:color w:val="000000"/>
              </w:rPr>
            </w:pPr>
            <w:r w:rsidRPr="00CE0CF4">
              <w:rPr>
                <w:rFonts w:ascii="Calibri" w:hAnsi="Calibri" w:cs="Calibri"/>
                <w:color w:val="000000"/>
                <w:sz w:val="22"/>
                <w:szCs w:val="22"/>
              </w:rPr>
              <w:t>zanieczyszczenie powietrza atmosferycznego, gleby i wód,</w:t>
            </w:r>
          </w:p>
          <w:p w:rsidR="00AF19C6" w:rsidRPr="00CE0CF4" w:rsidRDefault="00AF19C6" w:rsidP="00ED56F7">
            <w:pPr>
              <w:widowControl w:val="0"/>
              <w:numPr>
                <w:ilvl w:val="0"/>
                <w:numId w:val="108"/>
              </w:numPr>
              <w:suppressAutoHyphens w:val="0"/>
              <w:ind w:left="397" w:right="211" w:hanging="274"/>
              <w:rPr>
                <w:rFonts w:ascii="Calibri" w:hAnsi="Calibri" w:cs="Calibri"/>
                <w:color w:val="000000"/>
              </w:rPr>
            </w:pPr>
            <w:r w:rsidRPr="00CE0CF4">
              <w:rPr>
                <w:rFonts w:ascii="Calibri" w:hAnsi="Calibri" w:cs="Calibri"/>
                <w:color w:val="000000"/>
                <w:sz w:val="22"/>
                <w:szCs w:val="22"/>
              </w:rPr>
              <w:t>degradacja gleb,</w:t>
            </w:r>
          </w:p>
          <w:p w:rsidR="00AF19C6" w:rsidRPr="00CE0CF4" w:rsidRDefault="00AF19C6" w:rsidP="00ED56F7">
            <w:pPr>
              <w:widowControl w:val="0"/>
              <w:numPr>
                <w:ilvl w:val="0"/>
                <w:numId w:val="108"/>
              </w:numPr>
              <w:suppressAutoHyphens w:val="0"/>
              <w:ind w:left="397" w:right="211" w:hanging="274"/>
              <w:rPr>
                <w:rFonts w:ascii="Calibri" w:hAnsi="Calibri" w:cs="Calibri"/>
                <w:color w:val="000000"/>
              </w:rPr>
            </w:pPr>
            <w:r w:rsidRPr="00CE0CF4">
              <w:rPr>
                <w:rFonts w:ascii="Calibri" w:hAnsi="Calibri" w:cs="Calibri"/>
                <w:color w:val="000000"/>
                <w:sz w:val="22"/>
                <w:szCs w:val="22"/>
              </w:rPr>
              <w:t>wypalanie traw,</w:t>
            </w:r>
          </w:p>
          <w:p w:rsidR="00AF19C6" w:rsidRPr="00CE0CF4" w:rsidRDefault="00AF19C6" w:rsidP="00ED56F7">
            <w:pPr>
              <w:widowControl w:val="0"/>
              <w:numPr>
                <w:ilvl w:val="0"/>
                <w:numId w:val="108"/>
              </w:numPr>
              <w:suppressAutoHyphens w:val="0"/>
              <w:ind w:left="397" w:right="211" w:hanging="274"/>
              <w:rPr>
                <w:rFonts w:ascii="Calibri" w:hAnsi="Calibri" w:cs="Calibri"/>
                <w:color w:val="000000"/>
              </w:rPr>
            </w:pPr>
            <w:r w:rsidRPr="00CE0CF4">
              <w:rPr>
                <w:rFonts w:ascii="Calibri" w:hAnsi="Calibri" w:cs="Calibri"/>
                <w:color w:val="000000"/>
                <w:sz w:val="22"/>
                <w:szCs w:val="22"/>
              </w:rPr>
              <w:t>brak funduszy na inwestycje zmierzające do poprawy stanu fauny i flory,</w:t>
            </w:r>
          </w:p>
          <w:p w:rsidR="00AF19C6" w:rsidRPr="00CE0CF4" w:rsidRDefault="00AF19C6" w:rsidP="00ED56F7">
            <w:pPr>
              <w:widowControl w:val="0"/>
              <w:numPr>
                <w:ilvl w:val="0"/>
                <w:numId w:val="108"/>
              </w:numPr>
              <w:suppressAutoHyphens w:val="0"/>
              <w:ind w:left="397" w:right="211" w:hanging="274"/>
              <w:rPr>
                <w:rFonts w:ascii="Calibri" w:hAnsi="Calibri" w:cs="Calibri"/>
                <w:color w:val="000000"/>
              </w:rPr>
            </w:pPr>
            <w:r w:rsidRPr="00CE0CF4">
              <w:rPr>
                <w:rFonts w:ascii="Calibri" w:hAnsi="Calibri" w:cs="Calibri"/>
                <w:color w:val="000000"/>
                <w:sz w:val="22"/>
                <w:szCs w:val="22"/>
              </w:rPr>
              <w:t>duża presja w okresie letnim</w:t>
            </w:r>
          </w:p>
          <w:p w:rsidR="00AF19C6" w:rsidRPr="00CE0CF4" w:rsidRDefault="00AF19C6" w:rsidP="00ED56F7">
            <w:pPr>
              <w:widowControl w:val="0"/>
              <w:numPr>
                <w:ilvl w:val="0"/>
                <w:numId w:val="108"/>
              </w:numPr>
              <w:suppressAutoHyphens w:val="0"/>
              <w:ind w:left="397" w:right="211" w:hanging="274"/>
              <w:rPr>
                <w:rFonts w:ascii="Calibri" w:hAnsi="Calibri" w:cs="Calibri"/>
                <w:color w:val="000000"/>
              </w:rPr>
            </w:pPr>
            <w:r w:rsidRPr="00CE0CF4">
              <w:rPr>
                <w:rFonts w:ascii="Calibri" w:hAnsi="Calibri" w:cs="Calibri"/>
                <w:color w:val="000000"/>
                <w:sz w:val="22"/>
                <w:szCs w:val="22"/>
              </w:rPr>
              <w:t xml:space="preserve">rozwój infrastruktury turystycznej prowadzący do fragmentacji siedlisk  </w:t>
            </w:r>
          </w:p>
          <w:p w:rsidR="00AF19C6" w:rsidRPr="00CE0CF4" w:rsidRDefault="00AF19C6" w:rsidP="00ED56F7">
            <w:pPr>
              <w:widowControl w:val="0"/>
              <w:numPr>
                <w:ilvl w:val="0"/>
                <w:numId w:val="108"/>
              </w:numPr>
              <w:suppressAutoHyphens w:val="0"/>
              <w:ind w:left="397" w:right="211" w:hanging="274"/>
              <w:rPr>
                <w:rFonts w:ascii="Calibri" w:hAnsi="Calibri" w:cs="Calibri"/>
                <w:color w:val="000000"/>
              </w:rPr>
            </w:pPr>
            <w:r w:rsidRPr="00CE0CF4">
              <w:rPr>
                <w:rFonts w:ascii="Calibri" w:hAnsi="Calibri" w:cs="Calibri"/>
                <w:color w:val="000000"/>
                <w:sz w:val="22"/>
                <w:szCs w:val="22"/>
              </w:rPr>
              <w:t>wzrost natężenia ruchu rekreacyjnego i turystycznego.</w:t>
            </w:r>
          </w:p>
        </w:tc>
      </w:tr>
    </w:tbl>
    <w:p w:rsidR="00AF19C6" w:rsidRPr="00CE0CF4" w:rsidRDefault="00AF19C6" w:rsidP="00D026C7">
      <w:pPr>
        <w:autoSpaceDE w:val="0"/>
        <w:autoSpaceDN w:val="0"/>
        <w:adjustRightInd w:val="0"/>
        <w:jc w:val="both"/>
        <w:rPr>
          <w:rFonts w:ascii="Calibri" w:hAnsi="Calibri" w:cs="Calibri"/>
          <w:b/>
          <w:bCs/>
          <w:color w:val="000000"/>
          <w:sz w:val="22"/>
          <w:szCs w:val="22"/>
        </w:rPr>
      </w:pPr>
      <w:r w:rsidRPr="00CE0CF4">
        <w:rPr>
          <w:rFonts w:ascii="Calibri" w:hAnsi="Calibri" w:cs="Calibri"/>
          <w:color w:val="000000"/>
          <w:sz w:val="22"/>
          <w:szCs w:val="22"/>
        </w:rPr>
        <w:lastRenderedPageBreak/>
        <w:t>Źródło: opracowanie własne</w:t>
      </w:r>
    </w:p>
    <w:bookmarkEnd w:id="938"/>
    <w:bookmarkEnd w:id="939"/>
    <w:p w:rsidR="00AF19C6" w:rsidRPr="00CE0CF4" w:rsidRDefault="00AF19C6" w:rsidP="00D026C7">
      <w:pPr>
        <w:rPr>
          <w:rFonts w:ascii="Calibri" w:hAnsi="Calibri" w:cs="Calibri"/>
        </w:rPr>
      </w:pPr>
    </w:p>
    <w:p w:rsidR="00AF19C6" w:rsidRPr="00CE0CF4" w:rsidRDefault="00AF19C6" w:rsidP="00EF00A9">
      <w:pPr>
        <w:pStyle w:val="nagwekwb3"/>
        <w:spacing w:line="276" w:lineRule="auto"/>
        <w:rPr>
          <w:rFonts w:ascii="Calibri" w:hAnsi="Calibri" w:cs="Calibri"/>
          <w:sz w:val="22"/>
          <w:szCs w:val="22"/>
        </w:rPr>
      </w:pPr>
    </w:p>
    <w:p w:rsidR="00AF19C6" w:rsidRPr="00CE0CF4" w:rsidRDefault="00AF19C6" w:rsidP="00ED56F7">
      <w:pPr>
        <w:pStyle w:val="Styl3"/>
        <w:numPr>
          <w:ilvl w:val="1"/>
          <w:numId w:val="123"/>
        </w:numPr>
        <w:spacing w:line="276" w:lineRule="auto"/>
        <w:ind w:left="567" w:hanging="573"/>
      </w:pPr>
      <w:bookmarkStart w:id="946" w:name="_Toc491026992"/>
      <w:bookmarkStart w:id="947" w:name="_Toc9759168"/>
      <w:r w:rsidRPr="00CE0CF4">
        <w:t>Awarie przemysłowe</w:t>
      </w:r>
      <w:bookmarkEnd w:id="946"/>
      <w:bookmarkEnd w:id="947"/>
    </w:p>
    <w:p w:rsidR="00AF19C6" w:rsidRPr="00CE0CF4" w:rsidRDefault="00AF19C6" w:rsidP="00EF00A9">
      <w:pPr>
        <w:spacing w:line="276" w:lineRule="auto"/>
        <w:ind w:firstLine="851"/>
        <w:jc w:val="both"/>
        <w:rPr>
          <w:rFonts w:ascii="Calibri" w:hAnsi="Calibri" w:cs="Calibri"/>
          <w:sz w:val="22"/>
          <w:szCs w:val="22"/>
        </w:rPr>
      </w:pPr>
    </w:p>
    <w:p w:rsidR="00AF19C6" w:rsidRPr="00CE0CF4" w:rsidRDefault="00AF19C6" w:rsidP="00EF00A9">
      <w:pPr>
        <w:spacing w:line="276" w:lineRule="auto"/>
        <w:ind w:firstLine="567"/>
        <w:jc w:val="both"/>
        <w:rPr>
          <w:rFonts w:ascii="Calibri" w:hAnsi="Calibri" w:cs="Calibri"/>
          <w:sz w:val="22"/>
          <w:szCs w:val="22"/>
        </w:rPr>
      </w:pPr>
      <w:r w:rsidRPr="00CE0CF4">
        <w:rPr>
          <w:rFonts w:ascii="Calibri" w:hAnsi="Calibri" w:cs="Calibri"/>
          <w:sz w:val="22"/>
          <w:szCs w:val="22"/>
        </w:rPr>
        <w:t>Nadzwyczajne zagrożenia dla środowiska oraz człowieka mogą mieć miejsce w wyniku:</w:t>
      </w:r>
    </w:p>
    <w:p w:rsidR="00AF19C6" w:rsidRPr="00CE0CF4" w:rsidRDefault="00AF19C6" w:rsidP="00ED56F7">
      <w:pPr>
        <w:numPr>
          <w:ilvl w:val="0"/>
          <w:numId w:val="75"/>
        </w:numPr>
        <w:spacing w:line="276" w:lineRule="auto"/>
        <w:ind w:left="567"/>
        <w:jc w:val="both"/>
        <w:rPr>
          <w:rFonts w:ascii="Calibri" w:hAnsi="Calibri" w:cs="Calibri"/>
          <w:sz w:val="22"/>
          <w:szCs w:val="22"/>
        </w:rPr>
      </w:pPr>
      <w:r w:rsidRPr="00CE0CF4">
        <w:rPr>
          <w:rFonts w:ascii="Calibri" w:hAnsi="Calibri" w:cs="Calibri"/>
          <w:sz w:val="22"/>
          <w:szCs w:val="22"/>
        </w:rPr>
        <w:t>prowadzenia działalności przemysłowej z użyciem substancji niebezpiecznych,</w:t>
      </w:r>
    </w:p>
    <w:p w:rsidR="00AF19C6" w:rsidRPr="00CE0CF4" w:rsidRDefault="00AF19C6" w:rsidP="00ED56F7">
      <w:pPr>
        <w:numPr>
          <w:ilvl w:val="0"/>
          <w:numId w:val="75"/>
        </w:numPr>
        <w:spacing w:line="276" w:lineRule="auto"/>
        <w:ind w:left="567"/>
        <w:jc w:val="both"/>
        <w:rPr>
          <w:rFonts w:ascii="Calibri" w:hAnsi="Calibri" w:cs="Calibri"/>
          <w:sz w:val="22"/>
          <w:szCs w:val="22"/>
        </w:rPr>
      </w:pPr>
      <w:r w:rsidRPr="00CE0CF4">
        <w:rPr>
          <w:rFonts w:ascii="Calibri" w:hAnsi="Calibri" w:cs="Calibri"/>
          <w:sz w:val="22"/>
          <w:szCs w:val="22"/>
        </w:rPr>
        <w:t>transportu materiałów i substancji niebezpiecznych,</w:t>
      </w:r>
    </w:p>
    <w:p w:rsidR="00AF19C6" w:rsidRPr="00CE0CF4" w:rsidRDefault="00AF19C6" w:rsidP="00ED56F7">
      <w:pPr>
        <w:numPr>
          <w:ilvl w:val="0"/>
          <w:numId w:val="75"/>
        </w:numPr>
        <w:spacing w:line="276" w:lineRule="auto"/>
        <w:ind w:left="567"/>
        <w:jc w:val="both"/>
        <w:rPr>
          <w:rFonts w:ascii="Calibri" w:hAnsi="Calibri" w:cs="Calibri"/>
          <w:sz w:val="22"/>
          <w:szCs w:val="22"/>
        </w:rPr>
      </w:pPr>
      <w:r w:rsidRPr="00CE0CF4">
        <w:rPr>
          <w:rFonts w:ascii="Calibri" w:hAnsi="Calibri" w:cs="Calibri"/>
          <w:sz w:val="22"/>
          <w:szCs w:val="22"/>
        </w:rPr>
        <w:t>celowej działalności człowieka związanej z pozbywaniem się, w sprzeczności z przepisami, substancji lub materiałów niebezpiecznych.</w:t>
      </w:r>
    </w:p>
    <w:p w:rsidR="00AF19C6" w:rsidRDefault="00AF19C6" w:rsidP="00EF00A9">
      <w:pPr>
        <w:pStyle w:val="Styl3"/>
        <w:spacing w:line="276" w:lineRule="auto"/>
        <w:ind w:left="567"/>
      </w:pPr>
      <w:bookmarkStart w:id="948" w:name="_Toc491026993"/>
    </w:p>
    <w:p w:rsidR="009D7D11" w:rsidRDefault="009D7D11" w:rsidP="00EF00A9">
      <w:pPr>
        <w:pStyle w:val="Styl3"/>
        <w:spacing w:line="276" w:lineRule="auto"/>
        <w:ind w:left="567"/>
      </w:pPr>
    </w:p>
    <w:p w:rsidR="00AF19C6" w:rsidRPr="00CE0CF4" w:rsidRDefault="00AF19C6" w:rsidP="00ED56F7">
      <w:pPr>
        <w:pStyle w:val="Styl3"/>
        <w:numPr>
          <w:ilvl w:val="2"/>
          <w:numId w:val="123"/>
        </w:numPr>
        <w:spacing w:line="276" w:lineRule="auto"/>
        <w:ind w:left="567" w:hanging="567"/>
      </w:pPr>
      <w:bookmarkStart w:id="949" w:name="_Toc9759169"/>
      <w:r w:rsidRPr="00CE0CF4">
        <w:t>Zakłady o dużym i zwiększonym ryzyku wystąpienia awarii przemysłowych</w:t>
      </w:r>
      <w:bookmarkEnd w:id="948"/>
      <w:bookmarkEnd w:id="949"/>
    </w:p>
    <w:p w:rsidR="00AF19C6" w:rsidRPr="00CE0CF4" w:rsidRDefault="00AF19C6" w:rsidP="00EF00A9">
      <w:pPr>
        <w:spacing w:line="276" w:lineRule="auto"/>
        <w:jc w:val="both"/>
        <w:rPr>
          <w:rFonts w:ascii="Calibri" w:hAnsi="Calibri" w:cs="Calibri"/>
          <w:sz w:val="22"/>
          <w:szCs w:val="22"/>
        </w:rPr>
      </w:pPr>
    </w:p>
    <w:p w:rsidR="00AF19C6" w:rsidRPr="00CE0CF4" w:rsidRDefault="00AF19C6" w:rsidP="00EF00A9">
      <w:pPr>
        <w:spacing w:line="276" w:lineRule="auto"/>
        <w:ind w:firstLine="567"/>
        <w:jc w:val="both"/>
        <w:rPr>
          <w:rFonts w:ascii="Calibri" w:hAnsi="Calibri" w:cs="Calibri"/>
          <w:sz w:val="22"/>
          <w:szCs w:val="22"/>
        </w:rPr>
      </w:pPr>
      <w:r w:rsidRPr="00CE0CF4">
        <w:rPr>
          <w:rFonts w:ascii="Calibri" w:hAnsi="Calibri" w:cs="Calibri"/>
          <w:sz w:val="22"/>
          <w:szCs w:val="22"/>
        </w:rPr>
        <w:t xml:space="preserve">Zakład stwarzający zagrożenie wystąpienia poważnej awarii przemysłowej, w zależności od rodzaju, kategorii i ilości substancji niebezpiecznej znajdującej się w zakładzie uznaje się za zakład o dużym ryzyku wystąpienia awarii (ZDR) lub za zakład o zwiększonym ryzyku wystąpienia awarii (ZZR). Na terenie Gminy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nie ma zakładów o dużym i zwiększonym ryzyku wystąpienia awarii.</w:t>
      </w:r>
    </w:p>
    <w:p w:rsidR="00AF19C6" w:rsidRPr="00CE0CF4" w:rsidRDefault="00AF19C6" w:rsidP="00EF00A9">
      <w:pPr>
        <w:pStyle w:val="nagwekwb3"/>
        <w:spacing w:line="276" w:lineRule="auto"/>
        <w:rPr>
          <w:rFonts w:ascii="Calibri" w:hAnsi="Calibri" w:cs="Calibri"/>
          <w:sz w:val="22"/>
          <w:szCs w:val="22"/>
        </w:rPr>
      </w:pPr>
    </w:p>
    <w:p w:rsidR="00AF19C6" w:rsidRPr="00CE0CF4" w:rsidRDefault="00AF19C6" w:rsidP="00ED56F7">
      <w:pPr>
        <w:pStyle w:val="Styl3"/>
        <w:numPr>
          <w:ilvl w:val="2"/>
          <w:numId w:val="123"/>
        </w:numPr>
        <w:spacing w:line="276" w:lineRule="auto"/>
        <w:ind w:left="567" w:hanging="567"/>
      </w:pPr>
      <w:bookmarkStart w:id="950" w:name="_Toc491026994"/>
      <w:bookmarkStart w:id="951" w:name="_Toc9759170"/>
      <w:r w:rsidRPr="00CE0CF4">
        <w:t>Transport materiałów niebezpiecznych</w:t>
      </w:r>
      <w:bookmarkEnd w:id="950"/>
      <w:bookmarkEnd w:id="951"/>
    </w:p>
    <w:p w:rsidR="00AF19C6" w:rsidRPr="00CE0CF4" w:rsidRDefault="00AF19C6" w:rsidP="00EF00A9">
      <w:pPr>
        <w:spacing w:line="276" w:lineRule="auto"/>
        <w:ind w:firstLine="851"/>
        <w:jc w:val="both"/>
        <w:rPr>
          <w:rFonts w:ascii="Calibri" w:hAnsi="Calibri" w:cs="Calibri"/>
          <w:sz w:val="22"/>
          <w:szCs w:val="22"/>
        </w:rPr>
      </w:pPr>
    </w:p>
    <w:p w:rsidR="00AF19C6" w:rsidRPr="00CE0CF4" w:rsidRDefault="00AF19C6" w:rsidP="00EF00A9">
      <w:pPr>
        <w:suppressAutoHyphens w:val="0"/>
        <w:autoSpaceDE w:val="0"/>
        <w:autoSpaceDN w:val="0"/>
        <w:adjustRightInd w:val="0"/>
        <w:spacing w:line="276" w:lineRule="auto"/>
        <w:ind w:firstLine="567"/>
        <w:jc w:val="both"/>
        <w:rPr>
          <w:rFonts w:ascii="Calibri" w:hAnsi="Calibri" w:cs="Calibri"/>
          <w:sz w:val="22"/>
          <w:szCs w:val="22"/>
          <w:lang w:eastAsia="pl-PL"/>
        </w:rPr>
      </w:pPr>
      <w:r w:rsidRPr="00CE0CF4">
        <w:rPr>
          <w:rFonts w:ascii="Calibri" w:hAnsi="Calibri" w:cs="Calibri"/>
          <w:sz w:val="22"/>
          <w:szCs w:val="22"/>
          <w:lang w:eastAsia="pl-PL"/>
        </w:rPr>
        <w:t xml:space="preserve">Innym źródłem nadzwyczajnych zagrożeń są drogi i szlaki komunikacyjne, po których odbywa się przewóz materiałów niebezpiecznych dla środowiska. Największa częstotliwość przewozów materiałów niebezpiecznych w Gminie </w:t>
      </w:r>
      <w:r w:rsidR="00C874C0">
        <w:rPr>
          <w:rFonts w:ascii="Calibri" w:hAnsi="Calibri" w:cs="Calibri"/>
          <w:sz w:val="22"/>
          <w:szCs w:val="22"/>
          <w:lang w:eastAsia="pl-PL"/>
        </w:rPr>
        <w:t>Kiwity</w:t>
      </w:r>
      <w:r>
        <w:rPr>
          <w:rFonts w:ascii="Calibri" w:hAnsi="Calibri" w:cs="Calibri"/>
          <w:sz w:val="22"/>
          <w:szCs w:val="22"/>
          <w:lang w:eastAsia="pl-PL"/>
        </w:rPr>
        <w:t xml:space="preserve"> </w:t>
      </w:r>
      <w:r w:rsidRPr="00CE0CF4">
        <w:rPr>
          <w:rFonts w:ascii="Calibri" w:hAnsi="Calibri" w:cs="Calibri"/>
          <w:sz w:val="22"/>
          <w:szCs w:val="22"/>
          <w:lang w:eastAsia="pl-PL"/>
        </w:rPr>
        <w:t>występuje na drogach</w:t>
      </w:r>
      <w:r w:rsidR="00687F41">
        <w:rPr>
          <w:rFonts w:ascii="Calibri" w:hAnsi="Calibri" w:cs="Calibri"/>
          <w:sz w:val="22"/>
          <w:szCs w:val="22"/>
          <w:lang w:eastAsia="pl-PL"/>
        </w:rPr>
        <w:t>: krajowej,</w:t>
      </w:r>
      <w:r w:rsidRPr="00CE0CF4">
        <w:rPr>
          <w:rFonts w:ascii="Calibri" w:hAnsi="Calibri" w:cs="Calibri"/>
          <w:sz w:val="22"/>
          <w:szCs w:val="22"/>
          <w:lang w:eastAsia="pl-PL"/>
        </w:rPr>
        <w:t xml:space="preserve"> </w:t>
      </w:r>
      <w:r>
        <w:rPr>
          <w:rFonts w:ascii="Calibri" w:hAnsi="Calibri" w:cs="Calibri"/>
          <w:sz w:val="22"/>
          <w:szCs w:val="22"/>
          <w:lang w:eastAsia="pl-PL"/>
        </w:rPr>
        <w:t>powiatowych i </w:t>
      </w:r>
      <w:r w:rsidRPr="00CE0CF4">
        <w:rPr>
          <w:rFonts w:ascii="Calibri" w:hAnsi="Calibri" w:cs="Calibri"/>
          <w:sz w:val="22"/>
          <w:szCs w:val="22"/>
          <w:lang w:eastAsia="pl-PL"/>
        </w:rPr>
        <w:t>wojewódzki</w:t>
      </w:r>
      <w:r w:rsidR="00687F41">
        <w:rPr>
          <w:rFonts w:ascii="Calibri" w:hAnsi="Calibri" w:cs="Calibri"/>
          <w:sz w:val="22"/>
          <w:szCs w:val="22"/>
          <w:lang w:eastAsia="pl-PL"/>
        </w:rPr>
        <w:t>ej</w:t>
      </w:r>
      <w:r w:rsidRPr="00CE0CF4">
        <w:rPr>
          <w:rFonts w:ascii="Calibri" w:hAnsi="Calibri" w:cs="Calibri"/>
          <w:sz w:val="22"/>
          <w:szCs w:val="22"/>
          <w:lang w:eastAsia="pl-PL"/>
        </w:rPr>
        <w:t xml:space="preserve"> </w:t>
      </w:r>
      <w:r>
        <w:rPr>
          <w:rFonts w:ascii="Calibri" w:hAnsi="Calibri" w:cs="Calibri"/>
          <w:sz w:val="22"/>
          <w:szCs w:val="22"/>
          <w:lang w:eastAsia="pl-PL"/>
        </w:rPr>
        <w:t>.</w:t>
      </w:r>
    </w:p>
    <w:p w:rsidR="00AF19C6" w:rsidRPr="00CE0CF4" w:rsidRDefault="00AF19C6" w:rsidP="00EF00A9">
      <w:pPr>
        <w:suppressAutoHyphens w:val="0"/>
        <w:autoSpaceDE w:val="0"/>
        <w:autoSpaceDN w:val="0"/>
        <w:adjustRightInd w:val="0"/>
        <w:spacing w:line="276" w:lineRule="auto"/>
        <w:ind w:firstLine="567"/>
        <w:jc w:val="both"/>
        <w:rPr>
          <w:rFonts w:ascii="Calibri" w:hAnsi="Calibri" w:cs="Calibri"/>
          <w:sz w:val="22"/>
          <w:szCs w:val="22"/>
          <w:lang w:eastAsia="pl-PL"/>
        </w:rPr>
      </w:pPr>
      <w:r w:rsidRPr="00CE0CF4">
        <w:rPr>
          <w:rFonts w:ascii="Calibri" w:hAnsi="Calibri" w:cs="Calibri"/>
          <w:sz w:val="22"/>
          <w:szCs w:val="22"/>
          <w:lang w:eastAsia="pl-PL"/>
        </w:rPr>
        <w:t>Dotychczas nie odnotowano na terenie gminy awarii związanej z transportem materiałów niebezpiecznych.</w:t>
      </w:r>
    </w:p>
    <w:p w:rsidR="00AF19C6" w:rsidRPr="00CE0CF4" w:rsidRDefault="00AF19C6" w:rsidP="00EF00A9">
      <w:pPr>
        <w:pStyle w:val="nagwekwb3"/>
        <w:spacing w:line="276" w:lineRule="auto"/>
        <w:rPr>
          <w:rFonts w:ascii="Calibri" w:hAnsi="Calibri" w:cs="Calibri"/>
          <w:sz w:val="22"/>
          <w:szCs w:val="22"/>
        </w:rPr>
      </w:pPr>
    </w:p>
    <w:p w:rsidR="00AF19C6" w:rsidRPr="00CE0CF4" w:rsidRDefault="00AF19C6" w:rsidP="00ED56F7">
      <w:pPr>
        <w:pStyle w:val="Styl3"/>
        <w:numPr>
          <w:ilvl w:val="2"/>
          <w:numId w:val="123"/>
        </w:numPr>
        <w:spacing w:line="276" w:lineRule="auto"/>
        <w:ind w:left="567" w:hanging="567"/>
      </w:pPr>
      <w:bookmarkStart w:id="952" w:name="_Toc491026995"/>
      <w:bookmarkStart w:id="953" w:name="_Toc9759171"/>
      <w:r w:rsidRPr="00CE0CF4">
        <w:t>Problemy i zagrożenia</w:t>
      </w:r>
      <w:bookmarkEnd w:id="952"/>
      <w:bookmarkEnd w:id="953"/>
    </w:p>
    <w:p w:rsidR="00AF19C6" w:rsidRPr="00CE0CF4" w:rsidRDefault="00AF19C6" w:rsidP="00EF00A9">
      <w:pPr>
        <w:spacing w:line="276" w:lineRule="auto"/>
        <w:ind w:left="20" w:right="20"/>
        <w:jc w:val="both"/>
        <w:rPr>
          <w:rFonts w:ascii="Calibri" w:hAnsi="Calibri" w:cs="Calibri"/>
          <w:sz w:val="22"/>
          <w:szCs w:val="22"/>
        </w:rPr>
      </w:pPr>
    </w:p>
    <w:p w:rsidR="00AF19C6" w:rsidRPr="00CE0CF4" w:rsidRDefault="00AF19C6" w:rsidP="00EF00A9">
      <w:pPr>
        <w:spacing w:line="276" w:lineRule="auto"/>
        <w:ind w:left="20" w:right="20" w:firstLine="547"/>
        <w:jc w:val="both"/>
        <w:rPr>
          <w:rFonts w:ascii="Calibri" w:hAnsi="Calibri" w:cs="Calibri"/>
          <w:sz w:val="22"/>
          <w:szCs w:val="22"/>
        </w:rPr>
      </w:pPr>
      <w:r w:rsidRPr="00CE0CF4">
        <w:rPr>
          <w:rFonts w:ascii="Calibri" w:hAnsi="Calibri" w:cs="Calibri"/>
          <w:sz w:val="22"/>
          <w:szCs w:val="22"/>
        </w:rPr>
        <w:t xml:space="preserve">Zgodnie z ustawą Prawo ochrony środowiska mianem poważnej awarii określa się zdarzenie, w szczególności emisję, pożar lub eksplozję, powstałe w trakcie procesu przemysłowego, magazynowania lub transportu, w których występuje jedna lub więcej niebezpiecznych substancji, </w:t>
      </w:r>
      <w:r w:rsidRPr="00CE0CF4">
        <w:rPr>
          <w:rFonts w:ascii="Calibri" w:hAnsi="Calibri" w:cs="Calibri"/>
          <w:sz w:val="22"/>
          <w:szCs w:val="22"/>
        </w:rPr>
        <w:lastRenderedPageBreak/>
        <w:t>prowadzące do powstania zagrożenia życia lub zdrowia ludzi lub środowiska lub powstania takiego zagrożenia z opóźnieniem.</w:t>
      </w:r>
    </w:p>
    <w:p w:rsidR="00AF19C6" w:rsidRPr="00CE0CF4" w:rsidRDefault="00AF19C6" w:rsidP="00EF00A9">
      <w:pPr>
        <w:spacing w:line="276" w:lineRule="auto"/>
        <w:ind w:left="20" w:right="20" w:firstLine="547"/>
        <w:jc w:val="both"/>
        <w:rPr>
          <w:rFonts w:ascii="Calibri" w:hAnsi="Calibri" w:cs="Calibri"/>
          <w:sz w:val="22"/>
          <w:szCs w:val="22"/>
        </w:rPr>
      </w:pPr>
      <w:r w:rsidRPr="00CE0CF4">
        <w:rPr>
          <w:rFonts w:ascii="Calibri" w:hAnsi="Calibri" w:cs="Calibri"/>
          <w:sz w:val="22"/>
          <w:szCs w:val="22"/>
        </w:rPr>
        <w:t xml:space="preserve">W przypadku wystąpienia awarii gmina oraz inne organy administracji mają obowiązek zabezpieczenia środowiska przed awariami. Główne obowiązki administracyjne ciążą na władzach wojewódzkich i Państwowej Straży Pożarnej. Na terenie Gminy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nie występują zakłady zaliczone do zakładów o dużym lub zwiększonym ryzyku wystąpienia poważnej awarii przemysłowej, zgodnie z kryteriami ilości</w:t>
      </w:r>
      <w:r w:rsidR="004D0F69">
        <w:rPr>
          <w:rFonts w:ascii="Calibri" w:hAnsi="Calibri" w:cs="Calibri"/>
          <w:sz w:val="22"/>
          <w:szCs w:val="22"/>
        </w:rPr>
        <w:t>owo-jakościowymi określonymi w r</w:t>
      </w:r>
      <w:r w:rsidRPr="00CE0CF4">
        <w:rPr>
          <w:rFonts w:ascii="Calibri" w:hAnsi="Calibri" w:cs="Calibri"/>
          <w:sz w:val="22"/>
          <w:szCs w:val="22"/>
        </w:rPr>
        <w:t>ozporządzeniu Ministra Rozwoju z dnia 29 stycznia 2016 r.</w:t>
      </w:r>
      <w:r>
        <w:rPr>
          <w:rFonts w:ascii="Calibri" w:hAnsi="Calibri" w:cs="Calibri"/>
          <w:sz w:val="22"/>
          <w:szCs w:val="22"/>
        </w:rPr>
        <w:t xml:space="preserve"> </w:t>
      </w:r>
      <w:r w:rsidRPr="00CE0CF4">
        <w:rPr>
          <w:rFonts w:ascii="Calibri" w:hAnsi="Calibri" w:cs="Calibri"/>
          <w:sz w:val="22"/>
          <w:szCs w:val="22"/>
        </w:rPr>
        <w:t>w sprawie rodzajów i ilości znajdujących się w zakładzie substancji niebezpiecznych, decydujących</w:t>
      </w:r>
      <w:r>
        <w:rPr>
          <w:rFonts w:ascii="Calibri" w:hAnsi="Calibri" w:cs="Calibri"/>
          <w:sz w:val="22"/>
          <w:szCs w:val="22"/>
        </w:rPr>
        <w:t xml:space="preserve"> </w:t>
      </w:r>
      <w:r w:rsidRPr="00CE0CF4">
        <w:rPr>
          <w:rFonts w:ascii="Calibri" w:hAnsi="Calibri" w:cs="Calibri"/>
          <w:sz w:val="22"/>
          <w:szCs w:val="22"/>
        </w:rPr>
        <w:t xml:space="preserve">o zaliczeniu zakładu do zakładu o zwiększonym lub dużym ryzyku wystąpienia poważnej awarii przemysłowej (Dz.U. </w:t>
      </w:r>
      <w:r w:rsidRPr="00CE0CF4">
        <w:rPr>
          <w:rFonts w:ascii="Calibri" w:hAnsi="Calibri" w:cs="Calibri"/>
          <w:sz w:val="22"/>
          <w:szCs w:val="22"/>
          <w:lang w:eastAsia="en-US"/>
        </w:rPr>
        <w:t xml:space="preserve">z 2016 r. poz. 138). </w:t>
      </w:r>
      <w:r w:rsidRPr="00CE0CF4">
        <w:rPr>
          <w:rFonts w:ascii="Calibri" w:hAnsi="Calibri" w:cs="Calibri"/>
          <w:sz w:val="22"/>
          <w:szCs w:val="22"/>
        </w:rPr>
        <w:t xml:space="preserve">Innym </w:t>
      </w:r>
      <w:r w:rsidR="005E5CFC">
        <w:rPr>
          <w:rFonts w:ascii="Calibri" w:hAnsi="Calibri" w:cs="Calibri"/>
          <w:sz w:val="22"/>
          <w:szCs w:val="22"/>
        </w:rPr>
        <w:t>rodzajem</w:t>
      </w:r>
      <w:r w:rsidRPr="00CE0CF4">
        <w:rPr>
          <w:rFonts w:ascii="Calibri" w:hAnsi="Calibri" w:cs="Calibri"/>
          <w:sz w:val="22"/>
          <w:szCs w:val="22"/>
        </w:rPr>
        <w:t xml:space="preserve"> zagrożeń na tym terenie są zagrożenia pochodzące z komunikacji. W efekcie dużego i stale rosnącego natężenia przewozów materiałów, stanu technicznego dróg oraz niejednokrotnie fatalnego stanu technicznego taboru ciężarowego rośnie ryzyko zagrożenia. </w:t>
      </w:r>
    </w:p>
    <w:p w:rsidR="00AF19C6" w:rsidRPr="00CE0CF4" w:rsidRDefault="00AF19C6" w:rsidP="00EF00A9">
      <w:pPr>
        <w:spacing w:line="276" w:lineRule="auto"/>
        <w:ind w:firstLine="567"/>
        <w:jc w:val="both"/>
        <w:rPr>
          <w:rFonts w:ascii="Calibri" w:hAnsi="Calibri" w:cs="Calibri"/>
          <w:sz w:val="22"/>
          <w:szCs w:val="22"/>
        </w:rPr>
      </w:pPr>
      <w:r w:rsidRPr="00CE0CF4">
        <w:rPr>
          <w:rFonts w:ascii="Calibri" w:hAnsi="Calibri" w:cs="Calibri"/>
          <w:sz w:val="22"/>
          <w:szCs w:val="22"/>
        </w:rPr>
        <w:t>Wskazany obszar interwencji oraz najważniejsze problemy jednostki odnoszą się pośrednio do czterech głównych zagadnień horyzontalnych, które przedstawiono w tabeli 5.</w:t>
      </w:r>
      <w:r>
        <w:rPr>
          <w:rFonts w:ascii="Calibri" w:hAnsi="Calibri" w:cs="Calibri"/>
          <w:sz w:val="22"/>
          <w:szCs w:val="22"/>
        </w:rPr>
        <w:t>62</w:t>
      </w:r>
      <w:r w:rsidRPr="00CE0CF4">
        <w:rPr>
          <w:rFonts w:ascii="Calibri" w:hAnsi="Calibri" w:cs="Calibri"/>
          <w:sz w:val="22"/>
          <w:szCs w:val="22"/>
        </w:rPr>
        <w:t>.</w:t>
      </w:r>
    </w:p>
    <w:p w:rsidR="00AF19C6" w:rsidRDefault="00AF19C6" w:rsidP="00C56DE7">
      <w:pPr>
        <w:pStyle w:val="Nagwek1"/>
        <w:spacing w:line="360" w:lineRule="auto"/>
        <w:rPr>
          <w:rStyle w:val="Tytuksiki"/>
          <w:rFonts w:ascii="Calibri" w:hAnsi="Calibri" w:cs="Calibri"/>
          <w:b w:val="0"/>
          <w:bCs w:val="0"/>
        </w:rPr>
      </w:pPr>
      <w:bookmarkStart w:id="954" w:name="_Toc505769622"/>
      <w:bookmarkStart w:id="955" w:name="_Toc508492125"/>
      <w:bookmarkStart w:id="956" w:name="_Toc508656700"/>
      <w:bookmarkStart w:id="957" w:name="_Toc511577673"/>
      <w:bookmarkStart w:id="958" w:name="_Toc511660756"/>
      <w:bookmarkStart w:id="959" w:name="_Toc513807107"/>
      <w:bookmarkStart w:id="960" w:name="_Toc516832181"/>
    </w:p>
    <w:p w:rsidR="00AF19C6" w:rsidRPr="000D02FF" w:rsidRDefault="00AF19C6" w:rsidP="00C56DE7">
      <w:pPr>
        <w:pStyle w:val="Nagwek1"/>
        <w:spacing w:line="360" w:lineRule="auto"/>
        <w:rPr>
          <w:rStyle w:val="Tytuksiki"/>
          <w:rFonts w:ascii="Calibri" w:hAnsi="Calibri" w:cs="Calibri"/>
          <w:b w:val="0"/>
          <w:bCs w:val="0"/>
          <w:sz w:val="22"/>
          <w:szCs w:val="22"/>
        </w:rPr>
      </w:pPr>
      <w:bookmarkStart w:id="961" w:name="_Toc524279046"/>
      <w:bookmarkStart w:id="962" w:name="_Toc530850959"/>
      <w:bookmarkStart w:id="963" w:name="_Toc9759029"/>
      <w:bookmarkStart w:id="964" w:name="_Toc9759172"/>
      <w:r w:rsidRPr="000D02FF">
        <w:rPr>
          <w:rStyle w:val="Tytuksiki"/>
          <w:rFonts w:ascii="Calibri" w:hAnsi="Calibri" w:cs="Calibri"/>
          <w:b w:val="0"/>
          <w:bCs w:val="0"/>
          <w:sz w:val="22"/>
          <w:szCs w:val="22"/>
        </w:rPr>
        <w:t>Tabela 5.</w:t>
      </w:r>
      <w:r w:rsidR="002B2858">
        <w:rPr>
          <w:rStyle w:val="Tytuksiki"/>
          <w:rFonts w:ascii="Calibri" w:hAnsi="Calibri" w:cs="Calibri"/>
          <w:b w:val="0"/>
          <w:bCs w:val="0"/>
          <w:sz w:val="22"/>
          <w:szCs w:val="22"/>
        </w:rPr>
        <w:t>56</w:t>
      </w:r>
      <w:r w:rsidRPr="000D02FF">
        <w:rPr>
          <w:rStyle w:val="Tytuksiki"/>
          <w:rFonts w:ascii="Calibri" w:hAnsi="Calibri" w:cs="Calibri"/>
          <w:b w:val="0"/>
          <w:bCs w:val="0"/>
          <w:sz w:val="22"/>
          <w:szCs w:val="22"/>
        </w:rPr>
        <w:t xml:space="preserve"> Zagadnienia horyzontalne dla obszaru interwencji zapobieganie poważnym awariom</w:t>
      </w:r>
      <w:bookmarkEnd w:id="954"/>
      <w:bookmarkEnd w:id="955"/>
      <w:bookmarkEnd w:id="956"/>
      <w:bookmarkEnd w:id="957"/>
      <w:bookmarkEnd w:id="958"/>
      <w:bookmarkEnd w:id="959"/>
      <w:bookmarkEnd w:id="960"/>
      <w:bookmarkEnd w:id="961"/>
      <w:bookmarkEnd w:id="962"/>
      <w:bookmarkEnd w:id="963"/>
      <w:bookmarkEnd w:id="964"/>
    </w:p>
    <w:tbl>
      <w:tblPr>
        <w:tblW w:w="0" w:type="auto"/>
        <w:tblInd w:w="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2518"/>
        <w:gridCol w:w="6692"/>
      </w:tblGrid>
      <w:tr w:rsidR="00AF19C6" w:rsidRPr="00CE0CF4">
        <w:trPr>
          <w:trHeight w:val="1664"/>
        </w:trPr>
        <w:tc>
          <w:tcPr>
            <w:tcW w:w="2518" w:type="dxa"/>
            <w:tcBorders>
              <w:top w:val="single" w:sz="8" w:space="0" w:color="auto"/>
            </w:tcBorders>
            <w:vAlign w:val="center"/>
          </w:tcPr>
          <w:p w:rsidR="00AF19C6" w:rsidRPr="00CE0CF4" w:rsidRDefault="00AF19C6" w:rsidP="00EF00A9">
            <w:pPr>
              <w:spacing w:line="276" w:lineRule="auto"/>
              <w:ind w:right="23"/>
              <w:rPr>
                <w:rFonts w:ascii="Calibri" w:hAnsi="Calibri" w:cs="Calibri"/>
                <w:b/>
                <w:bCs/>
              </w:rPr>
            </w:pPr>
            <w:r w:rsidRPr="00CE0CF4">
              <w:rPr>
                <w:rFonts w:ascii="Calibri" w:hAnsi="Calibri" w:cs="Calibri"/>
                <w:b/>
                <w:bCs/>
                <w:sz w:val="22"/>
                <w:szCs w:val="22"/>
              </w:rPr>
              <w:t>Adaptacja do zmian klimatu</w:t>
            </w:r>
          </w:p>
        </w:tc>
        <w:tc>
          <w:tcPr>
            <w:tcW w:w="6692" w:type="dxa"/>
            <w:tcBorders>
              <w:top w:val="single" w:sz="8" w:space="0" w:color="auto"/>
            </w:tcBorders>
            <w:vAlign w:val="center"/>
          </w:tcPr>
          <w:p w:rsidR="00AF19C6" w:rsidRPr="00CE0CF4" w:rsidRDefault="00AF19C6" w:rsidP="000D02FF">
            <w:pPr>
              <w:spacing w:line="259" w:lineRule="auto"/>
              <w:ind w:right="23"/>
              <w:jc w:val="both"/>
              <w:rPr>
                <w:rFonts w:ascii="Calibri" w:hAnsi="Calibri" w:cs="Calibri"/>
              </w:rPr>
            </w:pPr>
            <w:r w:rsidRPr="00CE0CF4">
              <w:rPr>
                <w:rFonts w:ascii="Calibri" w:hAnsi="Calibri" w:cs="Calibri"/>
                <w:sz w:val="22"/>
                <w:szCs w:val="22"/>
              </w:rPr>
              <w:t>Modernizacja lub budowa nowej infrastruktury transportowej w sposób uwzględniający gwałtowne zmiany pogodowe; położenie nacisku na tworzenie oraz kontrola systemów zabezpieczeń przed skutkami zmian klimatycznych w przypadku powstawania nowych zakładów przemysłowych.</w:t>
            </w:r>
          </w:p>
        </w:tc>
      </w:tr>
      <w:tr w:rsidR="00AF19C6" w:rsidRPr="00CE0CF4">
        <w:trPr>
          <w:trHeight w:val="1679"/>
        </w:trPr>
        <w:tc>
          <w:tcPr>
            <w:tcW w:w="2518" w:type="dxa"/>
            <w:vAlign w:val="center"/>
          </w:tcPr>
          <w:p w:rsidR="00AF19C6" w:rsidRPr="00CE0CF4" w:rsidRDefault="00AF19C6" w:rsidP="00EF00A9">
            <w:pPr>
              <w:spacing w:line="276" w:lineRule="auto"/>
              <w:ind w:right="23"/>
              <w:rPr>
                <w:rFonts w:ascii="Calibri" w:hAnsi="Calibri" w:cs="Calibri"/>
                <w:b/>
                <w:bCs/>
              </w:rPr>
            </w:pPr>
            <w:r w:rsidRPr="00CE0CF4">
              <w:rPr>
                <w:rFonts w:ascii="Calibri" w:hAnsi="Calibri" w:cs="Calibri"/>
                <w:b/>
                <w:bCs/>
                <w:sz w:val="22"/>
                <w:szCs w:val="22"/>
              </w:rPr>
              <w:t>Nadzwyczajne zagrożenia środowiska</w:t>
            </w:r>
          </w:p>
        </w:tc>
        <w:tc>
          <w:tcPr>
            <w:tcW w:w="6692" w:type="dxa"/>
            <w:vAlign w:val="center"/>
          </w:tcPr>
          <w:p w:rsidR="00AF19C6" w:rsidRPr="00CE0CF4" w:rsidRDefault="00AF19C6" w:rsidP="000D02FF">
            <w:pPr>
              <w:spacing w:line="259" w:lineRule="auto"/>
              <w:ind w:right="23"/>
              <w:jc w:val="both"/>
              <w:rPr>
                <w:rFonts w:ascii="Calibri" w:hAnsi="Calibri" w:cs="Calibri"/>
              </w:rPr>
            </w:pPr>
            <w:r w:rsidRPr="00CE0CF4">
              <w:rPr>
                <w:rFonts w:ascii="Calibri" w:hAnsi="Calibri" w:cs="Calibri"/>
                <w:sz w:val="22"/>
                <w:szCs w:val="22"/>
              </w:rPr>
              <w:t>Modernizacja lub budowa nowej infrastruktury transportowej w sposób uwzględniający gwałtowne zmiany pogodowe; położenie nacisku na tworzenie oraz kontrola systemów zabezpieczeń przed skutkami zmian klimatycznych w przypadku powstawania nowych zakładów przemysłowych.</w:t>
            </w:r>
          </w:p>
        </w:tc>
      </w:tr>
      <w:tr w:rsidR="00AF19C6" w:rsidRPr="00CE0CF4">
        <w:trPr>
          <w:trHeight w:val="841"/>
        </w:trPr>
        <w:tc>
          <w:tcPr>
            <w:tcW w:w="2518" w:type="dxa"/>
            <w:vAlign w:val="center"/>
          </w:tcPr>
          <w:p w:rsidR="00AF19C6" w:rsidRPr="00CE0CF4" w:rsidRDefault="00AF19C6" w:rsidP="00EF00A9">
            <w:pPr>
              <w:spacing w:line="276" w:lineRule="auto"/>
              <w:ind w:right="23"/>
              <w:rPr>
                <w:rFonts w:ascii="Calibri" w:hAnsi="Calibri" w:cs="Calibri"/>
                <w:b/>
                <w:bCs/>
              </w:rPr>
            </w:pPr>
            <w:r w:rsidRPr="00CE0CF4">
              <w:rPr>
                <w:rFonts w:ascii="Calibri" w:hAnsi="Calibri" w:cs="Calibri"/>
                <w:b/>
                <w:bCs/>
                <w:sz w:val="22"/>
                <w:szCs w:val="22"/>
              </w:rPr>
              <w:t>Edukacja ekologiczna</w:t>
            </w:r>
          </w:p>
        </w:tc>
        <w:tc>
          <w:tcPr>
            <w:tcW w:w="6692" w:type="dxa"/>
            <w:vAlign w:val="center"/>
          </w:tcPr>
          <w:p w:rsidR="00AF19C6" w:rsidRPr="00CE0CF4" w:rsidRDefault="00AF19C6" w:rsidP="000D02FF">
            <w:pPr>
              <w:spacing w:line="259" w:lineRule="auto"/>
              <w:ind w:right="23"/>
              <w:jc w:val="both"/>
              <w:rPr>
                <w:rFonts w:ascii="Calibri" w:hAnsi="Calibri" w:cs="Calibri"/>
              </w:rPr>
            </w:pPr>
            <w:r w:rsidRPr="00CE0CF4">
              <w:rPr>
                <w:rFonts w:ascii="Calibri" w:hAnsi="Calibri" w:cs="Calibri"/>
                <w:sz w:val="22"/>
                <w:szCs w:val="22"/>
              </w:rPr>
              <w:t>Prowadzenie działań edukacyjnych w zakresie właściwych zachowań w sytuacjach zagrożenia wśród mieszkańców gminy.</w:t>
            </w:r>
          </w:p>
        </w:tc>
      </w:tr>
      <w:tr w:rsidR="00AF19C6" w:rsidRPr="00CE0CF4">
        <w:trPr>
          <w:trHeight w:val="1121"/>
        </w:trPr>
        <w:tc>
          <w:tcPr>
            <w:tcW w:w="2518" w:type="dxa"/>
            <w:tcBorders>
              <w:bottom w:val="single" w:sz="8" w:space="0" w:color="auto"/>
            </w:tcBorders>
            <w:vAlign w:val="center"/>
          </w:tcPr>
          <w:p w:rsidR="00AF19C6" w:rsidRPr="00CE0CF4" w:rsidRDefault="00AF19C6" w:rsidP="00EF00A9">
            <w:pPr>
              <w:spacing w:line="276" w:lineRule="auto"/>
              <w:ind w:right="23"/>
              <w:rPr>
                <w:rFonts w:ascii="Calibri" w:hAnsi="Calibri" w:cs="Calibri"/>
                <w:b/>
                <w:bCs/>
              </w:rPr>
            </w:pPr>
            <w:r w:rsidRPr="00CE0CF4">
              <w:rPr>
                <w:rFonts w:ascii="Calibri" w:hAnsi="Calibri" w:cs="Calibri"/>
                <w:b/>
                <w:bCs/>
                <w:sz w:val="22"/>
                <w:szCs w:val="22"/>
              </w:rPr>
              <w:t>Monitoring środowisk</w:t>
            </w:r>
          </w:p>
        </w:tc>
        <w:tc>
          <w:tcPr>
            <w:tcW w:w="6692" w:type="dxa"/>
            <w:tcBorders>
              <w:bottom w:val="single" w:sz="8" w:space="0" w:color="auto"/>
            </w:tcBorders>
            <w:vAlign w:val="center"/>
          </w:tcPr>
          <w:p w:rsidR="00AF19C6" w:rsidRPr="00CE0CF4" w:rsidRDefault="00AF19C6" w:rsidP="000D02FF">
            <w:pPr>
              <w:spacing w:line="259" w:lineRule="auto"/>
              <w:ind w:right="23"/>
              <w:jc w:val="both"/>
              <w:rPr>
                <w:rFonts w:ascii="Calibri" w:hAnsi="Calibri" w:cs="Calibri"/>
              </w:rPr>
            </w:pPr>
            <w:r w:rsidRPr="00CE0CF4">
              <w:rPr>
                <w:rFonts w:ascii="Calibri" w:hAnsi="Calibri" w:cs="Calibri"/>
                <w:sz w:val="22"/>
                <w:szCs w:val="22"/>
              </w:rPr>
              <w:t>Stała współpraca z organami Państwowej Straży Pożarnej, wojewodą oraz WIOŚ w zakresie prowadzenia kontroli występowania awarii przemysłowych.</w:t>
            </w:r>
          </w:p>
        </w:tc>
      </w:tr>
    </w:tbl>
    <w:p w:rsidR="00AF19C6" w:rsidRPr="00CE0CF4" w:rsidRDefault="00AF19C6" w:rsidP="00EF00A9">
      <w:pPr>
        <w:spacing w:before="60" w:line="276" w:lineRule="auto"/>
        <w:jc w:val="both"/>
        <w:rPr>
          <w:rFonts w:ascii="Calibri" w:hAnsi="Calibri" w:cs="Calibri"/>
          <w:sz w:val="22"/>
          <w:szCs w:val="22"/>
        </w:rPr>
      </w:pPr>
      <w:r w:rsidRPr="00CE0CF4">
        <w:rPr>
          <w:rFonts w:ascii="Calibri" w:hAnsi="Calibri" w:cs="Calibri"/>
          <w:sz w:val="22"/>
          <w:szCs w:val="22"/>
        </w:rPr>
        <w:t>Źródło: Opracowanie własne</w:t>
      </w:r>
    </w:p>
    <w:p w:rsidR="00AF19C6" w:rsidRPr="00CE0CF4" w:rsidRDefault="00AF19C6" w:rsidP="00EF00A9">
      <w:pPr>
        <w:spacing w:line="276" w:lineRule="auto"/>
        <w:jc w:val="both"/>
        <w:rPr>
          <w:rFonts w:ascii="Calibri" w:hAnsi="Calibri" w:cs="Calibri"/>
          <w:sz w:val="22"/>
          <w:szCs w:val="22"/>
        </w:rPr>
      </w:pPr>
    </w:p>
    <w:p w:rsidR="00AF19C6" w:rsidRPr="00CE0CF4" w:rsidRDefault="00AF19C6" w:rsidP="00EF00A9">
      <w:pPr>
        <w:spacing w:line="276" w:lineRule="auto"/>
        <w:ind w:firstLine="851"/>
        <w:jc w:val="both"/>
        <w:rPr>
          <w:rFonts w:ascii="Calibri" w:hAnsi="Calibri" w:cs="Calibri"/>
          <w:sz w:val="22"/>
          <w:szCs w:val="22"/>
        </w:rPr>
      </w:pPr>
      <w:r w:rsidRPr="00CE0CF4">
        <w:rPr>
          <w:rFonts w:ascii="Calibri" w:hAnsi="Calibri" w:cs="Calibri"/>
          <w:sz w:val="22"/>
          <w:szCs w:val="22"/>
        </w:rPr>
        <w:t>W tym obszarze interwencji należy przede wszystkim kontrolować systemy zabezpieczeń przed skutkami zmian klimatycznych w zakładach przemysłowych, niezbędna jest także ciągła współpraca z organami prowadzącymi kontrolę w zakresie występowania awarii przemysłowych.</w:t>
      </w:r>
    </w:p>
    <w:p w:rsidR="00AF19C6" w:rsidRDefault="00AF19C6" w:rsidP="00EF00A9">
      <w:pPr>
        <w:pStyle w:val="nagwekwb3"/>
        <w:spacing w:line="276" w:lineRule="auto"/>
        <w:rPr>
          <w:rFonts w:ascii="Calibri" w:hAnsi="Calibri" w:cs="Calibri"/>
          <w:sz w:val="22"/>
          <w:szCs w:val="22"/>
        </w:rPr>
      </w:pPr>
    </w:p>
    <w:p w:rsidR="00F843B9" w:rsidRDefault="00F843B9" w:rsidP="00EF00A9">
      <w:pPr>
        <w:pStyle w:val="nagwekwb3"/>
        <w:spacing w:line="276" w:lineRule="auto"/>
        <w:rPr>
          <w:rFonts w:ascii="Calibri" w:hAnsi="Calibri" w:cs="Calibri"/>
          <w:sz w:val="22"/>
          <w:szCs w:val="22"/>
        </w:rPr>
      </w:pPr>
    </w:p>
    <w:p w:rsidR="00687F41" w:rsidRDefault="00687F41" w:rsidP="00EF00A9">
      <w:pPr>
        <w:pStyle w:val="nagwekwb3"/>
        <w:spacing w:line="276" w:lineRule="auto"/>
        <w:rPr>
          <w:rFonts w:ascii="Calibri" w:hAnsi="Calibri" w:cs="Calibri"/>
          <w:sz w:val="22"/>
          <w:szCs w:val="22"/>
        </w:rPr>
      </w:pPr>
    </w:p>
    <w:p w:rsidR="00F843B9" w:rsidRPr="00CE0CF4" w:rsidRDefault="00F843B9" w:rsidP="00EF00A9">
      <w:pPr>
        <w:pStyle w:val="nagwekwb3"/>
        <w:spacing w:line="276" w:lineRule="auto"/>
        <w:rPr>
          <w:rFonts w:ascii="Calibri" w:hAnsi="Calibri" w:cs="Calibri"/>
          <w:sz w:val="22"/>
          <w:szCs w:val="22"/>
        </w:rPr>
      </w:pPr>
    </w:p>
    <w:p w:rsidR="00AF19C6" w:rsidRPr="00CE0CF4" w:rsidRDefault="00AF19C6" w:rsidP="00ED56F7">
      <w:pPr>
        <w:pStyle w:val="Styl3"/>
        <w:numPr>
          <w:ilvl w:val="2"/>
          <w:numId w:val="123"/>
        </w:numPr>
        <w:spacing w:line="276" w:lineRule="auto"/>
        <w:ind w:left="567" w:hanging="567"/>
      </w:pPr>
      <w:bookmarkStart w:id="965" w:name="_Toc491026996"/>
      <w:bookmarkStart w:id="966" w:name="_Toc9759173"/>
      <w:r w:rsidRPr="00CE0CF4">
        <w:lastRenderedPageBreak/>
        <w:t xml:space="preserve">Analiza SWOT </w:t>
      </w:r>
      <w:bookmarkEnd w:id="965"/>
      <w:r w:rsidRPr="00CE0CF4">
        <w:t>dla obszaru interwencji zapobieganie poważnym awariom</w:t>
      </w:r>
      <w:bookmarkEnd w:id="966"/>
    </w:p>
    <w:p w:rsidR="00AF19C6" w:rsidRPr="00CE0CF4" w:rsidRDefault="00AF19C6" w:rsidP="00EF00A9">
      <w:pPr>
        <w:pStyle w:val="Styl3"/>
        <w:spacing w:line="276" w:lineRule="auto"/>
      </w:pPr>
    </w:p>
    <w:p w:rsidR="00AF19C6" w:rsidRPr="00CE0CF4" w:rsidRDefault="00AF19C6" w:rsidP="00EF00A9">
      <w:pPr>
        <w:spacing w:line="276" w:lineRule="auto"/>
        <w:ind w:right="119" w:firstLine="567"/>
        <w:jc w:val="both"/>
        <w:rPr>
          <w:rFonts w:ascii="Calibri" w:hAnsi="Calibri" w:cs="Calibri"/>
          <w:sz w:val="22"/>
          <w:szCs w:val="22"/>
        </w:rPr>
      </w:pPr>
      <w:r w:rsidRPr="00CE0CF4">
        <w:rPr>
          <w:rFonts w:ascii="Calibri" w:hAnsi="Calibri" w:cs="Calibri"/>
          <w:sz w:val="22"/>
          <w:szCs w:val="22"/>
        </w:rPr>
        <w:t>W tabeli 5.</w:t>
      </w:r>
      <w:r w:rsidR="002B2858">
        <w:rPr>
          <w:rFonts w:ascii="Calibri" w:hAnsi="Calibri" w:cs="Calibri"/>
          <w:sz w:val="22"/>
          <w:szCs w:val="22"/>
        </w:rPr>
        <w:t>57</w:t>
      </w:r>
      <w:r w:rsidR="00A94D90">
        <w:rPr>
          <w:rFonts w:ascii="Calibri" w:hAnsi="Calibri" w:cs="Calibri"/>
          <w:sz w:val="22"/>
          <w:szCs w:val="22"/>
        </w:rPr>
        <w:t xml:space="preserve"> </w:t>
      </w:r>
      <w:r w:rsidRPr="00CE0CF4">
        <w:rPr>
          <w:rFonts w:ascii="Calibri" w:hAnsi="Calibri" w:cs="Calibri"/>
          <w:sz w:val="22"/>
          <w:szCs w:val="22"/>
        </w:rPr>
        <w:t>przedstawiono analizę SWOT dla obszaru interwencji zapobieganie poważnym awariom.</w:t>
      </w:r>
    </w:p>
    <w:p w:rsidR="00AF19C6" w:rsidRPr="00CE0CF4" w:rsidRDefault="00AF19C6" w:rsidP="00EF00A9">
      <w:pPr>
        <w:pStyle w:val="Nagwek1"/>
        <w:spacing w:line="276" w:lineRule="auto"/>
        <w:rPr>
          <w:rStyle w:val="Tytuksiki"/>
          <w:rFonts w:ascii="Calibri" w:hAnsi="Calibri" w:cs="Calibri"/>
          <w:b w:val="0"/>
          <w:bCs w:val="0"/>
          <w:sz w:val="22"/>
          <w:szCs w:val="22"/>
        </w:rPr>
      </w:pPr>
      <w:bookmarkStart w:id="967" w:name="_Toc490004631"/>
      <w:bookmarkStart w:id="968" w:name="_Toc505769624"/>
      <w:bookmarkStart w:id="969" w:name="_Toc508492127"/>
      <w:bookmarkStart w:id="970" w:name="_Toc508656702"/>
      <w:bookmarkStart w:id="971" w:name="_Toc511577675"/>
      <w:bookmarkStart w:id="972" w:name="_Toc511660758"/>
      <w:bookmarkStart w:id="973" w:name="_Toc513807109"/>
      <w:bookmarkStart w:id="974" w:name="_Toc516832183"/>
      <w:bookmarkStart w:id="975" w:name="_Toc524279048"/>
      <w:bookmarkStart w:id="976" w:name="_Toc530850961"/>
      <w:bookmarkStart w:id="977" w:name="_Toc9759030"/>
      <w:bookmarkStart w:id="978" w:name="_Toc9759174"/>
      <w:r w:rsidRPr="00CE0CF4">
        <w:rPr>
          <w:rStyle w:val="Tytuksiki"/>
          <w:rFonts w:ascii="Calibri" w:hAnsi="Calibri" w:cs="Calibri"/>
          <w:b w:val="0"/>
          <w:bCs w:val="0"/>
          <w:sz w:val="22"/>
          <w:szCs w:val="22"/>
        </w:rPr>
        <w:t>Tabela 5.</w:t>
      </w:r>
      <w:r w:rsidR="002B2858">
        <w:rPr>
          <w:rStyle w:val="Tytuksiki"/>
          <w:rFonts w:ascii="Calibri" w:hAnsi="Calibri" w:cs="Calibri"/>
          <w:b w:val="0"/>
          <w:bCs w:val="0"/>
          <w:sz w:val="22"/>
          <w:szCs w:val="22"/>
        </w:rPr>
        <w:t>57</w:t>
      </w:r>
      <w:r w:rsidRPr="00CE0CF4">
        <w:rPr>
          <w:rStyle w:val="Tytuksiki"/>
          <w:rFonts w:ascii="Calibri" w:hAnsi="Calibri" w:cs="Calibri"/>
          <w:b w:val="0"/>
          <w:bCs w:val="0"/>
          <w:sz w:val="22"/>
          <w:szCs w:val="22"/>
        </w:rPr>
        <w:t xml:space="preserve"> Analiza SWOT - </w:t>
      </w:r>
      <w:bookmarkEnd w:id="967"/>
      <w:r w:rsidRPr="00CE0CF4">
        <w:rPr>
          <w:rStyle w:val="Tytuksiki"/>
          <w:rFonts w:ascii="Calibri" w:hAnsi="Calibri" w:cs="Calibri"/>
          <w:b w:val="0"/>
          <w:bCs w:val="0"/>
          <w:sz w:val="22"/>
          <w:szCs w:val="22"/>
        </w:rPr>
        <w:t>zapobieganie poważnym awariom</w:t>
      </w:r>
      <w:bookmarkEnd w:id="968"/>
      <w:bookmarkEnd w:id="969"/>
      <w:bookmarkEnd w:id="970"/>
      <w:bookmarkEnd w:id="971"/>
      <w:bookmarkEnd w:id="972"/>
      <w:bookmarkEnd w:id="973"/>
      <w:bookmarkEnd w:id="974"/>
      <w:bookmarkEnd w:id="975"/>
      <w:bookmarkEnd w:id="976"/>
      <w:bookmarkEnd w:id="977"/>
      <w:bookmarkEnd w:id="978"/>
    </w:p>
    <w:tbl>
      <w:tblPr>
        <w:tblW w:w="9293" w:type="dxa"/>
        <w:tblInd w:w="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0" w:type="dxa"/>
          <w:right w:w="10" w:type="dxa"/>
        </w:tblCellMar>
        <w:tblLook w:val="0000" w:firstRow="0" w:lastRow="0" w:firstColumn="0" w:lastColumn="0" w:noHBand="0" w:noVBand="0"/>
      </w:tblPr>
      <w:tblGrid>
        <w:gridCol w:w="567"/>
        <w:gridCol w:w="5387"/>
        <w:gridCol w:w="3339"/>
      </w:tblGrid>
      <w:tr w:rsidR="00AF19C6" w:rsidRPr="00CE0CF4">
        <w:trPr>
          <w:trHeight w:hRule="exact" w:val="458"/>
        </w:trPr>
        <w:tc>
          <w:tcPr>
            <w:tcW w:w="567" w:type="dxa"/>
            <w:vMerge w:val="restart"/>
            <w:tcBorders>
              <w:top w:val="single" w:sz="8" w:space="0" w:color="auto"/>
              <w:left w:val="single" w:sz="8" w:space="0" w:color="auto"/>
            </w:tcBorders>
            <w:shd w:val="clear" w:color="auto" w:fill="FFFFFF"/>
            <w:textDirection w:val="btLr"/>
            <w:vAlign w:val="center"/>
          </w:tcPr>
          <w:p w:rsidR="00AF19C6" w:rsidRPr="00CE0CF4" w:rsidRDefault="00AF19C6" w:rsidP="00CD75A8">
            <w:pPr>
              <w:jc w:val="center"/>
              <w:rPr>
                <w:rFonts w:ascii="Calibri" w:hAnsi="Calibri" w:cs="Calibri"/>
              </w:rPr>
            </w:pPr>
            <w:r w:rsidRPr="00CE0CF4">
              <w:rPr>
                <w:rStyle w:val="Bodytext91"/>
                <w:rFonts w:ascii="Calibri" w:hAnsi="Calibri" w:cs="Calibri"/>
                <w:sz w:val="22"/>
                <w:szCs w:val="22"/>
              </w:rPr>
              <w:t>Czynniki</w:t>
            </w:r>
          </w:p>
          <w:p w:rsidR="00AF19C6" w:rsidRPr="00CE0CF4" w:rsidRDefault="00AF19C6" w:rsidP="00CD75A8">
            <w:pPr>
              <w:jc w:val="center"/>
              <w:rPr>
                <w:rFonts w:ascii="Calibri" w:hAnsi="Calibri" w:cs="Calibri"/>
              </w:rPr>
            </w:pPr>
            <w:r w:rsidRPr="00CE0CF4">
              <w:rPr>
                <w:rStyle w:val="Bodytext91"/>
                <w:rFonts w:ascii="Calibri" w:hAnsi="Calibri" w:cs="Calibri"/>
                <w:sz w:val="22"/>
                <w:szCs w:val="22"/>
              </w:rPr>
              <w:t>wewnętrzne</w:t>
            </w:r>
          </w:p>
        </w:tc>
        <w:tc>
          <w:tcPr>
            <w:tcW w:w="5387" w:type="dxa"/>
            <w:tcBorders>
              <w:top w:val="single" w:sz="8" w:space="0" w:color="auto"/>
            </w:tcBorders>
            <w:shd w:val="clear" w:color="auto" w:fill="FFFFFF"/>
            <w:vAlign w:val="center"/>
          </w:tcPr>
          <w:p w:rsidR="00AF19C6" w:rsidRPr="00CE0CF4" w:rsidRDefault="00AF19C6" w:rsidP="000D02FF">
            <w:pPr>
              <w:spacing w:line="259" w:lineRule="auto"/>
              <w:jc w:val="center"/>
              <w:rPr>
                <w:rFonts w:ascii="Calibri" w:hAnsi="Calibri" w:cs="Calibri"/>
              </w:rPr>
            </w:pPr>
            <w:r w:rsidRPr="00CE0CF4">
              <w:rPr>
                <w:rStyle w:val="Bodytext91"/>
                <w:rFonts w:ascii="Calibri" w:hAnsi="Calibri" w:cs="Calibri"/>
                <w:sz w:val="22"/>
                <w:szCs w:val="22"/>
              </w:rPr>
              <w:t>Mocne strony</w:t>
            </w:r>
          </w:p>
        </w:tc>
        <w:tc>
          <w:tcPr>
            <w:tcW w:w="3339" w:type="dxa"/>
            <w:tcBorders>
              <w:top w:val="single" w:sz="8" w:space="0" w:color="auto"/>
              <w:right w:val="single" w:sz="8" w:space="0" w:color="auto"/>
            </w:tcBorders>
            <w:shd w:val="clear" w:color="auto" w:fill="FFFFFF"/>
            <w:vAlign w:val="center"/>
          </w:tcPr>
          <w:p w:rsidR="00AF19C6" w:rsidRPr="00CE0CF4" w:rsidRDefault="00AF19C6" w:rsidP="000D02FF">
            <w:pPr>
              <w:spacing w:line="259" w:lineRule="auto"/>
              <w:jc w:val="center"/>
              <w:rPr>
                <w:rFonts w:ascii="Calibri" w:hAnsi="Calibri" w:cs="Calibri"/>
              </w:rPr>
            </w:pPr>
            <w:r w:rsidRPr="00CE0CF4">
              <w:rPr>
                <w:rStyle w:val="Bodytext91"/>
                <w:rFonts w:ascii="Calibri" w:hAnsi="Calibri" w:cs="Calibri"/>
                <w:sz w:val="22"/>
                <w:szCs w:val="22"/>
              </w:rPr>
              <w:t>Słabe strony</w:t>
            </w:r>
          </w:p>
        </w:tc>
      </w:tr>
      <w:tr w:rsidR="00AF19C6" w:rsidRPr="00CE0CF4">
        <w:trPr>
          <w:trHeight w:hRule="exact" w:val="1694"/>
        </w:trPr>
        <w:tc>
          <w:tcPr>
            <w:tcW w:w="567" w:type="dxa"/>
            <w:vMerge/>
            <w:tcBorders>
              <w:left w:val="single" w:sz="8" w:space="0" w:color="auto"/>
            </w:tcBorders>
            <w:shd w:val="clear" w:color="auto" w:fill="FFFFFF"/>
            <w:textDirection w:val="btLr"/>
            <w:vAlign w:val="center"/>
          </w:tcPr>
          <w:p w:rsidR="00AF19C6" w:rsidRPr="00CE0CF4" w:rsidRDefault="00AF19C6" w:rsidP="00CD75A8">
            <w:pPr>
              <w:jc w:val="center"/>
              <w:rPr>
                <w:rFonts w:ascii="Calibri" w:hAnsi="Calibri" w:cs="Calibri"/>
              </w:rPr>
            </w:pPr>
          </w:p>
        </w:tc>
        <w:tc>
          <w:tcPr>
            <w:tcW w:w="5387" w:type="dxa"/>
            <w:shd w:val="clear" w:color="auto" w:fill="FFFFFF"/>
            <w:vAlign w:val="center"/>
          </w:tcPr>
          <w:p w:rsidR="00AF19C6" w:rsidRPr="00CE0CF4" w:rsidRDefault="00AF19C6" w:rsidP="00420F84">
            <w:pPr>
              <w:numPr>
                <w:ilvl w:val="0"/>
                <w:numId w:val="48"/>
              </w:numPr>
              <w:spacing w:line="259" w:lineRule="auto"/>
              <w:ind w:left="326" w:hanging="141"/>
              <w:rPr>
                <w:rFonts w:ascii="Calibri" w:hAnsi="Calibri" w:cs="Calibri"/>
              </w:rPr>
            </w:pPr>
            <w:r w:rsidRPr="00CE0CF4">
              <w:rPr>
                <w:rStyle w:val="Tekstpodstawowy1"/>
                <w:rFonts w:ascii="Calibri" w:hAnsi="Calibri" w:cs="Calibri"/>
                <w:sz w:val="22"/>
                <w:szCs w:val="22"/>
              </w:rPr>
              <w:t>brak na terenie gminy zakładów</w:t>
            </w:r>
            <w:r>
              <w:rPr>
                <w:rStyle w:val="Tekstpodstawowy1"/>
                <w:rFonts w:ascii="Calibri" w:hAnsi="Calibri" w:cs="Calibri"/>
                <w:sz w:val="22"/>
                <w:szCs w:val="22"/>
              </w:rPr>
              <w:t xml:space="preserve"> </w:t>
            </w:r>
            <w:r w:rsidRPr="00CE0CF4">
              <w:rPr>
                <w:rStyle w:val="Tekstpodstawowy1"/>
                <w:rFonts w:ascii="Calibri" w:hAnsi="Calibri" w:cs="Calibri"/>
                <w:sz w:val="22"/>
                <w:szCs w:val="22"/>
              </w:rPr>
              <w:t>o zwiększonym ryzyku bądź o dużym ryzyku wystąpienia awarii.</w:t>
            </w:r>
          </w:p>
        </w:tc>
        <w:tc>
          <w:tcPr>
            <w:tcW w:w="3339" w:type="dxa"/>
            <w:tcBorders>
              <w:right w:val="single" w:sz="8" w:space="0" w:color="auto"/>
            </w:tcBorders>
            <w:shd w:val="clear" w:color="auto" w:fill="FFFFFF"/>
            <w:vAlign w:val="center"/>
          </w:tcPr>
          <w:p w:rsidR="00AF19C6" w:rsidRPr="00CE0CF4" w:rsidRDefault="00AF19C6" w:rsidP="00420F84">
            <w:pPr>
              <w:numPr>
                <w:ilvl w:val="0"/>
                <w:numId w:val="49"/>
              </w:numPr>
              <w:spacing w:line="259" w:lineRule="auto"/>
              <w:ind w:left="326" w:right="352" w:hanging="284"/>
              <w:rPr>
                <w:rFonts w:ascii="Calibri" w:hAnsi="Calibri" w:cs="Calibri"/>
              </w:rPr>
            </w:pPr>
            <w:r w:rsidRPr="00CE0CF4">
              <w:rPr>
                <w:rStyle w:val="Tekstpodstawowy1"/>
                <w:rFonts w:ascii="Calibri" w:hAnsi="Calibri" w:cs="Calibri"/>
                <w:sz w:val="22"/>
                <w:szCs w:val="22"/>
              </w:rPr>
              <w:t>duże natężenie ruchu samochodowego na drodze krajowej zwiększające zagrożenie wystąpienia zdarzeń komunikacyjnych</w:t>
            </w:r>
          </w:p>
        </w:tc>
      </w:tr>
      <w:tr w:rsidR="00AF19C6" w:rsidRPr="00CE0CF4">
        <w:trPr>
          <w:trHeight w:hRule="exact" w:val="412"/>
        </w:trPr>
        <w:tc>
          <w:tcPr>
            <w:tcW w:w="567" w:type="dxa"/>
            <w:vMerge w:val="restart"/>
            <w:tcBorders>
              <w:left w:val="single" w:sz="8" w:space="0" w:color="auto"/>
            </w:tcBorders>
            <w:shd w:val="clear" w:color="auto" w:fill="FFFFFF"/>
            <w:textDirection w:val="btLr"/>
            <w:vAlign w:val="center"/>
          </w:tcPr>
          <w:p w:rsidR="00AF19C6" w:rsidRPr="00CE0CF4" w:rsidRDefault="00AF19C6" w:rsidP="00CD75A8">
            <w:pPr>
              <w:jc w:val="center"/>
              <w:rPr>
                <w:rFonts w:ascii="Calibri" w:hAnsi="Calibri" w:cs="Calibri"/>
              </w:rPr>
            </w:pPr>
            <w:r w:rsidRPr="00CE0CF4">
              <w:rPr>
                <w:rStyle w:val="Bodytext91"/>
                <w:rFonts w:ascii="Calibri" w:hAnsi="Calibri" w:cs="Calibri"/>
                <w:sz w:val="22"/>
                <w:szCs w:val="22"/>
              </w:rPr>
              <w:t>Czynniki zewnętrzne</w:t>
            </w:r>
          </w:p>
        </w:tc>
        <w:tc>
          <w:tcPr>
            <w:tcW w:w="5387" w:type="dxa"/>
            <w:tcBorders>
              <w:bottom w:val="single" w:sz="4" w:space="0" w:color="auto"/>
            </w:tcBorders>
            <w:shd w:val="clear" w:color="auto" w:fill="FFFFFF"/>
            <w:vAlign w:val="center"/>
          </w:tcPr>
          <w:p w:rsidR="00AF19C6" w:rsidRPr="00CE0CF4" w:rsidRDefault="00AF19C6" w:rsidP="000D02FF">
            <w:pPr>
              <w:spacing w:line="259" w:lineRule="auto"/>
              <w:jc w:val="center"/>
              <w:rPr>
                <w:rFonts w:ascii="Calibri" w:hAnsi="Calibri" w:cs="Calibri"/>
              </w:rPr>
            </w:pPr>
            <w:r w:rsidRPr="00CE0CF4">
              <w:rPr>
                <w:rStyle w:val="Bodytext91"/>
                <w:rFonts w:ascii="Calibri" w:hAnsi="Calibri" w:cs="Calibri"/>
                <w:sz w:val="22"/>
                <w:szCs w:val="22"/>
              </w:rPr>
              <w:t>Szanse</w:t>
            </w:r>
          </w:p>
        </w:tc>
        <w:tc>
          <w:tcPr>
            <w:tcW w:w="3339" w:type="dxa"/>
            <w:tcBorders>
              <w:bottom w:val="single" w:sz="4" w:space="0" w:color="auto"/>
              <w:right w:val="single" w:sz="8" w:space="0" w:color="auto"/>
            </w:tcBorders>
            <w:shd w:val="clear" w:color="auto" w:fill="FFFFFF"/>
            <w:vAlign w:val="center"/>
          </w:tcPr>
          <w:p w:rsidR="00AF19C6" w:rsidRPr="00CE0CF4" w:rsidRDefault="00AF19C6" w:rsidP="000D02FF">
            <w:pPr>
              <w:spacing w:line="259" w:lineRule="auto"/>
              <w:jc w:val="center"/>
              <w:rPr>
                <w:rFonts w:ascii="Calibri" w:hAnsi="Calibri" w:cs="Calibri"/>
              </w:rPr>
            </w:pPr>
            <w:r w:rsidRPr="00CE0CF4">
              <w:rPr>
                <w:rStyle w:val="Bodytext91"/>
                <w:rFonts w:ascii="Calibri" w:hAnsi="Calibri" w:cs="Calibri"/>
                <w:sz w:val="22"/>
                <w:szCs w:val="22"/>
              </w:rPr>
              <w:t>Zagrożenia</w:t>
            </w:r>
          </w:p>
        </w:tc>
      </w:tr>
      <w:tr w:rsidR="00AF19C6" w:rsidRPr="00CE0CF4" w:rsidTr="005E5CFC">
        <w:trPr>
          <w:trHeight w:hRule="exact" w:val="3041"/>
        </w:trPr>
        <w:tc>
          <w:tcPr>
            <w:tcW w:w="567" w:type="dxa"/>
            <w:vMerge/>
            <w:tcBorders>
              <w:left w:val="single" w:sz="8" w:space="0" w:color="auto"/>
              <w:bottom w:val="single" w:sz="8" w:space="0" w:color="auto"/>
            </w:tcBorders>
            <w:shd w:val="clear" w:color="auto" w:fill="FFFFFF"/>
            <w:textDirection w:val="btLr"/>
            <w:vAlign w:val="center"/>
          </w:tcPr>
          <w:p w:rsidR="00AF19C6" w:rsidRPr="00CE0CF4" w:rsidRDefault="00AF19C6" w:rsidP="00CD75A8">
            <w:pPr>
              <w:spacing w:line="288" w:lineRule="auto"/>
              <w:jc w:val="center"/>
              <w:rPr>
                <w:rFonts w:ascii="Calibri" w:hAnsi="Calibri" w:cs="Calibri"/>
              </w:rPr>
            </w:pPr>
          </w:p>
        </w:tc>
        <w:tc>
          <w:tcPr>
            <w:tcW w:w="5387" w:type="dxa"/>
            <w:tcBorders>
              <w:top w:val="single" w:sz="4" w:space="0" w:color="auto"/>
              <w:bottom w:val="single" w:sz="8" w:space="0" w:color="auto"/>
            </w:tcBorders>
            <w:shd w:val="clear" w:color="auto" w:fill="FFFFFF"/>
            <w:vAlign w:val="center"/>
          </w:tcPr>
          <w:p w:rsidR="00AF19C6" w:rsidRPr="00CE0CF4" w:rsidRDefault="00AF19C6" w:rsidP="00420F84">
            <w:pPr>
              <w:numPr>
                <w:ilvl w:val="0"/>
                <w:numId w:val="48"/>
              </w:numPr>
              <w:spacing w:line="259" w:lineRule="auto"/>
              <w:ind w:left="326" w:right="287" w:hanging="141"/>
              <w:jc w:val="both"/>
              <w:rPr>
                <w:rFonts w:ascii="Calibri" w:hAnsi="Calibri" w:cs="Calibri"/>
                <w:color w:val="000000"/>
              </w:rPr>
            </w:pPr>
            <w:r w:rsidRPr="00CE0CF4">
              <w:rPr>
                <w:rFonts w:ascii="Calibri" w:hAnsi="Calibri" w:cs="Calibri"/>
                <w:sz w:val="22"/>
                <w:szCs w:val="22"/>
              </w:rPr>
              <w:t>kreowanie właściwych zachowań społeczeństwa w sytuacji wystąpienia zagrożeń środowiska i życia ludzi z tytułu wystąpienia awarii przemysłowych,</w:t>
            </w:r>
          </w:p>
          <w:p w:rsidR="00AF19C6" w:rsidRPr="00CE0CF4" w:rsidRDefault="00AF19C6" w:rsidP="00420F84">
            <w:pPr>
              <w:numPr>
                <w:ilvl w:val="0"/>
                <w:numId w:val="48"/>
              </w:numPr>
              <w:spacing w:line="259" w:lineRule="auto"/>
              <w:ind w:left="326" w:right="287" w:hanging="141"/>
              <w:jc w:val="both"/>
              <w:rPr>
                <w:rFonts w:ascii="Calibri" w:hAnsi="Calibri" w:cs="Calibri"/>
                <w:b/>
                <w:bCs/>
                <w:color w:val="000000"/>
              </w:rPr>
            </w:pPr>
            <w:r w:rsidRPr="00CE0CF4">
              <w:rPr>
                <w:rFonts w:ascii="Calibri" w:hAnsi="Calibri" w:cs="Calibri"/>
                <w:sz w:val="22"/>
                <w:szCs w:val="22"/>
              </w:rPr>
              <w:t>prowadzenie logistyki transportowej w przewozie towarów niebezpiecznych,</w:t>
            </w:r>
          </w:p>
          <w:p w:rsidR="00AF19C6" w:rsidRPr="00CE0CF4" w:rsidRDefault="00AF19C6" w:rsidP="00420F84">
            <w:pPr>
              <w:numPr>
                <w:ilvl w:val="0"/>
                <w:numId w:val="48"/>
              </w:numPr>
              <w:spacing w:line="259" w:lineRule="auto"/>
              <w:ind w:left="326" w:right="287" w:hanging="141"/>
              <w:rPr>
                <w:rStyle w:val="Bodytext91"/>
                <w:rFonts w:ascii="Calibri" w:hAnsi="Calibri" w:cs="Calibri"/>
                <w:sz w:val="22"/>
                <w:szCs w:val="22"/>
              </w:rPr>
            </w:pPr>
            <w:r w:rsidRPr="00CE0CF4">
              <w:rPr>
                <w:rFonts w:ascii="Calibri" w:hAnsi="Calibri" w:cs="Calibri"/>
                <w:sz w:val="22"/>
                <w:szCs w:val="22"/>
              </w:rPr>
              <w:t>wzmocnienie współpracy jednostek odpowiedzialnych za bezpieczeństwo ludzi i środowiska.</w:t>
            </w:r>
          </w:p>
        </w:tc>
        <w:tc>
          <w:tcPr>
            <w:tcW w:w="3339" w:type="dxa"/>
            <w:tcBorders>
              <w:top w:val="single" w:sz="4" w:space="0" w:color="auto"/>
              <w:bottom w:val="single" w:sz="8" w:space="0" w:color="auto"/>
              <w:right w:val="single" w:sz="8" w:space="0" w:color="auto"/>
            </w:tcBorders>
            <w:shd w:val="clear" w:color="auto" w:fill="FFFFFF"/>
            <w:vAlign w:val="center"/>
          </w:tcPr>
          <w:p w:rsidR="00AF19C6" w:rsidRPr="006C4C70" w:rsidRDefault="00AF19C6" w:rsidP="00420F84">
            <w:pPr>
              <w:numPr>
                <w:ilvl w:val="0"/>
                <w:numId w:val="49"/>
              </w:numPr>
              <w:spacing w:line="259" w:lineRule="auto"/>
              <w:ind w:left="326" w:right="352" w:hanging="284"/>
              <w:rPr>
                <w:rStyle w:val="Tekstpodstawowy1"/>
                <w:rFonts w:ascii="Calibri" w:hAnsi="Calibri" w:cs="Calibri"/>
                <w:sz w:val="22"/>
                <w:szCs w:val="22"/>
              </w:rPr>
            </w:pPr>
            <w:r w:rsidRPr="006C4C70">
              <w:rPr>
                <w:rStyle w:val="Tekstpodstawowy1"/>
                <w:rFonts w:ascii="Calibri" w:hAnsi="Calibri" w:cs="Calibri"/>
                <w:sz w:val="22"/>
                <w:szCs w:val="22"/>
              </w:rPr>
              <w:t>duże natężenie ruchu samochodowego na drodze wojewódzkiej</w:t>
            </w:r>
            <w:r w:rsidR="006C4C70" w:rsidRPr="006C4C70">
              <w:rPr>
                <w:rStyle w:val="Tekstpodstawowy1"/>
                <w:rFonts w:ascii="Calibri" w:hAnsi="Calibri" w:cs="Calibri"/>
                <w:sz w:val="22"/>
                <w:szCs w:val="22"/>
              </w:rPr>
              <w:t xml:space="preserve"> i krajowej</w:t>
            </w:r>
            <w:r w:rsidR="006C4C70">
              <w:rPr>
                <w:rStyle w:val="Tekstpodstawowy1"/>
                <w:rFonts w:ascii="Calibri" w:hAnsi="Calibri" w:cs="Calibri"/>
                <w:sz w:val="22"/>
                <w:szCs w:val="22"/>
              </w:rPr>
              <w:t xml:space="preserve"> </w:t>
            </w:r>
            <w:r w:rsidRPr="006C4C70">
              <w:rPr>
                <w:rStyle w:val="Tekstpodstawowy1"/>
                <w:rFonts w:ascii="Calibri" w:hAnsi="Calibri" w:cs="Calibri"/>
                <w:sz w:val="22"/>
                <w:szCs w:val="22"/>
              </w:rPr>
              <w:t>zwiększające zagrożenie wystąpienia zdarzeń komunikacyjnych.</w:t>
            </w:r>
          </w:p>
          <w:p w:rsidR="00AF19C6" w:rsidRPr="00CE0CF4" w:rsidRDefault="00AF19C6" w:rsidP="000D02FF">
            <w:pPr>
              <w:spacing w:line="259" w:lineRule="auto"/>
              <w:jc w:val="center"/>
              <w:rPr>
                <w:rStyle w:val="Bodytext91"/>
                <w:rFonts w:ascii="Calibri" w:hAnsi="Calibri" w:cs="Calibri"/>
                <w:sz w:val="22"/>
                <w:szCs w:val="22"/>
              </w:rPr>
            </w:pPr>
          </w:p>
        </w:tc>
      </w:tr>
    </w:tbl>
    <w:p w:rsidR="00AF19C6" w:rsidRPr="00CE0CF4" w:rsidRDefault="00AF19C6" w:rsidP="005478C1">
      <w:pPr>
        <w:spacing w:line="360" w:lineRule="auto"/>
        <w:rPr>
          <w:rFonts w:ascii="Calibri" w:hAnsi="Calibri" w:cs="Calibri"/>
          <w:sz w:val="22"/>
          <w:szCs w:val="22"/>
        </w:rPr>
      </w:pPr>
      <w:bookmarkStart w:id="979" w:name="_Toc394879154"/>
      <w:bookmarkStart w:id="980" w:name="_Toc395174913"/>
      <w:r w:rsidRPr="00CE0CF4">
        <w:rPr>
          <w:rFonts w:ascii="Calibri" w:hAnsi="Calibri" w:cs="Calibri"/>
          <w:sz w:val="22"/>
          <w:szCs w:val="22"/>
        </w:rPr>
        <w:t>Źródło: Opracowanie własne</w:t>
      </w:r>
    </w:p>
    <w:p w:rsidR="00AF19C6" w:rsidRDefault="00AF19C6" w:rsidP="005478C1">
      <w:pPr>
        <w:pStyle w:val="nagwekwb3"/>
        <w:rPr>
          <w:rFonts w:ascii="Calibri" w:hAnsi="Calibri" w:cs="Calibri"/>
          <w:sz w:val="22"/>
          <w:szCs w:val="22"/>
        </w:rPr>
      </w:pPr>
      <w:bookmarkStart w:id="981" w:name="_Toc491026997"/>
    </w:p>
    <w:p w:rsidR="002B2858" w:rsidRDefault="002B2858" w:rsidP="005478C1">
      <w:pPr>
        <w:pStyle w:val="nagwekwb3"/>
        <w:rPr>
          <w:rFonts w:ascii="Calibri" w:hAnsi="Calibri" w:cs="Calibri"/>
          <w:sz w:val="22"/>
          <w:szCs w:val="22"/>
        </w:rPr>
      </w:pPr>
    </w:p>
    <w:p w:rsidR="00AF19C6" w:rsidRPr="00CE0CF4" w:rsidRDefault="00AF19C6" w:rsidP="00ED56F7">
      <w:pPr>
        <w:pStyle w:val="Styl3"/>
        <w:numPr>
          <w:ilvl w:val="2"/>
          <w:numId w:val="123"/>
        </w:numPr>
        <w:spacing w:line="360" w:lineRule="auto"/>
        <w:ind w:left="567" w:hanging="567"/>
      </w:pPr>
      <w:bookmarkStart w:id="982" w:name="_Toc9759175"/>
      <w:r w:rsidRPr="00CE0CF4">
        <w:t>Tendencje zmian</w:t>
      </w:r>
      <w:bookmarkEnd w:id="981"/>
      <w:r w:rsidRPr="00CE0CF4">
        <w:t xml:space="preserve"> dla obszaru interwencji zapobieganie poważnym awariom</w:t>
      </w:r>
      <w:bookmarkEnd w:id="982"/>
    </w:p>
    <w:p w:rsidR="00AF19C6" w:rsidRPr="00CE0CF4" w:rsidRDefault="00AF19C6" w:rsidP="005478C1">
      <w:pPr>
        <w:pStyle w:val="nagwekwb3"/>
        <w:rPr>
          <w:rFonts w:ascii="Calibri" w:hAnsi="Calibri" w:cs="Calibri"/>
          <w:sz w:val="22"/>
          <w:szCs w:val="22"/>
        </w:rPr>
      </w:pPr>
    </w:p>
    <w:p w:rsidR="00AF19C6" w:rsidRPr="00CE0CF4" w:rsidRDefault="00AF19C6" w:rsidP="00CD75A8">
      <w:pPr>
        <w:spacing w:line="360" w:lineRule="auto"/>
        <w:ind w:firstLine="567"/>
        <w:jc w:val="both"/>
        <w:rPr>
          <w:rFonts w:ascii="Calibri" w:hAnsi="Calibri" w:cs="Calibri"/>
          <w:sz w:val="22"/>
          <w:szCs w:val="22"/>
        </w:rPr>
      </w:pPr>
      <w:r w:rsidRPr="00CE0CF4">
        <w:rPr>
          <w:rFonts w:ascii="Calibri" w:hAnsi="Calibri" w:cs="Calibri"/>
          <w:sz w:val="22"/>
          <w:szCs w:val="22"/>
        </w:rPr>
        <w:t>Modernizacja dróg oraz sprawność jednostek odpowiedzialnych za bezpieczeństwo powinno skutkować zmniejszeniem zagrożenia wystąpienia poważnych awarii oraz zdarzeń o znamionach poważnych awarii na terenie gminy.</w:t>
      </w:r>
    </w:p>
    <w:bookmarkEnd w:id="979"/>
    <w:bookmarkEnd w:id="980"/>
    <w:p w:rsidR="00AF19C6" w:rsidRDefault="00AF19C6" w:rsidP="005B6852">
      <w:pPr>
        <w:pStyle w:val="Styl3"/>
        <w:spacing w:line="360" w:lineRule="auto"/>
      </w:pPr>
    </w:p>
    <w:p w:rsidR="005E5CFC" w:rsidRPr="00CE0CF4" w:rsidRDefault="005E5CFC" w:rsidP="005B6852">
      <w:pPr>
        <w:pStyle w:val="Styl3"/>
        <w:spacing w:line="360" w:lineRule="auto"/>
      </w:pPr>
    </w:p>
    <w:p w:rsidR="00AF19C6" w:rsidRPr="00CE0CF4" w:rsidRDefault="00AF19C6" w:rsidP="00ED56F7">
      <w:pPr>
        <w:pStyle w:val="Styl3"/>
        <w:numPr>
          <w:ilvl w:val="0"/>
          <w:numId w:val="126"/>
        </w:numPr>
        <w:tabs>
          <w:tab w:val="clear" w:pos="720"/>
        </w:tabs>
        <w:spacing w:line="360" w:lineRule="auto"/>
        <w:ind w:left="426" w:hanging="426"/>
      </w:pPr>
      <w:bookmarkStart w:id="983" w:name="_Toc9759176"/>
      <w:r w:rsidRPr="00CE0CF4">
        <w:t>Strategia ochrony środowiska</w:t>
      </w:r>
      <w:bookmarkEnd w:id="983"/>
    </w:p>
    <w:p w:rsidR="00AF19C6" w:rsidRPr="00CE0CF4" w:rsidRDefault="00AF19C6" w:rsidP="00CD75A8">
      <w:pPr>
        <w:pStyle w:val="Tekstpodstawowy"/>
        <w:spacing w:before="0" w:line="360" w:lineRule="auto"/>
        <w:rPr>
          <w:rFonts w:ascii="Calibri" w:hAnsi="Calibri" w:cs="Calibri"/>
        </w:rPr>
      </w:pPr>
    </w:p>
    <w:p w:rsidR="00AF19C6" w:rsidRPr="00CE0CF4" w:rsidRDefault="00AF19C6" w:rsidP="00CD75A8">
      <w:pPr>
        <w:spacing w:line="360" w:lineRule="auto"/>
        <w:ind w:firstLine="567"/>
        <w:jc w:val="both"/>
        <w:rPr>
          <w:rFonts w:ascii="Calibri" w:hAnsi="Calibri" w:cs="Calibri"/>
          <w:sz w:val="22"/>
          <w:szCs w:val="22"/>
        </w:rPr>
      </w:pPr>
      <w:r w:rsidRPr="00CE0CF4">
        <w:rPr>
          <w:rFonts w:ascii="Calibri" w:hAnsi="Calibri" w:cs="Calibri"/>
          <w:sz w:val="22"/>
          <w:szCs w:val="22"/>
        </w:rPr>
        <w:t xml:space="preserve">Strategia długoterminowa będzie stanowić podstawę planowania działań w zakresie ochrony środowiska w latach 2018-2025 na terenie gminy. </w:t>
      </w:r>
    </w:p>
    <w:p w:rsidR="00AF19C6" w:rsidRPr="00CE0CF4" w:rsidRDefault="00AF19C6" w:rsidP="005478C1">
      <w:pPr>
        <w:spacing w:before="120" w:after="120" w:line="360" w:lineRule="auto"/>
        <w:jc w:val="both"/>
        <w:rPr>
          <w:rFonts w:ascii="Calibri" w:hAnsi="Calibri" w:cs="Calibri"/>
          <w:sz w:val="22"/>
          <w:szCs w:val="22"/>
        </w:rPr>
      </w:pPr>
      <w:r w:rsidRPr="00CE0CF4">
        <w:rPr>
          <w:rFonts w:ascii="Calibri" w:hAnsi="Calibri" w:cs="Calibri"/>
          <w:sz w:val="22"/>
          <w:szCs w:val="22"/>
        </w:rPr>
        <w:t xml:space="preserve">Strategia do roku 2025 została sformułowana w oparciu o ocenę stanu istniejącego, tendencje mające istotne znaczenie dla przyszłości gminy i najważniejsze kierunki rozwojowe. Została ona opracowana w odniesieniu do poszczególnych elementów środowiska przyrodniczego, dla których </w:t>
      </w:r>
      <w:r w:rsidRPr="00CE0CF4">
        <w:rPr>
          <w:rFonts w:ascii="Calibri" w:hAnsi="Calibri" w:cs="Calibri"/>
          <w:sz w:val="22"/>
          <w:szCs w:val="22"/>
        </w:rPr>
        <w:lastRenderedPageBreak/>
        <w:t xml:space="preserve">zdefiniowano obszary </w:t>
      </w:r>
      <w:r w:rsidR="008311A2" w:rsidRPr="00CE0CF4">
        <w:rPr>
          <w:rFonts w:ascii="Calibri" w:hAnsi="Calibri" w:cs="Calibri"/>
          <w:sz w:val="22"/>
          <w:szCs w:val="22"/>
        </w:rPr>
        <w:t>interwencji</w:t>
      </w:r>
      <w:r w:rsidR="005E5CFC">
        <w:rPr>
          <w:rFonts w:ascii="Calibri" w:hAnsi="Calibri" w:cs="Calibri"/>
          <w:sz w:val="22"/>
          <w:szCs w:val="22"/>
        </w:rPr>
        <w:t>,</w:t>
      </w:r>
      <w:r w:rsidRPr="00CE0CF4">
        <w:rPr>
          <w:rFonts w:ascii="Calibri" w:hAnsi="Calibri" w:cs="Calibri"/>
          <w:sz w:val="22"/>
          <w:szCs w:val="22"/>
        </w:rPr>
        <w:t xml:space="preserve"> a w</w:t>
      </w:r>
      <w:r w:rsidR="005E5CFC">
        <w:rPr>
          <w:rFonts w:ascii="Calibri" w:hAnsi="Calibri" w:cs="Calibri"/>
          <w:sz w:val="22"/>
          <w:szCs w:val="22"/>
        </w:rPr>
        <w:t xml:space="preserve"> </w:t>
      </w:r>
      <w:r w:rsidRPr="00CE0CF4">
        <w:rPr>
          <w:rFonts w:ascii="Calibri" w:hAnsi="Calibri" w:cs="Calibri"/>
          <w:sz w:val="22"/>
          <w:szCs w:val="22"/>
        </w:rPr>
        <w:t>r</w:t>
      </w:r>
      <w:r w:rsidR="005E5CFC">
        <w:rPr>
          <w:rFonts w:ascii="Calibri" w:hAnsi="Calibri" w:cs="Calibri"/>
          <w:sz w:val="22"/>
          <w:szCs w:val="22"/>
        </w:rPr>
        <w:t>a</w:t>
      </w:r>
      <w:r w:rsidRPr="00CE0CF4">
        <w:rPr>
          <w:rFonts w:ascii="Calibri" w:hAnsi="Calibri" w:cs="Calibri"/>
          <w:sz w:val="22"/>
          <w:szCs w:val="22"/>
        </w:rPr>
        <w:t>mach nich długoterminowe cele i opisano strategię ich osiągnięcia.</w:t>
      </w:r>
    </w:p>
    <w:p w:rsidR="00AF19C6" w:rsidRPr="00CE0CF4" w:rsidRDefault="00AF19C6" w:rsidP="005478C1">
      <w:pPr>
        <w:spacing w:line="360" w:lineRule="auto"/>
        <w:jc w:val="both"/>
        <w:rPr>
          <w:rFonts w:ascii="Calibri" w:hAnsi="Calibri" w:cs="Calibri"/>
          <w:sz w:val="22"/>
          <w:szCs w:val="22"/>
        </w:rPr>
      </w:pPr>
      <w:r w:rsidRPr="00CE0CF4">
        <w:rPr>
          <w:rFonts w:ascii="Calibri" w:hAnsi="Calibri" w:cs="Calibri"/>
          <w:sz w:val="22"/>
          <w:szCs w:val="22"/>
        </w:rPr>
        <w:t>Strategia Programu ma na celu zachowanie najcenniejszych elementów środowiska i poprawę jego stanu. Jako główne obszary interwencji  Programu  przyjęto:</w:t>
      </w:r>
    </w:p>
    <w:p w:rsidR="00AF19C6" w:rsidRPr="00CE0CF4"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Ochrona powietrza atmosferycznego i klimatu -obszar interwencji 1;</w:t>
      </w:r>
    </w:p>
    <w:p w:rsidR="00AF19C6" w:rsidRPr="00CE0CF4"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Ochrona  przed hałasem - obszar interwencji 2;</w:t>
      </w:r>
    </w:p>
    <w:p w:rsidR="00AF19C6" w:rsidRPr="00CE0CF4"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Ochrona przed promieniowaniem elektromagnetycznym -  obszar interwencji 3;</w:t>
      </w:r>
    </w:p>
    <w:p w:rsidR="00F843B9"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Poprawa jakości wód powierzchniowych i podziemnych, ochrona przed powodzią.</w:t>
      </w:r>
    </w:p>
    <w:p w:rsidR="00AF19C6" w:rsidRPr="00CE0CF4"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 xml:space="preserve"> Zrównoważona  gospodarka wodno–ściekowa -obszar interwencji </w:t>
      </w:r>
      <w:r w:rsidR="00F843B9">
        <w:rPr>
          <w:rFonts w:ascii="Calibri" w:hAnsi="Calibri" w:cs="Calibri"/>
          <w:sz w:val="22"/>
          <w:szCs w:val="22"/>
        </w:rPr>
        <w:t>5</w:t>
      </w:r>
      <w:r w:rsidRPr="00CE0CF4">
        <w:rPr>
          <w:rFonts w:ascii="Calibri" w:hAnsi="Calibri" w:cs="Calibri"/>
          <w:sz w:val="22"/>
          <w:szCs w:val="22"/>
        </w:rPr>
        <w:t>;</w:t>
      </w:r>
    </w:p>
    <w:p w:rsidR="00AF19C6" w:rsidRPr="00CE0CF4"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 xml:space="preserve">Ochrona zasobów kopalin - obszar interwencji </w:t>
      </w:r>
      <w:r w:rsidR="00F843B9">
        <w:rPr>
          <w:rFonts w:ascii="Calibri" w:hAnsi="Calibri" w:cs="Calibri"/>
          <w:sz w:val="22"/>
          <w:szCs w:val="22"/>
        </w:rPr>
        <w:t>6</w:t>
      </w:r>
      <w:r w:rsidRPr="00CE0CF4">
        <w:rPr>
          <w:rFonts w:ascii="Calibri" w:hAnsi="Calibri" w:cs="Calibri"/>
          <w:sz w:val="22"/>
          <w:szCs w:val="22"/>
        </w:rPr>
        <w:t>;</w:t>
      </w:r>
    </w:p>
    <w:p w:rsidR="00AF19C6" w:rsidRPr="00CE0CF4"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 xml:space="preserve">Ochrona powierzchni ziemi i gleb - obszar interwencji </w:t>
      </w:r>
      <w:r w:rsidR="00F843B9">
        <w:rPr>
          <w:rFonts w:ascii="Calibri" w:hAnsi="Calibri" w:cs="Calibri"/>
          <w:sz w:val="22"/>
          <w:szCs w:val="22"/>
        </w:rPr>
        <w:t>7</w:t>
      </w:r>
      <w:r w:rsidRPr="00CE0CF4">
        <w:rPr>
          <w:rFonts w:ascii="Calibri" w:hAnsi="Calibri" w:cs="Calibri"/>
          <w:sz w:val="22"/>
          <w:szCs w:val="22"/>
        </w:rPr>
        <w:t>;</w:t>
      </w:r>
    </w:p>
    <w:p w:rsidR="00AF19C6" w:rsidRPr="00CE0CF4"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 xml:space="preserve">Racjonalna gospodarka odpadami -  obszar interwencji </w:t>
      </w:r>
      <w:r w:rsidR="00F843B9">
        <w:rPr>
          <w:rFonts w:ascii="Calibri" w:hAnsi="Calibri" w:cs="Calibri"/>
          <w:sz w:val="22"/>
          <w:szCs w:val="22"/>
        </w:rPr>
        <w:t>8</w:t>
      </w:r>
      <w:r w:rsidRPr="00CE0CF4">
        <w:rPr>
          <w:rFonts w:ascii="Calibri" w:hAnsi="Calibri" w:cs="Calibri"/>
          <w:sz w:val="22"/>
          <w:szCs w:val="22"/>
        </w:rPr>
        <w:t>;</w:t>
      </w:r>
    </w:p>
    <w:p w:rsidR="00AF19C6" w:rsidRPr="00CE0CF4"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 xml:space="preserve">Ochrona różnorodności biologicznej i krajobrazu - obszar interwencji </w:t>
      </w:r>
      <w:r w:rsidR="00F843B9">
        <w:rPr>
          <w:rFonts w:ascii="Calibri" w:hAnsi="Calibri" w:cs="Calibri"/>
          <w:sz w:val="22"/>
          <w:szCs w:val="22"/>
        </w:rPr>
        <w:t>9</w:t>
      </w:r>
      <w:r w:rsidRPr="00CE0CF4">
        <w:rPr>
          <w:rFonts w:ascii="Calibri" w:hAnsi="Calibri" w:cs="Calibri"/>
          <w:sz w:val="22"/>
          <w:szCs w:val="22"/>
        </w:rPr>
        <w:t>;</w:t>
      </w:r>
    </w:p>
    <w:p w:rsidR="00AF19C6" w:rsidRPr="00CE0CF4" w:rsidRDefault="00AF19C6" w:rsidP="00ED56F7">
      <w:pPr>
        <w:numPr>
          <w:ilvl w:val="0"/>
          <w:numId w:val="76"/>
        </w:numPr>
        <w:spacing w:line="360" w:lineRule="auto"/>
        <w:jc w:val="both"/>
        <w:rPr>
          <w:rFonts w:ascii="Calibri" w:hAnsi="Calibri" w:cs="Calibri"/>
          <w:sz w:val="22"/>
          <w:szCs w:val="22"/>
        </w:rPr>
      </w:pPr>
      <w:r w:rsidRPr="00CE0CF4">
        <w:rPr>
          <w:rFonts w:ascii="Calibri" w:hAnsi="Calibri" w:cs="Calibri"/>
          <w:sz w:val="22"/>
          <w:szCs w:val="22"/>
        </w:rPr>
        <w:t xml:space="preserve">Zapobieganie poważnym awariom -  obszar interwencji </w:t>
      </w:r>
      <w:r w:rsidR="00F843B9">
        <w:rPr>
          <w:rFonts w:ascii="Calibri" w:hAnsi="Calibri" w:cs="Calibri"/>
          <w:sz w:val="22"/>
          <w:szCs w:val="22"/>
        </w:rPr>
        <w:t>10</w:t>
      </w:r>
      <w:r w:rsidRPr="00CE0CF4">
        <w:rPr>
          <w:rFonts w:ascii="Calibri" w:hAnsi="Calibri" w:cs="Calibri"/>
          <w:sz w:val="22"/>
          <w:szCs w:val="22"/>
        </w:rPr>
        <w:t>.</w:t>
      </w:r>
    </w:p>
    <w:p w:rsidR="00AF19C6" w:rsidRPr="00CE0CF4" w:rsidRDefault="00AF19C6" w:rsidP="005478C1">
      <w:pPr>
        <w:pStyle w:val="NormalnyWeb"/>
        <w:tabs>
          <w:tab w:val="left" w:pos="900"/>
        </w:tabs>
        <w:spacing w:before="0" w:after="0" w:line="360" w:lineRule="auto"/>
        <w:ind w:left="900" w:hanging="900"/>
        <w:jc w:val="both"/>
        <w:rPr>
          <w:rFonts w:ascii="Calibri" w:hAnsi="Calibri" w:cs="Calibri"/>
          <w:b/>
          <w:bCs/>
          <w:sz w:val="22"/>
          <w:szCs w:val="22"/>
        </w:rPr>
      </w:pPr>
    </w:p>
    <w:p w:rsidR="00AF19C6" w:rsidRPr="00CE0CF4" w:rsidRDefault="00AF19C6" w:rsidP="005478C1">
      <w:pPr>
        <w:pStyle w:val="NormalnyWeb"/>
        <w:tabs>
          <w:tab w:val="left" w:pos="900"/>
        </w:tabs>
        <w:spacing w:before="0" w:after="0" w:line="360" w:lineRule="auto"/>
        <w:ind w:left="900" w:hanging="900"/>
        <w:jc w:val="both"/>
        <w:rPr>
          <w:rFonts w:ascii="Calibri" w:hAnsi="Calibri" w:cs="Calibri"/>
          <w:sz w:val="22"/>
          <w:szCs w:val="22"/>
        </w:rPr>
      </w:pPr>
      <w:r w:rsidRPr="00CE0CF4">
        <w:rPr>
          <w:rFonts w:ascii="Calibri" w:hAnsi="Calibri" w:cs="Calibri"/>
          <w:sz w:val="22"/>
          <w:szCs w:val="22"/>
        </w:rPr>
        <w:t>Ustalenia Programu obejmują:</w:t>
      </w:r>
    </w:p>
    <w:p w:rsidR="00AF19C6" w:rsidRPr="00CE0CF4" w:rsidRDefault="00AF19C6" w:rsidP="00ED56F7">
      <w:pPr>
        <w:numPr>
          <w:ilvl w:val="0"/>
          <w:numId w:val="77"/>
        </w:numPr>
        <w:spacing w:line="360" w:lineRule="auto"/>
        <w:ind w:left="567"/>
        <w:rPr>
          <w:rFonts w:ascii="Calibri" w:hAnsi="Calibri" w:cs="Calibri"/>
          <w:sz w:val="22"/>
          <w:szCs w:val="22"/>
        </w:rPr>
      </w:pPr>
      <w:r w:rsidRPr="00CE0CF4">
        <w:rPr>
          <w:rFonts w:ascii="Calibri" w:hAnsi="Calibri" w:cs="Calibri"/>
          <w:sz w:val="22"/>
          <w:szCs w:val="22"/>
        </w:rPr>
        <w:t>Strategię ochrony i poprawy stanu środowiska, a w niej:</w:t>
      </w:r>
    </w:p>
    <w:p w:rsidR="00AF19C6" w:rsidRPr="00CE0CF4" w:rsidRDefault="00AF19C6" w:rsidP="00420F84">
      <w:pPr>
        <w:numPr>
          <w:ilvl w:val="1"/>
          <w:numId w:val="42"/>
        </w:numPr>
        <w:spacing w:line="360" w:lineRule="auto"/>
        <w:ind w:left="851"/>
        <w:rPr>
          <w:rFonts w:ascii="Calibri" w:hAnsi="Calibri" w:cs="Calibri"/>
          <w:sz w:val="22"/>
          <w:szCs w:val="22"/>
        </w:rPr>
      </w:pPr>
      <w:r w:rsidRPr="00CE0CF4">
        <w:rPr>
          <w:rFonts w:ascii="Calibri" w:hAnsi="Calibri" w:cs="Calibri"/>
          <w:sz w:val="22"/>
          <w:szCs w:val="22"/>
        </w:rPr>
        <w:t>określone cele strategiczne,</w:t>
      </w:r>
    </w:p>
    <w:p w:rsidR="00AF19C6" w:rsidRPr="00CE0CF4" w:rsidRDefault="00AF19C6" w:rsidP="00420F84">
      <w:pPr>
        <w:numPr>
          <w:ilvl w:val="1"/>
          <w:numId w:val="42"/>
        </w:numPr>
        <w:spacing w:line="360" w:lineRule="auto"/>
        <w:ind w:left="851"/>
        <w:jc w:val="both"/>
        <w:rPr>
          <w:rFonts w:ascii="Calibri" w:hAnsi="Calibri" w:cs="Calibri"/>
          <w:sz w:val="22"/>
          <w:szCs w:val="22"/>
        </w:rPr>
      </w:pPr>
      <w:r w:rsidRPr="00CE0CF4">
        <w:rPr>
          <w:rFonts w:ascii="Calibri" w:hAnsi="Calibri" w:cs="Calibri"/>
          <w:sz w:val="22"/>
          <w:szCs w:val="22"/>
        </w:rPr>
        <w:t>działania inwestycyjne i pozainwestycyjne ustalone w ramach każdego z wyznaczonych celów średniookresowych lub długookresowych, ustalone według stopnia ważności dla realizacji Programu.</w:t>
      </w:r>
    </w:p>
    <w:p w:rsidR="00AF19C6" w:rsidRPr="00CE0CF4" w:rsidRDefault="00AF19C6" w:rsidP="00ED56F7">
      <w:pPr>
        <w:numPr>
          <w:ilvl w:val="0"/>
          <w:numId w:val="77"/>
        </w:numPr>
        <w:spacing w:line="360" w:lineRule="auto"/>
        <w:ind w:left="567"/>
        <w:jc w:val="both"/>
        <w:rPr>
          <w:rFonts w:ascii="Calibri" w:hAnsi="Calibri" w:cs="Calibri"/>
          <w:sz w:val="22"/>
          <w:szCs w:val="22"/>
        </w:rPr>
      </w:pPr>
      <w:r w:rsidRPr="00CE0CF4">
        <w:rPr>
          <w:rFonts w:ascii="Calibri" w:hAnsi="Calibri" w:cs="Calibri"/>
          <w:sz w:val="22"/>
          <w:szCs w:val="22"/>
        </w:rPr>
        <w:t>Zarządzanie Programem, w tym:  działania kontrolne  realizacji Programu.</w:t>
      </w:r>
    </w:p>
    <w:p w:rsidR="00AF19C6" w:rsidRPr="00CE0CF4" w:rsidRDefault="00AF19C6" w:rsidP="00ED56F7">
      <w:pPr>
        <w:numPr>
          <w:ilvl w:val="0"/>
          <w:numId w:val="77"/>
        </w:numPr>
        <w:spacing w:line="360" w:lineRule="auto"/>
        <w:ind w:left="567"/>
        <w:jc w:val="both"/>
        <w:rPr>
          <w:rFonts w:ascii="Calibri" w:hAnsi="Calibri" w:cs="Calibri"/>
          <w:sz w:val="22"/>
          <w:szCs w:val="22"/>
        </w:rPr>
      </w:pPr>
      <w:r w:rsidRPr="00CE0CF4">
        <w:rPr>
          <w:rFonts w:ascii="Calibri" w:hAnsi="Calibri" w:cs="Calibri"/>
          <w:sz w:val="22"/>
          <w:szCs w:val="22"/>
        </w:rPr>
        <w:t>Koszty i źródła finansowania Programu (środki niezbędne do osiągnięcia założonych celów, w tym mechanizmy prawno-ekonomiczne i środki finansowe).</w:t>
      </w:r>
    </w:p>
    <w:p w:rsidR="00AF19C6" w:rsidRPr="00CE0CF4" w:rsidRDefault="00AF19C6" w:rsidP="005478C1">
      <w:pPr>
        <w:pStyle w:val="nagwekwb3"/>
        <w:rPr>
          <w:rFonts w:ascii="Calibri" w:hAnsi="Calibri" w:cs="Calibri"/>
          <w:sz w:val="22"/>
          <w:szCs w:val="22"/>
        </w:rPr>
      </w:pPr>
      <w:bookmarkStart w:id="984" w:name="_Toc395174926"/>
    </w:p>
    <w:p w:rsidR="00AF19C6" w:rsidRPr="00CE0CF4" w:rsidRDefault="00AF19C6" w:rsidP="00AF00A3">
      <w:pPr>
        <w:spacing w:line="360" w:lineRule="auto"/>
        <w:ind w:left="20" w:right="20" w:firstLine="547"/>
        <w:jc w:val="both"/>
        <w:rPr>
          <w:rFonts w:ascii="Calibri" w:hAnsi="Calibri" w:cs="Calibri"/>
          <w:sz w:val="22"/>
          <w:szCs w:val="22"/>
        </w:rPr>
      </w:pPr>
      <w:r w:rsidRPr="00CE0CF4">
        <w:rPr>
          <w:rFonts w:ascii="Calibri" w:hAnsi="Calibri" w:cs="Calibri"/>
          <w:sz w:val="22"/>
          <w:szCs w:val="22"/>
        </w:rPr>
        <w:t xml:space="preserve">Najważniejszymi kwestiami dla Gminy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wynikającymi z analizy stanu i zagrożeń środowiska oraz obszarów stwarzających nadal problemy są inwestycje i czynności administracyjno-organizacyjne w zakresie:</w:t>
      </w:r>
    </w:p>
    <w:p w:rsidR="00AF19C6" w:rsidRPr="00CE0CF4" w:rsidRDefault="00AF19C6" w:rsidP="00ED56F7">
      <w:pPr>
        <w:widowControl w:val="0"/>
        <w:numPr>
          <w:ilvl w:val="0"/>
          <w:numId w:val="78"/>
        </w:numPr>
        <w:suppressAutoHyphens w:val="0"/>
        <w:spacing w:line="360" w:lineRule="auto"/>
        <w:ind w:left="426" w:right="20" w:hanging="425"/>
        <w:jc w:val="both"/>
        <w:rPr>
          <w:rFonts w:ascii="Calibri" w:hAnsi="Calibri" w:cs="Calibri"/>
          <w:sz w:val="22"/>
          <w:szCs w:val="22"/>
        </w:rPr>
      </w:pPr>
      <w:r w:rsidRPr="00CE0CF4">
        <w:rPr>
          <w:rFonts w:ascii="Calibri" w:hAnsi="Calibri" w:cs="Calibri"/>
          <w:sz w:val="22"/>
          <w:szCs w:val="22"/>
        </w:rPr>
        <w:t>rozbudowy sieci infrastruktury kanalizacji sanitarnej i deszczowej w celu poprawy jakości wód płynących,</w:t>
      </w:r>
    </w:p>
    <w:p w:rsidR="00AF19C6" w:rsidRPr="00CE0CF4" w:rsidRDefault="00AF19C6" w:rsidP="00ED56F7">
      <w:pPr>
        <w:widowControl w:val="0"/>
        <w:numPr>
          <w:ilvl w:val="0"/>
          <w:numId w:val="78"/>
        </w:numPr>
        <w:suppressAutoHyphens w:val="0"/>
        <w:spacing w:line="360" w:lineRule="auto"/>
        <w:ind w:left="426" w:right="20" w:hanging="425"/>
        <w:jc w:val="both"/>
        <w:rPr>
          <w:rFonts w:ascii="Calibri" w:hAnsi="Calibri" w:cs="Calibri"/>
          <w:sz w:val="22"/>
          <w:szCs w:val="22"/>
        </w:rPr>
      </w:pPr>
      <w:r w:rsidRPr="00CE0CF4">
        <w:rPr>
          <w:rFonts w:ascii="Calibri" w:hAnsi="Calibri" w:cs="Calibri"/>
          <w:sz w:val="22"/>
          <w:szCs w:val="22"/>
        </w:rPr>
        <w:t>modernizacja i rozbudowa oczyszczalni ścieków</w:t>
      </w:r>
      <w:r w:rsidR="005E5CFC">
        <w:rPr>
          <w:rFonts w:ascii="Calibri" w:hAnsi="Calibri" w:cs="Calibri"/>
          <w:sz w:val="22"/>
          <w:szCs w:val="22"/>
        </w:rPr>
        <w:t>,</w:t>
      </w:r>
      <w:r w:rsidRPr="00CE0CF4">
        <w:rPr>
          <w:rFonts w:ascii="Calibri" w:hAnsi="Calibri" w:cs="Calibri"/>
          <w:sz w:val="22"/>
          <w:szCs w:val="22"/>
        </w:rPr>
        <w:t xml:space="preserve"> </w:t>
      </w:r>
    </w:p>
    <w:p w:rsidR="00AF19C6" w:rsidRPr="00CE0CF4" w:rsidRDefault="00AF19C6" w:rsidP="00ED56F7">
      <w:pPr>
        <w:widowControl w:val="0"/>
        <w:numPr>
          <w:ilvl w:val="0"/>
          <w:numId w:val="78"/>
        </w:numPr>
        <w:suppressAutoHyphens w:val="0"/>
        <w:spacing w:line="360" w:lineRule="auto"/>
        <w:ind w:left="426" w:right="20" w:hanging="425"/>
        <w:jc w:val="both"/>
        <w:rPr>
          <w:rFonts w:ascii="Calibri" w:hAnsi="Calibri" w:cs="Calibri"/>
          <w:sz w:val="22"/>
          <w:szCs w:val="22"/>
        </w:rPr>
      </w:pPr>
      <w:r w:rsidRPr="00CE0CF4">
        <w:rPr>
          <w:rFonts w:ascii="Calibri" w:hAnsi="Calibri" w:cs="Calibri"/>
          <w:sz w:val="22"/>
          <w:szCs w:val="22"/>
        </w:rPr>
        <w:t>wymiany źródeł ogrzewania, wprowadzanie energii odnawialnej, modernizacji systemu komunikacyjnego w celu poprawy jakości powietrza i poprawy stanu w całej strefie,</w:t>
      </w:r>
    </w:p>
    <w:p w:rsidR="00AF19C6" w:rsidRPr="00CE0CF4" w:rsidRDefault="00AF19C6" w:rsidP="00ED56F7">
      <w:pPr>
        <w:widowControl w:val="0"/>
        <w:numPr>
          <w:ilvl w:val="0"/>
          <w:numId w:val="78"/>
        </w:numPr>
        <w:suppressAutoHyphens w:val="0"/>
        <w:spacing w:line="360" w:lineRule="auto"/>
        <w:ind w:left="426" w:right="20" w:hanging="425"/>
        <w:jc w:val="both"/>
        <w:rPr>
          <w:rFonts w:ascii="Calibri" w:hAnsi="Calibri" w:cs="Calibri"/>
          <w:sz w:val="22"/>
          <w:szCs w:val="22"/>
        </w:rPr>
      </w:pPr>
      <w:r w:rsidRPr="00CE0CF4">
        <w:rPr>
          <w:rFonts w:ascii="Calibri" w:hAnsi="Calibri" w:cs="Calibri"/>
          <w:sz w:val="22"/>
          <w:szCs w:val="22"/>
        </w:rPr>
        <w:t xml:space="preserve">modernizacji oraz budowa ciągów komunikacyjnych i lokowania działalności gospodarczej </w:t>
      </w:r>
      <w:r w:rsidRPr="00CE0CF4">
        <w:rPr>
          <w:rFonts w:ascii="Calibri" w:hAnsi="Calibri" w:cs="Calibri"/>
          <w:sz w:val="22"/>
          <w:szCs w:val="22"/>
        </w:rPr>
        <w:lastRenderedPageBreak/>
        <w:t>we właściwym miejscach w celu ochrony mieszkańców przed ponadnormatywną emisją hałasu,</w:t>
      </w:r>
    </w:p>
    <w:p w:rsidR="00AF19C6" w:rsidRPr="00CE0CF4" w:rsidRDefault="00AF19C6" w:rsidP="00ED56F7">
      <w:pPr>
        <w:widowControl w:val="0"/>
        <w:numPr>
          <w:ilvl w:val="0"/>
          <w:numId w:val="78"/>
        </w:numPr>
        <w:suppressAutoHyphens w:val="0"/>
        <w:spacing w:line="360" w:lineRule="auto"/>
        <w:ind w:left="426" w:right="23" w:hanging="425"/>
        <w:jc w:val="both"/>
        <w:rPr>
          <w:rFonts w:ascii="Calibri" w:hAnsi="Calibri" w:cs="Calibri"/>
          <w:sz w:val="22"/>
          <w:szCs w:val="22"/>
        </w:rPr>
      </w:pPr>
      <w:r w:rsidRPr="00CE0CF4">
        <w:rPr>
          <w:rFonts w:ascii="Calibri" w:hAnsi="Calibri" w:cs="Calibri"/>
          <w:sz w:val="22"/>
          <w:szCs w:val="22"/>
        </w:rPr>
        <w:t>rozbudowy systemu selektywnej zbiórki odpadów komunalnych, w związku z ciągłym dostosowywaniem nowych przepisów ustawy o utrzymaniu czystości i porządku w gminach do warunków lokalnych.</w:t>
      </w:r>
    </w:p>
    <w:p w:rsidR="00AF19C6" w:rsidRPr="00CE0CF4" w:rsidRDefault="00AF19C6" w:rsidP="00AF00A3">
      <w:pPr>
        <w:spacing w:line="360" w:lineRule="auto"/>
        <w:ind w:left="20" w:right="20" w:firstLine="547"/>
        <w:jc w:val="both"/>
        <w:rPr>
          <w:rFonts w:ascii="Calibri" w:hAnsi="Calibri" w:cs="Calibri"/>
          <w:sz w:val="22"/>
          <w:szCs w:val="22"/>
        </w:rPr>
      </w:pPr>
      <w:r w:rsidRPr="00CE0CF4">
        <w:rPr>
          <w:rFonts w:ascii="Calibri" w:hAnsi="Calibri" w:cs="Calibri"/>
          <w:sz w:val="22"/>
          <w:szCs w:val="22"/>
        </w:rPr>
        <w:t xml:space="preserve">Wyznaczone obszary interwencji, a w ich ramach działania (wymienione w tabelach harmonogramu), jakie należy podjąć w zakresie ochrony środowiska na terenie Gminy </w:t>
      </w:r>
      <w:r w:rsidR="00C874C0">
        <w:rPr>
          <w:rFonts w:ascii="Calibri" w:hAnsi="Calibri" w:cs="Calibri"/>
          <w:sz w:val="22"/>
          <w:szCs w:val="22"/>
        </w:rPr>
        <w:t>Kiwity</w:t>
      </w:r>
      <w:r w:rsidRPr="00CE0CF4">
        <w:rPr>
          <w:rFonts w:ascii="Calibri" w:hAnsi="Calibri" w:cs="Calibri"/>
          <w:sz w:val="22"/>
          <w:szCs w:val="22"/>
        </w:rPr>
        <w:t>, stanowią podstawę dla realizacji konkretnych inwestycji i przedsięwzięć na przestrzeni kilkunastu lat. Zadania zostały wyznaczone na podstawie analizy stanu środowiska przyrodniczego na tym terenie i przewidywanych kierunków rozwoju.</w:t>
      </w:r>
    </w:p>
    <w:p w:rsidR="00AF19C6" w:rsidRPr="00CE0CF4" w:rsidRDefault="00AF19C6" w:rsidP="00532ABD">
      <w:pPr>
        <w:spacing w:line="360" w:lineRule="auto"/>
        <w:ind w:left="20" w:right="20" w:firstLine="547"/>
        <w:jc w:val="both"/>
        <w:rPr>
          <w:rFonts w:ascii="Calibri" w:hAnsi="Calibri" w:cs="Calibri"/>
          <w:sz w:val="22"/>
          <w:szCs w:val="22"/>
        </w:rPr>
      </w:pPr>
      <w:r w:rsidRPr="00CE0CF4">
        <w:rPr>
          <w:rFonts w:ascii="Calibri" w:hAnsi="Calibri" w:cs="Calibri"/>
          <w:sz w:val="22"/>
          <w:szCs w:val="22"/>
        </w:rPr>
        <w:t xml:space="preserve">Zadania własne Gminy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to przedsięwzięcia, które będą finansowane w całości lub częściowo ze środków będących w dyspozycji samorządu. Natomiast zadania koordynowane to pozostałe zadania związane z ochroną środowiska i racjonalnym wykorzystaniem zasobów naturalnych, które są finansowane ze środków przedsiębiorstw oraz ze środków zewnętrznych, będących w dyspozycji organów i instytucji szczebla powiatowego, wojewódzkiego i centralnego, bądź instytucji działających na terenie jednostki.</w:t>
      </w:r>
    </w:p>
    <w:p w:rsidR="00AF19C6" w:rsidRPr="00CE0CF4" w:rsidRDefault="00AF19C6" w:rsidP="00532ABD">
      <w:pPr>
        <w:spacing w:line="360" w:lineRule="auto"/>
        <w:ind w:left="20" w:right="20" w:firstLine="547"/>
        <w:jc w:val="both"/>
        <w:rPr>
          <w:rFonts w:ascii="Calibri" w:hAnsi="Calibri" w:cs="Calibri"/>
          <w:sz w:val="22"/>
          <w:szCs w:val="22"/>
        </w:rPr>
      </w:pPr>
      <w:r w:rsidRPr="00CE0CF4">
        <w:rPr>
          <w:rFonts w:ascii="Calibri" w:hAnsi="Calibri" w:cs="Calibri"/>
          <w:sz w:val="22"/>
          <w:szCs w:val="22"/>
        </w:rPr>
        <w:t>Należy zaznaczyć, że szeroko pojęta ochrona środowiska oraz działania prowadzone do zrównoważonego rozwoju nie są tylko zadaniami realizowanymi na poziomie lokalnym, przez samorząd. Działania gminy są ukierunkowane poprzez czynności prowadzone na szczeblu krajowym, wojewódzkim oraz regionalnym przez takie jednostki i instytucje, jak: Ministerstwo Środowiska, Regionalnego Dyrektora Ochrony Środowiska, Marszałka, Wojewodę i Sejmik Województwa, Regionalną Dyrekcję Lasów Państwowych, Ośrodki Edukacji Ekologicznej, Regionalny Zarząd Gospodarki Wodnej, Wojewódzkiego Inspektora Ochrony Środowiska, Państwową Straż Pożarną, Inspekcję Ruchu Drogowego, zarządców dróg, organy nadzoru budowlanego, inspekcję sanitarną, starostę, zarządzających instalacjami, podmioty gospodarcze, czy też właścicieli gruntów.</w:t>
      </w:r>
    </w:p>
    <w:p w:rsidR="00AF19C6" w:rsidRPr="00CE0CF4" w:rsidRDefault="00AF19C6" w:rsidP="0054222B">
      <w:pPr>
        <w:spacing w:line="360" w:lineRule="auto"/>
        <w:ind w:left="20" w:right="20" w:firstLine="547"/>
        <w:jc w:val="both"/>
        <w:rPr>
          <w:rFonts w:ascii="Calibri" w:hAnsi="Calibri" w:cs="Calibri"/>
          <w:sz w:val="22"/>
          <w:szCs w:val="22"/>
        </w:rPr>
      </w:pPr>
      <w:r w:rsidRPr="00CE0CF4">
        <w:rPr>
          <w:rFonts w:ascii="Calibri" w:hAnsi="Calibri" w:cs="Calibri"/>
          <w:sz w:val="22"/>
          <w:szCs w:val="22"/>
        </w:rPr>
        <w:t xml:space="preserve">Proces zarządzania środowiskiem w postaci planowania konkretnych inwestycji spoczywa niewątpliwie głównie na władzach samorządowych. Mając na uwadze spójność koordynacji działań pomiędzy poszczególnymi szczeblami władz samorządowych i rządowych, a także współpracę z pozostałymi partnerami, zarządzanie środowiskiem Gminy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przy pomocy Programu ochrony środowiska wymagać będzie ustalenia roli i zakresu działania poszczególnych podmiotów zaangażowanych w jego realizację, struktury organizacji Programu oraz systemu monitoringu.</w:t>
      </w:r>
    </w:p>
    <w:p w:rsidR="00AF19C6" w:rsidRDefault="00AF19C6" w:rsidP="0054222B">
      <w:pPr>
        <w:spacing w:line="360" w:lineRule="auto"/>
        <w:ind w:left="20" w:right="20" w:firstLine="547"/>
        <w:jc w:val="both"/>
        <w:rPr>
          <w:rFonts w:ascii="Calibri" w:hAnsi="Calibri" w:cs="Calibri"/>
          <w:sz w:val="22"/>
          <w:szCs w:val="22"/>
        </w:rPr>
      </w:pPr>
      <w:r w:rsidRPr="00CE0CF4">
        <w:rPr>
          <w:rFonts w:ascii="Calibri" w:hAnsi="Calibri" w:cs="Calibri"/>
          <w:sz w:val="22"/>
          <w:szCs w:val="22"/>
        </w:rPr>
        <w:t xml:space="preserve">Władze Gminy pełnią w odniesieniu do Programu kilka funkcji. Jedną z ważniejszych jest funkcja regulacyjna, na którą składają się akty prawa lokalnego: uchwały oraz decyzje administracyjne związane odpowiednio z określonymi obszarami zagadnień środowiskowych. Władze pełnią również funkcje wykonawcze i kontrolne. </w:t>
      </w:r>
    </w:p>
    <w:p w:rsidR="00B113B6" w:rsidRDefault="00B113B6" w:rsidP="0054222B">
      <w:pPr>
        <w:spacing w:line="360" w:lineRule="auto"/>
        <w:ind w:left="20" w:right="20" w:firstLine="547"/>
        <w:jc w:val="both"/>
        <w:rPr>
          <w:rFonts w:ascii="Calibri" w:hAnsi="Calibri" w:cs="Calibri"/>
          <w:sz w:val="22"/>
          <w:szCs w:val="22"/>
        </w:rPr>
      </w:pPr>
    </w:p>
    <w:p w:rsidR="00AF19C6" w:rsidRPr="00CE0CF4" w:rsidRDefault="00AF19C6" w:rsidP="00ED56F7">
      <w:pPr>
        <w:pStyle w:val="Styl3"/>
        <w:numPr>
          <w:ilvl w:val="0"/>
          <w:numId w:val="126"/>
        </w:numPr>
        <w:tabs>
          <w:tab w:val="clear" w:pos="720"/>
        </w:tabs>
        <w:spacing w:line="360" w:lineRule="auto"/>
        <w:ind w:left="426" w:hanging="426"/>
      </w:pPr>
      <w:bookmarkStart w:id="985" w:name="_Toc9759177"/>
      <w:bookmarkStart w:id="986" w:name="_Toc395174927"/>
      <w:bookmarkEnd w:id="984"/>
      <w:r w:rsidRPr="00CE0CF4">
        <w:lastRenderedPageBreak/>
        <w:t>Cele i funkcje Programu</w:t>
      </w:r>
      <w:bookmarkEnd w:id="985"/>
    </w:p>
    <w:p w:rsidR="00AF19C6" w:rsidRPr="00CE0CF4" w:rsidRDefault="00AF19C6" w:rsidP="005B6852">
      <w:pPr>
        <w:pStyle w:val="Tekstpodstawowy"/>
        <w:spacing w:before="0" w:line="276" w:lineRule="auto"/>
        <w:rPr>
          <w:rFonts w:ascii="Calibri" w:hAnsi="Calibri" w:cs="Calibri"/>
        </w:rPr>
      </w:pPr>
    </w:p>
    <w:p w:rsidR="00AF19C6" w:rsidRPr="000D02FF" w:rsidRDefault="00AF19C6" w:rsidP="000D02FF">
      <w:pPr>
        <w:pStyle w:val="Tekstpodstawowy"/>
        <w:spacing w:before="0" w:line="360" w:lineRule="auto"/>
        <w:rPr>
          <w:rFonts w:ascii="Calibri" w:hAnsi="Calibri" w:cs="Calibri"/>
        </w:rPr>
      </w:pPr>
      <w:r w:rsidRPr="000D02FF">
        <w:rPr>
          <w:rFonts w:ascii="Calibri" w:hAnsi="Calibri" w:cs="Calibri"/>
        </w:rPr>
        <w:t xml:space="preserve">Strategia długoterminowa będzie stanowić podstawę planowania działań w zakresie </w:t>
      </w:r>
      <w:r w:rsidR="005E5CFC">
        <w:rPr>
          <w:rFonts w:ascii="Calibri" w:hAnsi="Calibri" w:cs="Calibri"/>
        </w:rPr>
        <w:t>ochrony środowiska w latach 2018</w:t>
      </w:r>
      <w:r w:rsidRPr="000D02FF">
        <w:rPr>
          <w:rFonts w:ascii="Calibri" w:hAnsi="Calibri" w:cs="Calibri"/>
        </w:rPr>
        <w:t xml:space="preserve">-2025 na terenie gminy. </w:t>
      </w:r>
    </w:p>
    <w:p w:rsidR="00AF19C6" w:rsidRPr="000D02FF" w:rsidRDefault="00AF19C6" w:rsidP="000D02FF">
      <w:pPr>
        <w:pStyle w:val="Tekstpodstawowy"/>
        <w:spacing w:before="0" w:line="360" w:lineRule="auto"/>
        <w:rPr>
          <w:rFonts w:ascii="Calibri" w:hAnsi="Calibri" w:cs="Calibri"/>
        </w:rPr>
      </w:pPr>
      <w:r w:rsidRPr="009D7D11">
        <w:rPr>
          <w:rFonts w:ascii="Calibri" w:hAnsi="Calibri" w:cs="Calibri"/>
        </w:rPr>
        <w:t xml:space="preserve">Strategia </w:t>
      </w:r>
      <w:r w:rsidR="009D7D11" w:rsidRPr="009D7D11">
        <w:rPr>
          <w:rFonts w:ascii="Calibri" w:hAnsi="Calibri" w:cs="Calibri"/>
        </w:rPr>
        <w:t xml:space="preserve">Programu Ochrony Środowiska </w:t>
      </w:r>
      <w:r w:rsidR="009D7D11">
        <w:rPr>
          <w:rFonts w:ascii="Calibri" w:hAnsi="Calibri" w:cs="Calibri"/>
        </w:rPr>
        <w:t>z</w:t>
      </w:r>
      <w:r w:rsidRPr="000D02FF">
        <w:rPr>
          <w:rFonts w:ascii="Calibri" w:hAnsi="Calibri" w:cs="Calibri"/>
        </w:rPr>
        <w:t>ostała opracowana w odniesieniu do poszczególnych elementów środowiska przyrodniczego, dla których zdefiniowano obszary interwencji a w ramach nich długoterminowe cele i opisano strategię ich osiągnięcia. W ramach strategii przyjęto obszary interwencji w ramach, których będą wdrażane działania zmierzające do poprawy środowiska naturalnego na terenie gminy.</w:t>
      </w:r>
    </w:p>
    <w:p w:rsidR="00AF19C6" w:rsidRPr="000D02FF" w:rsidRDefault="00AF19C6" w:rsidP="00130056">
      <w:pPr>
        <w:pStyle w:val="Bodytext90"/>
        <w:shd w:val="clear" w:color="auto" w:fill="auto"/>
        <w:tabs>
          <w:tab w:val="left" w:pos="1081"/>
        </w:tabs>
        <w:spacing w:before="0" w:line="240" w:lineRule="auto"/>
        <w:rPr>
          <w:rFonts w:ascii="Calibri" w:hAnsi="Calibri" w:cs="Calibri"/>
          <w:sz w:val="22"/>
          <w:szCs w:val="22"/>
        </w:rPr>
      </w:pP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b/>
          <w:bCs/>
          <w:color w:val="000000"/>
          <w:sz w:val="22"/>
          <w:szCs w:val="22"/>
          <w:lang w:eastAsia="pl-PL"/>
        </w:rPr>
        <w:t>Obszar interwencji OK: OCHRONA KLIMATU I JAKOŚCI POWIETRZA - Kontynuacja zadań związanych z poprawą jakości powietrza</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Cel strategiczny: Poprawa jakości powietrza do osiągnięcia poziomów wymaganych przepisami prawa, spełnianie standardów emisyjnych z instalacji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Cele szczegółowe: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OK 1. Zmniejszanie zanieczyszczeń powietrza do dopuszczalnych / docelowych poziomów</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OK 2. Ograniczanie emisji zanieczyszczeń ze źródeł powierzchniowych, liniowych i punktowych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Ok 3. Zwiększenie wykorzystania niekonwencjonalnych źródeł energii</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Zadania: (szczegółowe zadania zawarto w tabelach 7.1 i 7.2)</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Monitoring jakości powietrza, wykonywanie Planów Gospodarki Niskoemisyjnej i ich aktualizacja, ograniczanie emisji zanieczyszczeń powstających ze spalania paliw na potrzeby c.o. oraz c.w.u. obiektów mieszkalnych, modernizacja istniejących źródeł spalania paliw (instalacje odsiarczania spalin, instalacje odazotowania spalin, instalacje odpylania spalin), termomodernizacja budynków użyteczności publicznej oraz mieszkalnych, instalacja energooszczędnego oświetlenia w budynkach jednostek samorządu terytorialnego i w budynkach jednostek gminnych,  wymiana kotłów węglowych i remont kotłów poprawa efektywności energetycznej procesów technologicznych poprzez wytworzenie i dystrybucję energii elektrycznej, opracowywanie planów zaopatrzenia w ciepło, energię elektryczną i gaz, budowa oraz przebudowa dróg gminnych i powiatowych, budowa ścieżek rowerowych.</w:t>
      </w:r>
    </w:p>
    <w:p w:rsidR="00AF19C6" w:rsidRPr="000D02FF" w:rsidRDefault="00AF19C6" w:rsidP="00130056">
      <w:pPr>
        <w:suppressAutoHyphens w:val="0"/>
        <w:autoSpaceDE w:val="0"/>
        <w:autoSpaceDN w:val="0"/>
        <w:adjustRightInd w:val="0"/>
        <w:rPr>
          <w:rFonts w:ascii="Calibri" w:hAnsi="Calibri" w:cs="Calibri"/>
          <w:color w:val="000000"/>
          <w:sz w:val="22"/>
          <w:szCs w:val="22"/>
          <w:lang w:eastAsia="pl-PL"/>
        </w:rPr>
      </w:pPr>
    </w:p>
    <w:p w:rsidR="00AF19C6" w:rsidRPr="000D02FF" w:rsidRDefault="00AF19C6" w:rsidP="000D02FF">
      <w:pPr>
        <w:suppressAutoHyphens w:val="0"/>
        <w:autoSpaceDE w:val="0"/>
        <w:autoSpaceDN w:val="0"/>
        <w:adjustRightInd w:val="0"/>
        <w:spacing w:line="360" w:lineRule="auto"/>
        <w:rPr>
          <w:rFonts w:ascii="Calibri" w:hAnsi="Calibri" w:cs="Calibri"/>
          <w:b/>
          <w:bCs/>
          <w:color w:val="000000"/>
          <w:sz w:val="22"/>
          <w:szCs w:val="22"/>
          <w:lang w:eastAsia="pl-PL"/>
        </w:rPr>
      </w:pPr>
      <w:r w:rsidRPr="000D02FF">
        <w:rPr>
          <w:rFonts w:ascii="Calibri" w:hAnsi="Calibri" w:cs="Calibri"/>
          <w:b/>
          <w:bCs/>
          <w:color w:val="000000"/>
          <w:sz w:val="22"/>
          <w:szCs w:val="22"/>
          <w:lang w:eastAsia="pl-PL"/>
        </w:rPr>
        <w:t>Obszar interwencji H: ZAGROŻENIA HAŁASEM - Zmniejszenie uciążliwości hałasu poprzez obniżenie jego natężenia do poziomu obowiązujących standardów</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H 1. Monitoring hałasu i ocena stopnia narażenia mieszkańców gminy na ponadnormatywny hałas </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WIOŚ  Zadania ciągłe </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H 2. Ograniczenie uciążliwości akustycznej dla mieszkańców</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lastRenderedPageBreak/>
        <w:t xml:space="preserve">Cel strategiczny: Zmniejszenie uciążliwości hałasu poprzez obniżenie jego natężenia do poziomu obowiązujących standardów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Zadania: (szczegółowe zadania zawarto w tabelach 7.1 i 7.2)</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Monitoring środowiska w zakresie spełniania dopuszczalnych norm hałasu </w:t>
      </w:r>
      <w:r w:rsidR="005E5CFC">
        <w:rPr>
          <w:rFonts w:ascii="Calibri" w:hAnsi="Calibri" w:cs="Calibri"/>
          <w:color w:val="000000"/>
          <w:sz w:val="22"/>
          <w:szCs w:val="22"/>
          <w:lang w:eastAsia="pl-PL"/>
        </w:rPr>
        <w:t>z</w:t>
      </w:r>
      <w:r w:rsidRPr="000D02FF">
        <w:rPr>
          <w:rFonts w:ascii="Calibri" w:hAnsi="Calibri" w:cs="Calibri"/>
          <w:color w:val="000000"/>
          <w:sz w:val="22"/>
          <w:szCs w:val="22"/>
          <w:lang w:eastAsia="pl-PL"/>
        </w:rPr>
        <w:t xml:space="preserve"> obiektów działalności gospodarczej oraz linii komunikacyjnych, remont dróg gminnych i powiatowych, wprowadzanie cichych nawierzchni,  budowa ścieżek rowerowych, </w:t>
      </w:r>
      <w:r w:rsidR="005E5CFC">
        <w:rPr>
          <w:rFonts w:ascii="Calibri" w:hAnsi="Calibri" w:cs="Calibri"/>
          <w:color w:val="000000"/>
          <w:sz w:val="22"/>
          <w:szCs w:val="22"/>
          <w:lang w:eastAsia="pl-PL"/>
        </w:rPr>
        <w:t xml:space="preserve">uchwalenie </w:t>
      </w:r>
      <w:r w:rsidRPr="000D02FF">
        <w:rPr>
          <w:rFonts w:ascii="Calibri" w:hAnsi="Calibri" w:cs="Calibri"/>
          <w:color w:val="000000"/>
          <w:sz w:val="22"/>
          <w:szCs w:val="22"/>
          <w:lang w:eastAsia="pl-PL"/>
        </w:rPr>
        <w:t xml:space="preserve"> mpzp</w:t>
      </w:r>
      <w:r w:rsidR="005E5CFC">
        <w:rPr>
          <w:rFonts w:ascii="Calibri" w:hAnsi="Calibri" w:cs="Calibri"/>
          <w:color w:val="000000"/>
          <w:sz w:val="22"/>
          <w:szCs w:val="22"/>
          <w:lang w:eastAsia="pl-PL"/>
        </w:rPr>
        <w:t xml:space="preserve"> i wprowadzanie </w:t>
      </w:r>
      <w:r w:rsidRPr="000D02FF">
        <w:rPr>
          <w:rFonts w:ascii="Calibri" w:hAnsi="Calibri" w:cs="Calibri"/>
          <w:color w:val="000000"/>
          <w:sz w:val="22"/>
          <w:szCs w:val="22"/>
          <w:lang w:eastAsia="pl-PL"/>
        </w:rPr>
        <w:t>zapisów sprzyjających ograniczaniu zagrożeń hałasem (rozgraniczenie obszarów o zróżnicowanej funkcji, lokalizacja nowej zabudowy mieszkaniowej na terenach o korzystnym klimacie akustycznym)</w:t>
      </w:r>
      <w:r w:rsidR="000B69BA">
        <w:rPr>
          <w:rFonts w:ascii="Calibri" w:hAnsi="Calibri" w:cs="Calibri"/>
          <w:color w:val="000000"/>
          <w:sz w:val="22"/>
          <w:szCs w:val="22"/>
          <w:lang w:eastAsia="pl-PL"/>
        </w:rPr>
        <w:t>.</w:t>
      </w:r>
      <w:r w:rsidRPr="000D02FF">
        <w:rPr>
          <w:rFonts w:ascii="Calibri" w:hAnsi="Calibri" w:cs="Calibri"/>
          <w:color w:val="000000"/>
          <w:sz w:val="22"/>
          <w:szCs w:val="22"/>
          <w:lang w:eastAsia="pl-PL"/>
        </w:rPr>
        <w:t xml:space="preserve"> </w:t>
      </w:r>
    </w:p>
    <w:p w:rsidR="00AF19C6" w:rsidRPr="000D02FF" w:rsidRDefault="00AF19C6" w:rsidP="00130056">
      <w:pPr>
        <w:suppressAutoHyphens w:val="0"/>
        <w:autoSpaceDE w:val="0"/>
        <w:autoSpaceDN w:val="0"/>
        <w:adjustRightInd w:val="0"/>
        <w:jc w:val="both"/>
        <w:rPr>
          <w:rFonts w:ascii="Calibri" w:hAnsi="Calibri" w:cs="Calibri"/>
          <w:color w:val="000000"/>
          <w:sz w:val="22"/>
          <w:szCs w:val="22"/>
          <w:lang w:eastAsia="pl-PL"/>
        </w:rPr>
      </w:pP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b/>
          <w:bCs/>
          <w:color w:val="000000"/>
          <w:sz w:val="22"/>
          <w:szCs w:val="22"/>
          <w:lang w:eastAsia="pl-PL"/>
        </w:rPr>
        <w:t xml:space="preserve">Obszar interwencji PEM: Pola elektromagnetyczne </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Cel strategiczny: Ochrona przed negatywnym oddziaływaniem pół elektromagnetycznych </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Cele szczegółowe: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PEM 1. Utrzymanie poziomów promieniowania elektromagnetycznego poniżej wartości dopuszczalnych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Zadania: (szczegółowe zadania zawarto w tabelach 7.1 i 7.2)</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Prowadzenie cyklicznych badań kontrolnych poziomów pól elektromagnetycznych, z których emisja nie wymaga pozwolenia – instalacji generujących promieniowe elektromagnetyczne – stacje bazowe telefonii komórkowej, uwzględnianie instalacji mogących emitować pole elektromagnetyczne w mpzp; ograniczanie koncentracji źródeł promieniowania elektromagnetycznego na etapie wydawania decyzji lokalizacyjnych i środowiskowych; </w:t>
      </w:r>
    </w:p>
    <w:p w:rsidR="00AF19C6" w:rsidRPr="000D02FF" w:rsidRDefault="00AF19C6" w:rsidP="00130056">
      <w:pPr>
        <w:suppressAutoHyphens w:val="0"/>
        <w:autoSpaceDE w:val="0"/>
        <w:autoSpaceDN w:val="0"/>
        <w:adjustRightInd w:val="0"/>
        <w:rPr>
          <w:rFonts w:ascii="Calibri" w:hAnsi="Calibri" w:cs="Calibri"/>
          <w:b/>
          <w:bCs/>
          <w:color w:val="000000"/>
          <w:sz w:val="22"/>
          <w:szCs w:val="22"/>
          <w:lang w:eastAsia="pl-PL"/>
        </w:rPr>
      </w:pP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b/>
          <w:bCs/>
          <w:color w:val="000000"/>
          <w:sz w:val="22"/>
          <w:szCs w:val="22"/>
          <w:lang w:eastAsia="pl-PL"/>
        </w:rPr>
        <w:t xml:space="preserve">Obszar interwencji W: </w:t>
      </w:r>
      <w:r w:rsidR="00B27454" w:rsidRPr="00B27454">
        <w:rPr>
          <w:rFonts w:ascii="Calibri" w:hAnsi="Calibri" w:cs="Calibri"/>
          <w:b/>
          <w:bCs/>
          <w:color w:val="000000"/>
          <w:sz w:val="22"/>
          <w:szCs w:val="22"/>
          <w:lang w:eastAsia="pl-PL"/>
        </w:rPr>
        <w:t>GOSPODAROWANIE WODAMI - Osiągnięcie i utrzymanie dobrego stanu wód powierzchniowych i podziemnych oraz ochrona przeciwpowodziowa</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Cel strategiczny: Osiągnięcie i utrzymanie dobrego stanu wód powierzchniowych i podziemnych oraz ochrona przeciwpowodziowa.</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Cele szczegółowe: </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W 1. Osiągnięcie i utrzymanie dobrego stanu wód powierzchniowych i podziemnych </w:t>
      </w:r>
    </w:p>
    <w:p w:rsidR="00AF19C6" w:rsidRPr="000D02FF" w:rsidRDefault="00AF19C6" w:rsidP="00130056">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W 2. Ograniczenie wrażliwośc</w:t>
      </w:r>
      <w:r>
        <w:rPr>
          <w:rFonts w:ascii="Calibri" w:hAnsi="Calibri" w:cs="Calibri"/>
          <w:color w:val="000000"/>
          <w:sz w:val="22"/>
          <w:szCs w:val="22"/>
          <w:lang w:eastAsia="pl-PL"/>
        </w:rPr>
        <w:t xml:space="preserve">i terenów zagrożonych powodzią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Zadania: (szczegółowe zadania zawarto w tabelach 7.1 i 7.2)</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Monitoring wód powierzchniowych i podziemnych, konieczność powstrzymania odpływu i zwiększenia retencji glebowej, modernizacja melioracyjnych systemów odwadniających, zaopatrzenie ich w urządzenia piętrzące umożliwiające sterowanie odpływem, ochrona oczek wodnych i drobnych bagien śródpolnych – edukacja rolników w zakresie ich obowiązków w stosunku do ekosystemów wodnobłotnej przestrzeni rolniczej, nie pogarszanie stanu morfologicznego cieków istotnych dla bytowania ichtiofauny, przy budowie nowych urządzeń hydrotechnicznych, należy </w:t>
      </w:r>
      <w:r w:rsidRPr="000D02FF">
        <w:rPr>
          <w:rFonts w:ascii="Calibri" w:hAnsi="Calibri" w:cs="Calibri"/>
          <w:color w:val="000000"/>
          <w:sz w:val="22"/>
          <w:szCs w:val="22"/>
          <w:lang w:eastAsia="pl-PL"/>
        </w:rPr>
        <w:lastRenderedPageBreak/>
        <w:t>pamiętać o konieczności zachowania ciągłości morfologicznej (np.: przepławki), edukacja i wprowadzanie tzw. Kodeksu Dobrych Praktyk Rolniczych, zwiększenie retencji wodnej, budowa zbiorników retencyjnych, opracowywanie koncepcji zabezpieczenia przeciwpowodziowego gminy i ich realizacja, uwzględnianie MZP i MRP w dokumentach planistycznych, aktualizacja MZP i MRP, realizacja PZRP, wykonanie planu operacyjnego ochrony przeciwpowodziowej na obszarze gminy, ochrona przed podtopieniami poprzez modernizację lub budowę systemu odprowadzającego wody deszczowe szczególnie na obszarach zurbanizowanych, regulacja stosunków własnościowych gruntów pod wodami, ograniczanie strat w sieci wodociągowej, ograniczanie zużycia wo</w:t>
      </w:r>
      <w:r w:rsidR="000B69BA">
        <w:rPr>
          <w:rFonts w:ascii="Calibri" w:hAnsi="Calibri" w:cs="Calibri"/>
          <w:color w:val="000000"/>
          <w:sz w:val="22"/>
          <w:szCs w:val="22"/>
          <w:lang w:eastAsia="pl-PL"/>
        </w:rPr>
        <w:t>dy w gospodarstwach domowych</w:t>
      </w:r>
      <w:r w:rsidRPr="000D02FF">
        <w:rPr>
          <w:rFonts w:ascii="Calibri" w:hAnsi="Calibri" w:cs="Calibri"/>
          <w:color w:val="000000"/>
          <w:sz w:val="22"/>
          <w:szCs w:val="22"/>
          <w:lang w:eastAsia="pl-PL"/>
        </w:rPr>
        <w:t xml:space="preserve">, określenie metodyki dla oceny możliwości i określenia warunków korzystania z zasobów wód podziemnych do zaopatrzenia ludności w przypadku wystąpienia skrajnej suszy i sytuacji kryzysowych. Jedną z kluczowych zmian, wprowadzanych </w:t>
      </w:r>
      <w:r w:rsidR="000B69BA">
        <w:rPr>
          <w:rFonts w:ascii="Calibri" w:hAnsi="Calibri" w:cs="Calibri"/>
          <w:color w:val="000000"/>
          <w:sz w:val="22"/>
          <w:szCs w:val="22"/>
          <w:lang w:eastAsia="pl-PL"/>
        </w:rPr>
        <w:t xml:space="preserve">znowelizowaną </w:t>
      </w:r>
      <w:r w:rsidRPr="000D02FF">
        <w:rPr>
          <w:rFonts w:ascii="Calibri" w:hAnsi="Calibri" w:cs="Calibri"/>
          <w:color w:val="000000"/>
          <w:sz w:val="22"/>
          <w:szCs w:val="22"/>
          <w:lang w:eastAsia="pl-PL"/>
        </w:rPr>
        <w:t>ustawą</w:t>
      </w:r>
      <w:r w:rsidR="000B69BA">
        <w:rPr>
          <w:rFonts w:ascii="Calibri" w:hAnsi="Calibri" w:cs="Calibri"/>
          <w:color w:val="000000"/>
          <w:sz w:val="22"/>
          <w:szCs w:val="22"/>
          <w:lang w:eastAsia="pl-PL"/>
        </w:rPr>
        <w:t xml:space="preserve"> Prawo wodne </w:t>
      </w:r>
      <w:r w:rsidRPr="000D02FF">
        <w:rPr>
          <w:rFonts w:ascii="Calibri" w:hAnsi="Calibri" w:cs="Calibri"/>
          <w:color w:val="000000"/>
          <w:sz w:val="22"/>
          <w:szCs w:val="22"/>
          <w:lang w:eastAsia="pl-PL"/>
        </w:rPr>
        <w:t xml:space="preserve"> ma być przyjęcie nowej struktury podmiotów w tym organów administracji właściwych w sprawach gospodarowania wodami wraz z określeniem ich kompetencji i odpowiedzialności.</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W świetle znowelizowanej ustawy </w:t>
      </w:r>
      <w:r w:rsidRPr="000D02FF">
        <w:rPr>
          <w:rFonts w:ascii="Calibri" w:hAnsi="Calibri" w:cs="Calibri"/>
          <w:sz w:val="22"/>
          <w:szCs w:val="22"/>
        </w:rPr>
        <w:t xml:space="preserve">z dnia 20 lipca 2017 r. Prawo wodne </w:t>
      </w:r>
      <w:r w:rsidR="00FF256A">
        <w:rPr>
          <w:rFonts w:ascii="Calibri" w:hAnsi="Calibri" w:cs="Calibri"/>
          <w:sz w:val="22"/>
          <w:szCs w:val="22"/>
        </w:rPr>
        <w:t>,</w:t>
      </w:r>
      <w:r w:rsidRPr="000D02FF">
        <w:rPr>
          <w:rFonts w:ascii="Calibri" w:hAnsi="Calibri" w:cs="Calibri"/>
          <w:sz w:val="22"/>
          <w:szCs w:val="22"/>
        </w:rPr>
        <w:t xml:space="preserve"> od początku 2018 r. funkcjon</w:t>
      </w:r>
      <w:r w:rsidR="00FF256A">
        <w:rPr>
          <w:rFonts w:ascii="Calibri" w:hAnsi="Calibri" w:cs="Calibri"/>
          <w:sz w:val="22"/>
          <w:szCs w:val="22"/>
        </w:rPr>
        <w:t>uje</w:t>
      </w:r>
      <w:r w:rsidRPr="000D02FF">
        <w:rPr>
          <w:rFonts w:ascii="Calibri" w:hAnsi="Calibri" w:cs="Calibri"/>
          <w:sz w:val="22"/>
          <w:szCs w:val="22"/>
        </w:rPr>
        <w:t xml:space="preserve">  </w:t>
      </w:r>
      <w:r w:rsidRPr="000D02FF">
        <w:rPr>
          <w:rFonts w:ascii="Calibri" w:hAnsi="Calibri" w:cs="Calibri"/>
          <w:color w:val="000000"/>
          <w:sz w:val="22"/>
          <w:szCs w:val="22"/>
          <w:lang w:eastAsia="pl-PL"/>
        </w:rPr>
        <w:t>Państwowe Gospodarstwo Wodne Wody Polskie. W skład Wód Polskich wchodz</w:t>
      </w:r>
      <w:r w:rsidR="00FF256A">
        <w:rPr>
          <w:rFonts w:ascii="Calibri" w:hAnsi="Calibri" w:cs="Calibri"/>
          <w:color w:val="000000"/>
          <w:sz w:val="22"/>
          <w:szCs w:val="22"/>
          <w:lang w:eastAsia="pl-PL"/>
        </w:rPr>
        <w:t>ą</w:t>
      </w:r>
      <w:r w:rsidRPr="000D02FF">
        <w:rPr>
          <w:rFonts w:ascii="Calibri" w:hAnsi="Calibri" w:cs="Calibri"/>
          <w:color w:val="000000"/>
          <w:sz w:val="22"/>
          <w:szCs w:val="22"/>
          <w:lang w:eastAsia="pl-PL"/>
        </w:rPr>
        <w:t xml:space="preserve"> </w:t>
      </w:r>
      <w:r w:rsidR="00DD4C23">
        <w:rPr>
          <w:rFonts w:ascii="Calibri" w:hAnsi="Calibri" w:cs="Calibri"/>
          <w:color w:val="000000"/>
          <w:sz w:val="22"/>
          <w:szCs w:val="22"/>
          <w:lang w:eastAsia="pl-PL"/>
        </w:rPr>
        <w:t xml:space="preserve">takie </w:t>
      </w:r>
      <w:r w:rsidRPr="000D02FF">
        <w:rPr>
          <w:rFonts w:ascii="Calibri" w:hAnsi="Calibri" w:cs="Calibri"/>
          <w:color w:val="000000"/>
          <w:sz w:val="22"/>
          <w:szCs w:val="22"/>
          <w:lang w:eastAsia="pl-PL"/>
        </w:rPr>
        <w:t>jednostki organizacyjne jak:</w:t>
      </w:r>
    </w:p>
    <w:p w:rsidR="00AF19C6" w:rsidRPr="000D02FF" w:rsidRDefault="00AF19C6" w:rsidP="00ED56F7">
      <w:pPr>
        <w:pStyle w:val="Akapitzlist"/>
        <w:numPr>
          <w:ilvl w:val="0"/>
          <w:numId w:val="114"/>
        </w:numPr>
        <w:autoSpaceDE w:val="0"/>
        <w:autoSpaceDN w:val="0"/>
        <w:adjustRightInd w:val="0"/>
        <w:spacing w:after="0" w:line="360" w:lineRule="auto"/>
        <w:rPr>
          <w:color w:val="000000"/>
        </w:rPr>
      </w:pPr>
      <w:r w:rsidRPr="000D02FF">
        <w:rPr>
          <w:color w:val="000000"/>
        </w:rPr>
        <w:t>Krajowy Zarząd Gospodarki Wodnej z siedzibą w Warszawie;</w:t>
      </w:r>
    </w:p>
    <w:p w:rsidR="00AF19C6" w:rsidRPr="000D02FF" w:rsidRDefault="00AF19C6" w:rsidP="00ED56F7">
      <w:pPr>
        <w:pStyle w:val="Akapitzlist"/>
        <w:numPr>
          <w:ilvl w:val="0"/>
          <w:numId w:val="114"/>
        </w:numPr>
        <w:autoSpaceDE w:val="0"/>
        <w:autoSpaceDN w:val="0"/>
        <w:adjustRightInd w:val="0"/>
        <w:spacing w:after="0" w:line="360" w:lineRule="auto"/>
        <w:rPr>
          <w:color w:val="000000"/>
        </w:rPr>
      </w:pPr>
      <w:r w:rsidRPr="000D02FF">
        <w:rPr>
          <w:color w:val="000000"/>
        </w:rPr>
        <w:t>regionalne zarządy gospodarki wodnej;</w:t>
      </w:r>
    </w:p>
    <w:p w:rsidR="00AF19C6" w:rsidRPr="000D02FF" w:rsidRDefault="00AF19C6" w:rsidP="00ED56F7">
      <w:pPr>
        <w:pStyle w:val="Akapitzlist"/>
        <w:numPr>
          <w:ilvl w:val="0"/>
          <w:numId w:val="114"/>
        </w:numPr>
        <w:autoSpaceDE w:val="0"/>
        <w:autoSpaceDN w:val="0"/>
        <w:adjustRightInd w:val="0"/>
        <w:spacing w:after="0" w:line="360" w:lineRule="auto"/>
        <w:rPr>
          <w:color w:val="000000"/>
        </w:rPr>
      </w:pPr>
      <w:r w:rsidRPr="000D02FF">
        <w:rPr>
          <w:color w:val="000000"/>
        </w:rPr>
        <w:t>zarządy zlewni;</w:t>
      </w:r>
    </w:p>
    <w:p w:rsidR="00AF19C6" w:rsidRPr="000D02FF" w:rsidRDefault="00AF19C6" w:rsidP="00ED56F7">
      <w:pPr>
        <w:pStyle w:val="Akapitzlist"/>
        <w:numPr>
          <w:ilvl w:val="0"/>
          <w:numId w:val="114"/>
        </w:numPr>
        <w:autoSpaceDE w:val="0"/>
        <w:autoSpaceDN w:val="0"/>
        <w:adjustRightInd w:val="0"/>
        <w:spacing w:after="0" w:line="360" w:lineRule="auto"/>
        <w:rPr>
          <w:color w:val="000000"/>
        </w:rPr>
      </w:pPr>
      <w:r w:rsidRPr="000D02FF">
        <w:rPr>
          <w:color w:val="000000"/>
        </w:rPr>
        <w:t>nadzory wodne.</w:t>
      </w:r>
    </w:p>
    <w:p w:rsidR="00AF19C6" w:rsidRPr="000D02FF" w:rsidRDefault="00AF19C6" w:rsidP="00130056">
      <w:pPr>
        <w:pStyle w:val="Bodytext90"/>
        <w:shd w:val="clear" w:color="auto" w:fill="auto"/>
        <w:tabs>
          <w:tab w:val="left" w:pos="1081"/>
        </w:tabs>
        <w:spacing w:before="0" w:line="240" w:lineRule="auto"/>
        <w:rPr>
          <w:rFonts w:ascii="Calibri" w:hAnsi="Calibri" w:cs="Calibri"/>
          <w:sz w:val="22"/>
          <w:szCs w:val="22"/>
        </w:rPr>
      </w:pPr>
    </w:p>
    <w:p w:rsidR="00AF19C6" w:rsidRPr="000D02FF" w:rsidRDefault="00AF19C6" w:rsidP="000D02FF">
      <w:pPr>
        <w:suppressAutoHyphens w:val="0"/>
        <w:autoSpaceDE w:val="0"/>
        <w:autoSpaceDN w:val="0"/>
        <w:adjustRightInd w:val="0"/>
        <w:spacing w:line="360" w:lineRule="auto"/>
        <w:rPr>
          <w:rFonts w:ascii="Calibri" w:hAnsi="Calibri" w:cs="Calibri"/>
          <w:b/>
          <w:bCs/>
          <w:color w:val="000000"/>
          <w:sz w:val="22"/>
          <w:szCs w:val="22"/>
          <w:lang w:eastAsia="pl-PL"/>
        </w:rPr>
      </w:pPr>
      <w:r w:rsidRPr="000D02FF">
        <w:rPr>
          <w:rFonts w:ascii="Calibri" w:hAnsi="Calibri" w:cs="Calibri"/>
          <w:b/>
          <w:bCs/>
          <w:color w:val="000000"/>
          <w:sz w:val="22"/>
          <w:szCs w:val="22"/>
          <w:lang w:eastAsia="pl-PL"/>
        </w:rPr>
        <w:t>Obszar interwencji GWŚ: GOSPODARKA WODNO –ŚCIEKOWA. Rozbudowa zbiorowego systemu oczyszczania ścieków i zaopatrzenia w wodę</w:t>
      </w:r>
    </w:p>
    <w:p w:rsidR="00AF19C6" w:rsidRPr="000D02FF" w:rsidRDefault="00AF19C6" w:rsidP="000D02FF">
      <w:pPr>
        <w:suppressAutoHyphens w:val="0"/>
        <w:autoSpaceDE w:val="0"/>
        <w:autoSpaceDN w:val="0"/>
        <w:adjustRightInd w:val="0"/>
        <w:spacing w:line="360" w:lineRule="auto"/>
        <w:rPr>
          <w:rFonts w:ascii="Calibri" w:hAnsi="Calibri" w:cs="Calibri"/>
          <w:b/>
          <w:bCs/>
          <w:color w:val="000000"/>
          <w:sz w:val="22"/>
          <w:szCs w:val="22"/>
          <w:lang w:eastAsia="pl-PL"/>
        </w:rPr>
      </w:pPr>
      <w:r w:rsidRPr="000D02FF">
        <w:rPr>
          <w:rFonts w:ascii="Calibri" w:hAnsi="Calibri" w:cs="Calibri"/>
          <w:color w:val="000000"/>
          <w:sz w:val="22"/>
          <w:szCs w:val="22"/>
          <w:lang w:eastAsia="pl-PL"/>
        </w:rPr>
        <w:t>Cele szczegółowe:</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GWŚ 1. Realizacja zadań AKPOŚK </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GWŚ 2. Kontynuacja rozbudowy i modernizacji infrastruktury związanej z zaopatrzeniem mieszkańców </w:t>
      </w: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color w:val="000000"/>
          <w:sz w:val="22"/>
          <w:szCs w:val="22"/>
          <w:lang w:eastAsia="pl-PL"/>
        </w:rPr>
        <w:t>GWŚ 3. Poprawa efektywności działalności kontrolno-monitoringowej w gospodarce wodno-ściekowej</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Zadania: </w:t>
      </w:r>
      <w:r w:rsidRPr="000D02FF">
        <w:rPr>
          <w:rFonts w:ascii="Calibri" w:hAnsi="Calibri" w:cs="Calibri"/>
          <w:color w:val="000000"/>
          <w:sz w:val="22"/>
          <w:szCs w:val="22"/>
          <w:lang w:eastAsia="pl-PL"/>
        </w:rPr>
        <w:t>(szczegółowe zadania zawarto w tabelach 7.1 i 7.2)</w:t>
      </w:r>
    </w:p>
    <w:p w:rsidR="00AF19C6" w:rsidRPr="000D02FF" w:rsidRDefault="00DD4C23" w:rsidP="000D02FF">
      <w:pPr>
        <w:suppressAutoHyphens w:val="0"/>
        <w:autoSpaceDE w:val="0"/>
        <w:autoSpaceDN w:val="0"/>
        <w:adjustRightInd w:val="0"/>
        <w:spacing w:line="360" w:lineRule="auto"/>
        <w:jc w:val="both"/>
        <w:rPr>
          <w:rFonts w:ascii="Calibri" w:hAnsi="Calibri" w:cs="Calibri"/>
          <w:sz w:val="22"/>
          <w:szCs w:val="22"/>
          <w:lang w:eastAsia="pl-PL"/>
        </w:rPr>
      </w:pPr>
      <w:r>
        <w:rPr>
          <w:rFonts w:ascii="Calibri" w:hAnsi="Calibri" w:cs="Calibri"/>
          <w:sz w:val="22"/>
          <w:szCs w:val="22"/>
          <w:lang w:eastAsia="pl-PL"/>
        </w:rPr>
        <w:t>B</w:t>
      </w:r>
      <w:r w:rsidR="00AF19C6" w:rsidRPr="000D02FF">
        <w:rPr>
          <w:rFonts w:ascii="Calibri" w:hAnsi="Calibri" w:cs="Calibri"/>
          <w:sz w:val="22"/>
          <w:szCs w:val="22"/>
          <w:lang w:eastAsia="pl-PL"/>
        </w:rPr>
        <w:t xml:space="preserve">udowa i rozbudowa sieci wodociągowej, budowa i modernizacja przepompowni, budowa i modernizacja sieci kanalizacyjnej , przebudowa istniejącej kanalizacji zbiorczej, budowa nowych oczyszczalni ścieków, promowanie przydomowych oczyszczalni ścieków, kontrola stanu funkcjonowania i obsługi bezodpływowych zbiorników oraz oczyszczalni przydomowych. </w:t>
      </w:r>
    </w:p>
    <w:p w:rsidR="00AF19C6" w:rsidRPr="000D02FF" w:rsidRDefault="00AF19C6" w:rsidP="000D02FF">
      <w:pPr>
        <w:suppressAutoHyphens w:val="0"/>
        <w:autoSpaceDE w:val="0"/>
        <w:autoSpaceDN w:val="0"/>
        <w:adjustRightInd w:val="0"/>
        <w:spacing w:line="360" w:lineRule="auto"/>
        <w:rPr>
          <w:rFonts w:ascii="Calibri" w:hAnsi="Calibri" w:cs="Calibri"/>
          <w:sz w:val="22"/>
          <w:szCs w:val="22"/>
          <w:lang w:eastAsia="pl-PL"/>
        </w:rPr>
      </w:pPr>
      <w:r w:rsidRPr="000D02FF">
        <w:rPr>
          <w:rFonts w:ascii="Calibri" w:hAnsi="Calibri" w:cs="Calibri"/>
          <w:b/>
          <w:bCs/>
          <w:sz w:val="22"/>
          <w:szCs w:val="22"/>
          <w:lang w:eastAsia="pl-PL"/>
        </w:rPr>
        <w:lastRenderedPageBreak/>
        <w:t xml:space="preserve">Obszar interwencji K: Zasoby geologiczne </w:t>
      </w:r>
    </w:p>
    <w:p w:rsidR="00AF19C6" w:rsidRPr="000D02FF" w:rsidRDefault="00AF19C6" w:rsidP="000D02FF">
      <w:pPr>
        <w:suppressAutoHyphens w:val="0"/>
        <w:autoSpaceDE w:val="0"/>
        <w:autoSpaceDN w:val="0"/>
        <w:adjustRightInd w:val="0"/>
        <w:spacing w:line="360" w:lineRule="auto"/>
        <w:rPr>
          <w:rFonts w:ascii="Calibri" w:hAnsi="Calibri" w:cs="Calibri"/>
          <w:sz w:val="22"/>
          <w:szCs w:val="22"/>
          <w:lang w:eastAsia="pl-PL"/>
        </w:rPr>
      </w:pPr>
      <w:r w:rsidRPr="000D02FF">
        <w:rPr>
          <w:rFonts w:ascii="Calibri" w:hAnsi="Calibri" w:cs="Calibri"/>
          <w:sz w:val="22"/>
          <w:szCs w:val="22"/>
          <w:lang w:eastAsia="pl-PL"/>
        </w:rPr>
        <w:t xml:space="preserve">Cel strategiczny: Zrównoważona gospodarka zasobami naturalnymi </w:t>
      </w:r>
    </w:p>
    <w:p w:rsidR="00AF19C6" w:rsidRPr="000D02FF" w:rsidRDefault="00AF19C6" w:rsidP="000D02FF">
      <w:pPr>
        <w:suppressAutoHyphens w:val="0"/>
        <w:autoSpaceDE w:val="0"/>
        <w:autoSpaceDN w:val="0"/>
        <w:adjustRightInd w:val="0"/>
        <w:spacing w:line="360" w:lineRule="auto"/>
        <w:rPr>
          <w:rFonts w:ascii="Calibri" w:hAnsi="Calibri" w:cs="Calibri"/>
          <w:sz w:val="22"/>
          <w:szCs w:val="22"/>
          <w:lang w:eastAsia="pl-PL"/>
        </w:rPr>
      </w:pPr>
      <w:r w:rsidRPr="000D02FF">
        <w:rPr>
          <w:rFonts w:ascii="Calibri" w:hAnsi="Calibri" w:cs="Calibri"/>
          <w:sz w:val="22"/>
          <w:szCs w:val="22"/>
          <w:lang w:eastAsia="pl-PL"/>
        </w:rPr>
        <w:t xml:space="preserve">Cel szczegółowy: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Minimalizacja strat w eksploatowanych złożach oraz ochrona środowiska przed negatywnym oddziaływaniem przemysłu wydobywczego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Zadania: </w:t>
      </w:r>
      <w:r w:rsidRPr="000D02FF">
        <w:rPr>
          <w:rFonts w:ascii="Calibri" w:hAnsi="Calibri" w:cs="Calibri"/>
          <w:color w:val="000000"/>
          <w:sz w:val="22"/>
          <w:szCs w:val="22"/>
          <w:lang w:eastAsia="pl-PL"/>
        </w:rPr>
        <w:t>(szczegółowe zadania zawarto w tabelach 7.1 i 7.2)</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Aktualizacja inwentaryzacji złóż surowców mineralnych, działania polegające na zmniejszaniu uciążliwości wynikających z działalności górniczej, ochrona złóż kopalin poprzez wprowadzanie odpowiednich zapisów w</w:t>
      </w:r>
      <w:r w:rsidR="00DD4C23">
        <w:rPr>
          <w:rFonts w:ascii="Calibri" w:hAnsi="Calibri" w:cs="Calibri"/>
          <w:sz w:val="22"/>
          <w:szCs w:val="22"/>
          <w:lang w:eastAsia="pl-PL"/>
        </w:rPr>
        <w:t xml:space="preserve"> tworzonych w przyszłości</w:t>
      </w:r>
      <w:r w:rsidRPr="000D02FF">
        <w:rPr>
          <w:rFonts w:ascii="Calibri" w:hAnsi="Calibri" w:cs="Calibri"/>
          <w:sz w:val="22"/>
          <w:szCs w:val="22"/>
          <w:lang w:eastAsia="pl-PL"/>
        </w:rPr>
        <w:t xml:space="preserve"> mpzp, ochrona złóż przed zabudową przez uwzględnianie złóż w </w:t>
      </w:r>
      <w:r w:rsidR="00DD4C23">
        <w:rPr>
          <w:rFonts w:ascii="Calibri" w:hAnsi="Calibri" w:cs="Calibri"/>
          <w:sz w:val="22"/>
          <w:szCs w:val="22"/>
          <w:lang w:eastAsia="pl-PL"/>
        </w:rPr>
        <w:t>tworzonych</w:t>
      </w:r>
      <w:r w:rsidRPr="000D02FF">
        <w:rPr>
          <w:rFonts w:ascii="Calibri" w:hAnsi="Calibri" w:cs="Calibri"/>
          <w:sz w:val="22"/>
          <w:szCs w:val="22"/>
          <w:lang w:eastAsia="pl-PL"/>
        </w:rPr>
        <w:t>mpzp</w:t>
      </w:r>
      <w:r w:rsidR="00DD4C23">
        <w:rPr>
          <w:rFonts w:ascii="Calibri" w:hAnsi="Calibri" w:cs="Calibri"/>
          <w:sz w:val="22"/>
          <w:szCs w:val="22"/>
          <w:lang w:eastAsia="pl-PL"/>
        </w:rPr>
        <w:t>.</w:t>
      </w:r>
      <w:r w:rsidRPr="000D02FF">
        <w:rPr>
          <w:rFonts w:ascii="Calibri" w:hAnsi="Calibri" w:cs="Calibri"/>
          <w:sz w:val="22"/>
          <w:szCs w:val="22"/>
          <w:lang w:eastAsia="pl-PL"/>
        </w:rPr>
        <w:t xml:space="preserve"> </w:t>
      </w:r>
    </w:p>
    <w:p w:rsidR="00AF19C6" w:rsidRPr="000D02FF" w:rsidRDefault="00AF19C6" w:rsidP="00130056">
      <w:pPr>
        <w:suppressAutoHyphens w:val="0"/>
        <w:autoSpaceDE w:val="0"/>
        <w:autoSpaceDN w:val="0"/>
        <w:adjustRightInd w:val="0"/>
        <w:rPr>
          <w:rFonts w:ascii="Calibri" w:hAnsi="Calibri" w:cs="Calibri"/>
          <w:sz w:val="22"/>
          <w:szCs w:val="22"/>
          <w:lang w:eastAsia="pl-PL"/>
        </w:rPr>
      </w:pPr>
    </w:p>
    <w:p w:rsidR="00AF19C6" w:rsidRPr="000D02FF" w:rsidRDefault="00AF19C6" w:rsidP="000D02FF">
      <w:pPr>
        <w:suppressAutoHyphens w:val="0"/>
        <w:autoSpaceDE w:val="0"/>
        <w:autoSpaceDN w:val="0"/>
        <w:adjustRightInd w:val="0"/>
        <w:spacing w:line="360" w:lineRule="auto"/>
        <w:rPr>
          <w:rFonts w:ascii="Calibri" w:hAnsi="Calibri" w:cs="Calibri"/>
          <w:sz w:val="22"/>
          <w:szCs w:val="22"/>
          <w:lang w:eastAsia="pl-PL"/>
        </w:rPr>
      </w:pPr>
      <w:r w:rsidRPr="000D02FF">
        <w:rPr>
          <w:rFonts w:ascii="Calibri" w:hAnsi="Calibri" w:cs="Calibri"/>
          <w:b/>
          <w:bCs/>
          <w:sz w:val="22"/>
          <w:szCs w:val="22"/>
          <w:lang w:eastAsia="pl-PL"/>
        </w:rPr>
        <w:t>Obszar interwencji GL</w:t>
      </w:r>
      <w:r w:rsidRPr="000D02FF">
        <w:rPr>
          <w:rFonts w:ascii="Calibri" w:hAnsi="Calibri" w:cs="Calibri"/>
          <w:sz w:val="22"/>
          <w:szCs w:val="22"/>
          <w:lang w:eastAsia="pl-PL"/>
        </w:rPr>
        <w:t xml:space="preserve">: </w:t>
      </w:r>
      <w:r w:rsidRPr="000D02FF">
        <w:rPr>
          <w:rFonts w:ascii="Calibri" w:hAnsi="Calibri" w:cs="Calibri"/>
          <w:b/>
          <w:bCs/>
          <w:sz w:val="22"/>
          <w:szCs w:val="22"/>
          <w:lang w:eastAsia="pl-PL"/>
        </w:rPr>
        <w:t xml:space="preserve">Gleby (Degradacja powierzchni ziemi i gleb)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Cel strategiczny: Ochrona powierzchni ziemi przed negatywnym oddziaływaniem oraz rekultywacja terenów zdegradowanych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Cel szczegółowy: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Zagospodarowanie powierzchni ziemi zgodnie z zasadami zrównoważonego rozwoju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Zadania: </w:t>
      </w:r>
      <w:r w:rsidRPr="000D02FF">
        <w:rPr>
          <w:rFonts w:ascii="Calibri" w:hAnsi="Calibri" w:cs="Calibri"/>
          <w:color w:val="000000"/>
          <w:sz w:val="22"/>
          <w:szCs w:val="22"/>
          <w:lang w:eastAsia="pl-PL"/>
        </w:rPr>
        <w:t>(szczegółowe zadania zawarto w tabelach 7.1 i 7.2)</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Monitoring – wykonywanie badań glebowych, rekultywacja i rewitalizacja terenów pogórniczych, likwidacja dzikich wysypisk odpadów, racjonalne nawożenie i oszczędne stosowanie środków ochrony roślin, promowanie zasad Kodeksu Dobrych Praktyk Rolniczych, wprowadzanie zadrzewień śródpolnych, kontrolowanie przekształceń gruntów szczególnie gruntów rolnych na grunty budowlane, wspieranie i promocja gospodarstw ekologicznych, promowanie upraw energetycznych na ugorach, nieużytkach i glebach zdegradowanych</w:t>
      </w:r>
      <w:r w:rsidR="00DD4C23">
        <w:rPr>
          <w:rFonts w:ascii="Calibri" w:hAnsi="Calibri" w:cs="Calibri"/>
          <w:sz w:val="22"/>
          <w:szCs w:val="22"/>
          <w:lang w:eastAsia="pl-PL"/>
        </w:rPr>
        <w:t>.</w:t>
      </w:r>
      <w:r w:rsidRPr="000D02FF">
        <w:rPr>
          <w:rFonts w:ascii="Calibri" w:hAnsi="Calibri" w:cs="Calibri"/>
          <w:sz w:val="22"/>
          <w:szCs w:val="22"/>
          <w:lang w:eastAsia="pl-PL"/>
        </w:rPr>
        <w:t xml:space="preserve"> </w:t>
      </w:r>
    </w:p>
    <w:p w:rsidR="00AF19C6" w:rsidRPr="000D02FF" w:rsidRDefault="00AF19C6" w:rsidP="00130056">
      <w:pPr>
        <w:suppressAutoHyphens w:val="0"/>
        <w:autoSpaceDE w:val="0"/>
        <w:autoSpaceDN w:val="0"/>
        <w:adjustRightInd w:val="0"/>
        <w:jc w:val="both"/>
        <w:rPr>
          <w:rFonts w:ascii="Calibri" w:hAnsi="Calibri" w:cs="Calibri"/>
          <w:sz w:val="22"/>
          <w:szCs w:val="22"/>
          <w:lang w:eastAsia="pl-PL"/>
        </w:rPr>
      </w:pP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b/>
          <w:bCs/>
          <w:sz w:val="22"/>
          <w:szCs w:val="22"/>
          <w:lang w:eastAsia="pl-PL"/>
        </w:rPr>
        <w:t xml:space="preserve">Obszar interwencji GO: Gospodarka odpadami i zapobieganie powstawaniu odpadów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Cel strategiczny: Stworzenie systemu gospodarki odpadami, zgodnego z zasadą zrównoważonego rozwoju oraz hierarchią sposobów postępowania z odpadami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Cele szczegółowe: </w:t>
      </w:r>
      <w:r w:rsidRPr="000D02FF">
        <w:rPr>
          <w:rFonts w:ascii="Calibri" w:hAnsi="Calibri" w:cs="Calibri"/>
          <w:color w:val="000000"/>
          <w:sz w:val="22"/>
          <w:szCs w:val="22"/>
          <w:lang w:eastAsia="pl-PL"/>
        </w:rPr>
        <w:t>(szczegółowe zadania zawarto w tabelach 7.1 i 7.2)</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GO 1. Działania w zakresie kształtowania systemu gospodarki odpadami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GO 2. Działania w zakresie gospodarki odpadami komunalnymi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GO 3. Działania w zakresie gospodarki odpadami niebezpiecznymi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Zadania: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Realizacja i wdrażanie Planu gospodarki odpadami dla województwa, budowa i modernizacja punktów selektywnej zbiorki odpadów komunalnych, rekultywacja składowisk odpadów, likwidowanie dzikich składowisk odpadów, realizacja zadań w zakresie gospodarowania azbestem na </w:t>
      </w:r>
      <w:r w:rsidRPr="000D02FF">
        <w:rPr>
          <w:rFonts w:ascii="Calibri" w:hAnsi="Calibri" w:cs="Calibri"/>
          <w:sz w:val="22"/>
          <w:szCs w:val="22"/>
          <w:lang w:eastAsia="pl-PL"/>
        </w:rPr>
        <w:lastRenderedPageBreak/>
        <w:t>terenie województwa, edukacja dotycząca segregacji odpadów, utrzymywanie właściwe poziomu recyklingu, promowanie nowych technologii odzysku poszczególn</w:t>
      </w:r>
      <w:r w:rsidR="00EF661A">
        <w:rPr>
          <w:rFonts w:ascii="Calibri" w:hAnsi="Calibri" w:cs="Calibri"/>
          <w:sz w:val="22"/>
          <w:szCs w:val="22"/>
          <w:lang w:eastAsia="pl-PL"/>
        </w:rPr>
        <w:t>ych frakcji odpadów komunalnych.</w:t>
      </w:r>
      <w:r w:rsidRPr="000D02FF">
        <w:rPr>
          <w:rFonts w:ascii="Calibri" w:hAnsi="Calibri" w:cs="Calibri"/>
          <w:sz w:val="22"/>
          <w:szCs w:val="22"/>
          <w:lang w:eastAsia="pl-PL"/>
        </w:rPr>
        <w:t xml:space="preserve"> </w:t>
      </w:r>
    </w:p>
    <w:p w:rsidR="00AF19C6" w:rsidRPr="000D02FF" w:rsidRDefault="00AF19C6" w:rsidP="00130056">
      <w:pPr>
        <w:suppressAutoHyphens w:val="0"/>
        <w:autoSpaceDE w:val="0"/>
        <w:autoSpaceDN w:val="0"/>
        <w:adjustRightInd w:val="0"/>
        <w:jc w:val="both"/>
        <w:rPr>
          <w:rFonts w:ascii="Calibri" w:hAnsi="Calibri" w:cs="Calibri"/>
          <w:b/>
          <w:bCs/>
          <w:sz w:val="22"/>
          <w:szCs w:val="22"/>
          <w:lang w:eastAsia="pl-PL"/>
        </w:rPr>
      </w:pP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b/>
          <w:bCs/>
          <w:sz w:val="22"/>
          <w:szCs w:val="22"/>
          <w:lang w:eastAsia="pl-PL"/>
        </w:rPr>
        <w:t xml:space="preserve">Obszar interwencji OP: Zasoby przyrodnicze </w:t>
      </w: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Cel strategiczny: Ochrona, odtwarzanie i zrównoważone użytkowanie różnorodności biologicznej i georóżnorodności. </w:t>
      </w:r>
    </w:p>
    <w:p w:rsidR="00AF19C6" w:rsidRPr="000D02FF" w:rsidRDefault="00AF19C6" w:rsidP="00130056">
      <w:pPr>
        <w:suppressAutoHyphens w:val="0"/>
        <w:autoSpaceDE w:val="0"/>
        <w:autoSpaceDN w:val="0"/>
        <w:adjustRightInd w:val="0"/>
        <w:jc w:val="both"/>
        <w:rPr>
          <w:rFonts w:ascii="Calibri" w:hAnsi="Calibri" w:cs="Calibri"/>
          <w:sz w:val="22"/>
          <w:szCs w:val="22"/>
          <w:lang w:eastAsia="pl-PL"/>
        </w:rPr>
      </w:pPr>
    </w:p>
    <w:p w:rsidR="00AF19C6" w:rsidRPr="000D02FF" w:rsidRDefault="00AF19C6" w:rsidP="000D02FF">
      <w:pPr>
        <w:suppressAutoHyphens w:val="0"/>
        <w:autoSpaceDE w:val="0"/>
        <w:autoSpaceDN w:val="0"/>
        <w:adjustRightInd w:val="0"/>
        <w:spacing w:line="360" w:lineRule="auto"/>
        <w:jc w:val="both"/>
        <w:rPr>
          <w:rFonts w:ascii="Calibri" w:hAnsi="Calibri" w:cs="Calibri"/>
          <w:sz w:val="22"/>
          <w:szCs w:val="22"/>
          <w:lang w:eastAsia="pl-PL"/>
        </w:rPr>
      </w:pPr>
      <w:r w:rsidRPr="000D02FF">
        <w:rPr>
          <w:rFonts w:ascii="Calibri" w:hAnsi="Calibri" w:cs="Calibri"/>
          <w:sz w:val="22"/>
          <w:szCs w:val="22"/>
          <w:lang w:eastAsia="pl-PL"/>
        </w:rPr>
        <w:t xml:space="preserve">Cele szczegółowe: </w:t>
      </w:r>
      <w:r w:rsidRPr="000D02FF">
        <w:rPr>
          <w:rFonts w:ascii="Calibri" w:hAnsi="Calibri" w:cs="Calibri"/>
          <w:color w:val="000000"/>
          <w:sz w:val="22"/>
          <w:szCs w:val="22"/>
          <w:lang w:eastAsia="pl-PL"/>
        </w:rPr>
        <w:t>(szczegółowe zadania zawarto w tabelach 7.1 i 7.2)</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OP 1. Ochrona różnorodności biologicznej i krajobrazowej zachowanie lub odtworzenie właściwego stanu ekosystemów i siedlisk oraz populacji gatunków zagrożonych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OP 2. Ochrona i odtwarzanie różnorodności biologicznej systemów leśnych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OP 3.Edukacja ekologiczna społeczeństwa,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OP 4. Ochrona krajobrazu oraz ochrona korytarzy ekologicznych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Zadania: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Wykonywanie i realizacja Planów ochronnych dla obszarów chronionych, dbanie o nierozdrabnianie kompleksów leśnych poprzez wprowadzenie przekształceń gruntów, wykonywanie inwentaryzacji i waloryzacji przyrodniczej gminy, wykonywanie opracowań ekofizjograficznych (niezbędnych do tworzenia mpzp), wykonywanie zadań ochronnych wynikających z PZO dla obszarów Natura 2000, zachowanie w stanie zbliżonym do naturalnego śródleśnych bagien, użytków do szczególnej ochrony, zwiększanie retencji leśnej, zwiększenie różnorodności biologicznej poprzez przebudowę drzewostanów, ustanowienie nowych pomników przyrody, modernizacja infrastruktury szlaków turystycznych, działania edukacyjne społeczeństwa promujące ochronę zasobów przyrodniczych i krajobrazowych, przywracanie siedliska jako kompensacji przyrodniczej w ramach inwestycji drogowych itp.</w:t>
      </w:r>
      <w:r w:rsidR="00EF661A">
        <w:rPr>
          <w:rFonts w:ascii="Calibri" w:hAnsi="Calibri" w:cs="Calibri"/>
          <w:color w:val="000000"/>
          <w:sz w:val="22"/>
          <w:szCs w:val="22"/>
          <w:lang w:eastAsia="pl-PL"/>
        </w:rPr>
        <w:t>.</w:t>
      </w:r>
      <w:r w:rsidRPr="000D02FF">
        <w:rPr>
          <w:rFonts w:ascii="Calibri" w:hAnsi="Calibri" w:cs="Calibri"/>
          <w:color w:val="000000"/>
          <w:sz w:val="22"/>
          <w:szCs w:val="22"/>
          <w:lang w:eastAsia="pl-PL"/>
        </w:rPr>
        <w:t xml:space="preserve"> </w:t>
      </w:r>
    </w:p>
    <w:p w:rsidR="00AF19C6" w:rsidRPr="000D02FF" w:rsidRDefault="00AF19C6" w:rsidP="00130056">
      <w:pPr>
        <w:suppressAutoHyphens w:val="0"/>
        <w:autoSpaceDE w:val="0"/>
        <w:autoSpaceDN w:val="0"/>
        <w:adjustRightInd w:val="0"/>
        <w:rPr>
          <w:rFonts w:ascii="Calibri" w:hAnsi="Calibri" w:cs="Calibri"/>
          <w:b/>
          <w:bCs/>
          <w:color w:val="000000"/>
          <w:sz w:val="22"/>
          <w:szCs w:val="22"/>
          <w:lang w:eastAsia="pl-PL"/>
        </w:rPr>
      </w:pPr>
    </w:p>
    <w:p w:rsidR="00AF19C6" w:rsidRPr="000D02FF" w:rsidRDefault="00AF19C6" w:rsidP="000D02FF">
      <w:pPr>
        <w:suppressAutoHyphens w:val="0"/>
        <w:autoSpaceDE w:val="0"/>
        <w:autoSpaceDN w:val="0"/>
        <w:adjustRightInd w:val="0"/>
        <w:spacing w:line="360" w:lineRule="auto"/>
        <w:rPr>
          <w:rFonts w:ascii="Calibri" w:hAnsi="Calibri" w:cs="Calibri"/>
          <w:color w:val="000000"/>
          <w:sz w:val="22"/>
          <w:szCs w:val="22"/>
          <w:lang w:eastAsia="pl-PL"/>
        </w:rPr>
      </w:pPr>
      <w:r w:rsidRPr="000D02FF">
        <w:rPr>
          <w:rFonts w:ascii="Calibri" w:hAnsi="Calibri" w:cs="Calibri"/>
          <w:b/>
          <w:bCs/>
          <w:color w:val="000000"/>
          <w:sz w:val="22"/>
          <w:szCs w:val="22"/>
          <w:lang w:eastAsia="pl-PL"/>
        </w:rPr>
        <w:t>Obszar interwencji PAP</w:t>
      </w:r>
      <w:r w:rsidRPr="000D02FF">
        <w:rPr>
          <w:rFonts w:ascii="Calibri" w:hAnsi="Calibri" w:cs="Calibri"/>
          <w:color w:val="000000"/>
          <w:sz w:val="22"/>
          <w:szCs w:val="22"/>
          <w:lang w:eastAsia="pl-PL"/>
        </w:rPr>
        <w:t xml:space="preserve">: </w:t>
      </w:r>
      <w:r w:rsidRPr="000D02FF">
        <w:rPr>
          <w:rFonts w:ascii="Calibri" w:hAnsi="Calibri" w:cs="Calibri"/>
          <w:b/>
          <w:bCs/>
          <w:color w:val="000000"/>
          <w:sz w:val="22"/>
          <w:szCs w:val="22"/>
          <w:lang w:eastAsia="pl-PL"/>
        </w:rPr>
        <w:t xml:space="preserve">Zagrożenia poważnymi awariami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Cel strategiczny: Ograniczenie ryzyka wystąpienia poważnych awarii przemysłowych oraz minimalizacja ich skutków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Cele szczegółowe: (szczegółowe zadania zawarto w tabelach 7.1 i 7.2)</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PAP 1. Minimalizacja ryzyka wystąpienia poważnych awarii przemysłowych i w wyniku transportu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PAP 2. Minimalizacja skutków wystąpienia poważnych awarii </w:t>
      </w:r>
    </w:p>
    <w:p w:rsidR="00AF19C6" w:rsidRPr="000D02FF" w:rsidRDefault="00AF19C6" w:rsidP="000D02FF">
      <w:pPr>
        <w:suppressAutoHyphens w:val="0"/>
        <w:autoSpaceDE w:val="0"/>
        <w:autoSpaceDN w:val="0"/>
        <w:adjustRightInd w:val="0"/>
        <w:spacing w:line="360" w:lineRule="auto"/>
        <w:jc w:val="both"/>
        <w:rPr>
          <w:rFonts w:ascii="Calibri" w:hAnsi="Calibri" w:cs="Calibri"/>
          <w:color w:val="000000"/>
          <w:sz w:val="22"/>
          <w:szCs w:val="22"/>
          <w:lang w:eastAsia="pl-PL"/>
        </w:rPr>
      </w:pPr>
      <w:r w:rsidRPr="000D02FF">
        <w:rPr>
          <w:rFonts w:ascii="Calibri" w:hAnsi="Calibri" w:cs="Calibri"/>
          <w:color w:val="000000"/>
          <w:sz w:val="22"/>
          <w:szCs w:val="22"/>
          <w:lang w:eastAsia="pl-PL"/>
        </w:rPr>
        <w:t xml:space="preserve">Zadania: </w:t>
      </w:r>
    </w:p>
    <w:p w:rsidR="00AF19C6" w:rsidRPr="000D02FF" w:rsidRDefault="00AF19C6" w:rsidP="000D02FF">
      <w:pPr>
        <w:pStyle w:val="Bodytext90"/>
        <w:shd w:val="clear" w:color="auto" w:fill="auto"/>
        <w:tabs>
          <w:tab w:val="left" w:pos="1081"/>
        </w:tabs>
        <w:spacing w:before="0" w:line="360" w:lineRule="auto"/>
        <w:rPr>
          <w:rFonts w:ascii="Calibri" w:hAnsi="Calibri" w:cs="Calibri"/>
          <w:sz w:val="22"/>
          <w:szCs w:val="22"/>
        </w:rPr>
      </w:pPr>
      <w:r w:rsidRPr="000D02FF">
        <w:rPr>
          <w:rFonts w:ascii="Calibri" w:hAnsi="Calibri" w:cs="Calibri"/>
          <w:i w:val="0"/>
          <w:iCs w:val="0"/>
          <w:color w:val="000000"/>
          <w:sz w:val="22"/>
          <w:szCs w:val="22"/>
        </w:rPr>
        <w:t>Monitoring zdarzeń, wyznaczenie tras transportu przewozów towarów niebezpiecznych, wyznaczenie miejsc postojowych dla transportu towarów niebezpiecznych.</w:t>
      </w:r>
    </w:p>
    <w:p w:rsidR="00AF19C6" w:rsidRPr="000D02FF" w:rsidRDefault="00AF19C6" w:rsidP="00130056">
      <w:pPr>
        <w:pStyle w:val="Bodytext90"/>
        <w:shd w:val="clear" w:color="auto" w:fill="auto"/>
        <w:tabs>
          <w:tab w:val="left" w:pos="1081"/>
        </w:tabs>
        <w:spacing w:before="0" w:line="240" w:lineRule="auto"/>
        <w:rPr>
          <w:rFonts w:ascii="Calibri" w:hAnsi="Calibri" w:cs="Calibri"/>
          <w:sz w:val="22"/>
          <w:szCs w:val="22"/>
        </w:rPr>
      </w:pPr>
    </w:p>
    <w:p w:rsidR="00AF19C6" w:rsidRPr="000D02FF" w:rsidRDefault="00AF19C6" w:rsidP="000D02FF">
      <w:pPr>
        <w:spacing w:line="360" w:lineRule="auto"/>
        <w:ind w:left="20" w:right="20"/>
        <w:jc w:val="both"/>
        <w:rPr>
          <w:rFonts w:ascii="Calibri" w:hAnsi="Calibri" w:cs="Calibri"/>
          <w:sz w:val="22"/>
          <w:szCs w:val="22"/>
        </w:rPr>
      </w:pPr>
      <w:r w:rsidRPr="000D02FF">
        <w:rPr>
          <w:rFonts w:ascii="Calibri" w:hAnsi="Calibri" w:cs="Calibri"/>
          <w:sz w:val="22"/>
          <w:szCs w:val="22"/>
        </w:rPr>
        <w:lastRenderedPageBreak/>
        <w:t xml:space="preserve">Najważniejszymi kwestiami dla Gminy </w:t>
      </w:r>
      <w:r w:rsidR="00C874C0">
        <w:rPr>
          <w:rFonts w:ascii="Calibri" w:hAnsi="Calibri" w:cs="Calibri"/>
          <w:sz w:val="22"/>
          <w:szCs w:val="22"/>
        </w:rPr>
        <w:t>Kiwity</w:t>
      </w:r>
      <w:r w:rsidRPr="000D02FF">
        <w:rPr>
          <w:rFonts w:ascii="Calibri" w:hAnsi="Calibri" w:cs="Calibri"/>
          <w:sz w:val="22"/>
          <w:szCs w:val="22"/>
        </w:rPr>
        <w:t xml:space="preserve"> wynikającymi z analiz</w:t>
      </w:r>
      <w:r>
        <w:rPr>
          <w:rFonts w:ascii="Calibri" w:hAnsi="Calibri" w:cs="Calibri"/>
          <w:sz w:val="22"/>
          <w:szCs w:val="22"/>
        </w:rPr>
        <w:t>y stanu i zagrożeń środowiska i </w:t>
      </w:r>
      <w:r w:rsidRPr="000D02FF">
        <w:rPr>
          <w:rFonts w:ascii="Calibri" w:hAnsi="Calibri" w:cs="Calibri"/>
          <w:sz w:val="22"/>
          <w:szCs w:val="22"/>
        </w:rPr>
        <w:t>obszarów stwarzających nadal problemy są inwestycje i czynności administracyjno</w:t>
      </w:r>
      <w:r>
        <w:rPr>
          <w:rFonts w:ascii="Calibri" w:hAnsi="Calibri" w:cs="Calibri"/>
          <w:sz w:val="22"/>
          <w:szCs w:val="22"/>
        </w:rPr>
        <w:t>-organizacyjne w </w:t>
      </w:r>
      <w:r w:rsidRPr="000D02FF">
        <w:rPr>
          <w:rFonts w:ascii="Calibri" w:hAnsi="Calibri" w:cs="Calibri"/>
          <w:sz w:val="22"/>
          <w:szCs w:val="22"/>
        </w:rPr>
        <w:t>zakresie:</w:t>
      </w:r>
    </w:p>
    <w:p w:rsidR="00AF19C6" w:rsidRPr="000D02FF" w:rsidRDefault="00AF19C6" w:rsidP="00ED56F7">
      <w:pPr>
        <w:widowControl w:val="0"/>
        <w:numPr>
          <w:ilvl w:val="0"/>
          <w:numId w:val="112"/>
        </w:numPr>
        <w:suppressAutoHyphens w:val="0"/>
        <w:spacing w:line="360" w:lineRule="auto"/>
        <w:ind w:left="426" w:right="20" w:hanging="360"/>
        <w:jc w:val="both"/>
        <w:rPr>
          <w:rFonts w:ascii="Calibri" w:hAnsi="Calibri" w:cs="Calibri"/>
          <w:sz w:val="22"/>
          <w:szCs w:val="22"/>
        </w:rPr>
      </w:pPr>
      <w:r w:rsidRPr="000D02FF">
        <w:rPr>
          <w:rFonts w:ascii="Calibri" w:hAnsi="Calibri" w:cs="Calibri"/>
          <w:sz w:val="22"/>
          <w:szCs w:val="22"/>
        </w:rPr>
        <w:t>rozbudowy sieci infrastruktury kanalizacji sanitarnej w celu poprawy jakości wód płynących,</w:t>
      </w:r>
    </w:p>
    <w:p w:rsidR="00AF19C6" w:rsidRPr="000D02FF" w:rsidRDefault="00AF19C6" w:rsidP="00ED56F7">
      <w:pPr>
        <w:widowControl w:val="0"/>
        <w:numPr>
          <w:ilvl w:val="0"/>
          <w:numId w:val="112"/>
        </w:numPr>
        <w:suppressAutoHyphens w:val="0"/>
        <w:spacing w:line="360" w:lineRule="auto"/>
        <w:ind w:left="426" w:right="20" w:hanging="360"/>
        <w:jc w:val="both"/>
        <w:rPr>
          <w:rFonts w:ascii="Calibri" w:hAnsi="Calibri" w:cs="Calibri"/>
          <w:sz w:val="22"/>
          <w:szCs w:val="22"/>
        </w:rPr>
      </w:pPr>
      <w:r w:rsidRPr="000D02FF">
        <w:rPr>
          <w:rFonts w:ascii="Calibri" w:hAnsi="Calibri" w:cs="Calibri"/>
          <w:sz w:val="22"/>
          <w:szCs w:val="22"/>
        </w:rPr>
        <w:t>wymiany źródeł ogrzewania, termomodernizacja budynków, wprowadzanie energii odnawialnej, modernizacji systemu komunikacyjnego w celu poprawy jakości powietrza i poprawy stanu w całej strefie,</w:t>
      </w:r>
    </w:p>
    <w:p w:rsidR="00AF19C6" w:rsidRPr="000D02FF" w:rsidRDefault="00AF19C6" w:rsidP="00ED56F7">
      <w:pPr>
        <w:widowControl w:val="0"/>
        <w:numPr>
          <w:ilvl w:val="0"/>
          <w:numId w:val="112"/>
        </w:numPr>
        <w:suppressAutoHyphens w:val="0"/>
        <w:spacing w:line="360" w:lineRule="auto"/>
        <w:ind w:left="426" w:right="20" w:hanging="360"/>
        <w:jc w:val="both"/>
        <w:rPr>
          <w:rFonts w:ascii="Calibri" w:hAnsi="Calibri" w:cs="Calibri"/>
          <w:sz w:val="22"/>
          <w:szCs w:val="22"/>
        </w:rPr>
      </w:pPr>
      <w:r w:rsidRPr="000D02FF">
        <w:rPr>
          <w:rFonts w:ascii="Calibri" w:hAnsi="Calibri" w:cs="Calibri"/>
          <w:sz w:val="22"/>
          <w:szCs w:val="22"/>
        </w:rPr>
        <w:t>modernizacji ciągów komunikacyjnych i lokowania działalności gospodarczej we właściwym miejscach w celu ochrony mieszkańców przed ponadnormatywną emisją hałasu,</w:t>
      </w:r>
    </w:p>
    <w:p w:rsidR="00AF19C6" w:rsidRPr="000D02FF" w:rsidRDefault="00AF19C6" w:rsidP="00ED56F7">
      <w:pPr>
        <w:widowControl w:val="0"/>
        <w:numPr>
          <w:ilvl w:val="0"/>
          <w:numId w:val="112"/>
        </w:numPr>
        <w:suppressAutoHyphens w:val="0"/>
        <w:spacing w:line="360" w:lineRule="auto"/>
        <w:ind w:left="426" w:right="20" w:hanging="360"/>
        <w:jc w:val="both"/>
        <w:rPr>
          <w:rFonts w:ascii="Calibri" w:hAnsi="Calibri" w:cs="Calibri"/>
          <w:sz w:val="22"/>
          <w:szCs w:val="22"/>
        </w:rPr>
      </w:pPr>
      <w:r w:rsidRPr="000D02FF">
        <w:rPr>
          <w:rFonts w:ascii="Calibri" w:hAnsi="Calibri" w:cs="Calibri"/>
          <w:sz w:val="22"/>
          <w:szCs w:val="22"/>
        </w:rPr>
        <w:t>rozbudowy systemu selektywnej zbiórki odpadów komunalnych, w związku z ciągłym dostosowywaniem nowych przepisów ustawy o utrzymaniu czystości i porządku w gminie do warunków lokalnych.</w:t>
      </w:r>
    </w:p>
    <w:p w:rsidR="00AF19C6" w:rsidRPr="000D02FF" w:rsidRDefault="00AF19C6" w:rsidP="000D02FF">
      <w:pPr>
        <w:spacing w:line="360" w:lineRule="auto"/>
        <w:ind w:left="20" w:right="20"/>
        <w:jc w:val="both"/>
        <w:rPr>
          <w:rFonts w:ascii="Calibri" w:hAnsi="Calibri" w:cs="Calibri"/>
          <w:sz w:val="22"/>
          <w:szCs w:val="22"/>
        </w:rPr>
      </w:pPr>
      <w:r w:rsidRPr="000D02FF">
        <w:rPr>
          <w:rFonts w:ascii="Calibri" w:hAnsi="Calibri" w:cs="Calibri"/>
          <w:sz w:val="22"/>
          <w:szCs w:val="22"/>
        </w:rPr>
        <w:t xml:space="preserve">Wyznaczone cele ekologiczne, a w ich ramach działania (wymienione w tabelach harmonogramu), jakie należy podjąć w zakresie ochrony środowiska na terenie Gminy </w:t>
      </w:r>
      <w:r w:rsidR="00C874C0">
        <w:rPr>
          <w:rFonts w:ascii="Calibri" w:hAnsi="Calibri" w:cs="Calibri"/>
          <w:sz w:val="22"/>
          <w:szCs w:val="22"/>
        </w:rPr>
        <w:t>Kiwity</w:t>
      </w:r>
      <w:r w:rsidRPr="000D02FF">
        <w:rPr>
          <w:rFonts w:ascii="Calibri" w:hAnsi="Calibri" w:cs="Calibri"/>
          <w:sz w:val="22"/>
          <w:szCs w:val="22"/>
        </w:rPr>
        <w:t>, stanowią podstawę dla realizacji konkretnych inwestycji i przedsięwzięć na przestrzeni kilkunastu lat. Zadania zostały wyznaczone na podstawie analizy stanu środowiska przyrodniczego na tym terenie i przewidywanych kierunków rozwoju.</w:t>
      </w:r>
    </w:p>
    <w:p w:rsidR="00AF19C6" w:rsidRPr="000D02FF" w:rsidRDefault="00AF19C6" w:rsidP="000D02FF">
      <w:pPr>
        <w:spacing w:line="360" w:lineRule="auto"/>
        <w:ind w:left="20" w:right="20"/>
        <w:jc w:val="both"/>
        <w:rPr>
          <w:rFonts w:ascii="Calibri" w:hAnsi="Calibri" w:cs="Calibri"/>
          <w:sz w:val="22"/>
          <w:szCs w:val="22"/>
        </w:rPr>
      </w:pPr>
      <w:r w:rsidRPr="000D02FF">
        <w:rPr>
          <w:rFonts w:ascii="Calibri" w:hAnsi="Calibri" w:cs="Calibri"/>
          <w:sz w:val="22"/>
          <w:szCs w:val="22"/>
        </w:rPr>
        <w:t xml:space="preserve">Zadania własne Gminy </w:t>
      </w:r>
      <w:r w:rsidR="00C874C0">
        <w:rPr>
          <w:rFonts w:ascii="Calibri" w:hAnsi="Calibri" w:cs="Calibri"/>
          <w:sz w:val="22"/>
          <w:szCs w:val="22"/>
        </w:rPr>
        <w:t>Kiwity</w:t>
      </w:r>
      <w:r w:rsidRPr="000D02FF">
        <w:rPr>
          <w:rFonts w:ascii="Calibri" w:hAnsi="Calibri" w:cs="Calibri"/>
          <w:sz w:val="22"/>
          <w:szCs w:val="22"/>
        </w:rPr>
        <w:t xml:space="preserve"> to przedsięwzięcia, które będą finansowane w całości lub częściowo ze środków będących w dyspozycji samorządu. Natomiast zadania koordynowane to pozostałe zadania związane z ochroną środowiska i racjonalnym wykorzystaniem zasobów naturalnych, które są finansowane ze środków przedsiębiorstw oraz ze środków zewnętrznych, będących w dyspozycji organów i instytucji szczebla powiatowego, wojewódzkiego i centralnego, bądź instytucji działających na terenie jednostki.</w:t>
      </w:r>
    </w:p>
    <w:p w:rsidR="00EF661A" w:rsidRDefault="00EF661A" w:rsidP="00C56DE7">
      <w:pPr>
        <w:pStyle w:val="Nagwek1"/>
        <w:spacing w:line="276" w:lineRule="auto"/>
        <w:rPr>
          <w:rStyle w:val="Tytuksiki"/>
          <w:rFonts w:ascii="Calibri" w:hAnsi="Calibri" w:cs="Calibri"/>
        </w:rPr>
      </w:pPr>
      <w:bookmarkStart w:id="987" w:name="_Toc509908171"/>
      <w:bookmarkStart w:id="988" w:name="_Toc513807112"/>
      <w:bookmarkStart w:id="989" w:name="_Toc516832186"/>
      <w:bookmarkStart w:id="990" w:name="_Toc524279052"/>
      <w:bookmarkStart w:id="991" w:name="_Toc530850965"/>
    </w:p>
    <w:p w:rsidR="00EF661A" w:rsidRDefault="00EF661A" w:rsidP="00C56DE7">
      <w:pPr>
        <w:pStyle w:val="Nagwek1"/>
        <w:spacing w:line="276" w:lineRule="auto"/>
        <w:rPr>
          <w:rStyle w:val="Tytuksiki"/>
          <w:rFonts w:ascii="Calibri" w:hAnsi="Calibri" w:cs="Calibri"/>
        </w:rPr>
      </w:pPr>
    </w:p>
    <w:p w:rsidR="00F843B9" w:rsidRDefault="00F843B9" w:rsidP="00C56DE7">
      <w:pPr>
        <w:pStyle w:val="Nagwek1"/>
        <w:spacing w:line="276" w:lineRule="auto"/>
        <w:rPr>
          <w:rStyle w:val="Tytuksiki"/>
          <w:rFonts w:ascii="Calibri" w:hAnsi="Calibri" w:cs="Calibri"/>
        </w:rPr>
      </w:pPr>
    </w:p>
    <w:p w:rsidR="00F843B9" w:rsidRDefault="00F843B9" w:rsidP="00C56DE7">
      <w:pPr>
        <w:pStyle w:val="Nagwek1"/>
        <w:spacing w:line="276" w:lineRule="auto"/>
        <w:rPr>
          <w:rStyle w:val="Tytuksiki"/>
          <w:rFonts w:ascii="Calibri" w:hAnsi="Calibri" w:cs="Calibri"/>
        </w:rPr>
      </w:pPr>
    </w:p>
    <w:p w:rsidR="00F843B9" w:rsidRDefault="00F843B9" w:rsidP="00C56DE7">
      <w:pPr>
        <w:pStyle w:val="Nagwek1"/>
        <w:spacing w:line="276" w:lineRule="auto"/>
        <w:rPr>
          <w:rStyle w:val="Tytuksiki"/>
          <w:rFonts w:ascii="Calibri" w:hAnsi="Calibri" w:cs="Calibri"/>
        </w:rPr>
      </w:pPr>
    </w:p>
    <w:p w:rsidR="00F843B9" w:rsidRDefault="00F843B9" w:rsidP="00C56DE7">
      <w:pPr>
        <w:pStyle w:val="Nagwek1"/>
        <w:spacing w:line="276" w:lineRule="auto"/>
        <w:rPr>
          <w:rStyle w:val="Tytuksiki"/>
          <w:rFonts w:ascii="Calibri" w:hAnsi="Calibri" w:cs="Calibri"/>
        </w:rPr>
      </w:pPr>
    </w:p>
    <w:p w:rsidR="00F843B9" w:rsidRDefault="00F843B9" w:rsidP="00C56DE7">
      <w:pPr>
        <w:pStyle w:val="Nagwek1"/>
        <w:spacing w:line="276" w:lineRule="auto"/>
        <w:rPr>
          <w:rStyle w:val="Tytuksiki"/>
          <w:rFonts w:ascii="Calibri" w:hAnsi="Calibri" w:cs="Calibri"/>
        </w:rPr>
      </w:pPr>
    </w:p>
    <w:p w:rsidR="00F843B9" w:rsidRDefault="00F843B9" w:rsidP="00C56DE7">
      <w:pPr>
        <w:pStyle w:val="Nagwek1"/>
        <w:spacing w:line="276" w:lineRule="auto"/>
        <w:rPr>
          <w:rStyle w:val="Tytuksiki"/>
          <w:rFonts w:ascii="Calibri" w:hAnsi="Calibri" w:cs="Calibri"/>
        </w:rPr>
      </w:pPr>
    </w:p>
    <w:p w:rsidR="00F843B9" w:rsidRDefault="00F843B9" w:rsidP="00C56DE7">
      <w:pPr>
        <w:pStyle w:val="Nagwek1"/>
        <w:spacing w:line="276" w:lineRule="auto"/>
        <w:rPr>
          <w:rStyle w:val="Tytuksiki"/>
          <w:rFonts w:ascii="Calibri" w:hAnsi="Calibri" w:cs="Calibri"/>
        </w:rPr>
      </w:pPr>
    </w:p>
    <w:p w:rsidR="00F843B9" w:rsidRDefault="00F843B9" w:rsidP="00C56DE7">
      <w:pPr>
        <w:pStyle w:val="Nagwek1"/>
        <w:spacing w:line="276" w:lineRule="auto"/>
        <w:rPr>
          <w:rStyle w:val="Tytuksiki"/>
          <w:rFonts w:ascii="Calibri" w:hAnsi="Calibri" w:cs="Calibri"/>
        </w:rPr>
      </w:pPr>
    </w:p>
    <w:p w:rsidR="00F843B9" w:rsidRDefault="00F843B9" w:rsidP="00C56DE7">
      <w:pPr>
        <w:pStyle w:val="Nagwek1"/>
        <w:spacing w:line="276" w:lineRule="auto"/>
        <w:rPr>
          <w:rStyle w:val="Tytuksiki"/>
          <w:rFonts w:ascii="Calibri" w:hAnsi="Calibri" w:cs="Calibri"/>
        </w:rPr>
      </w:pPr>
    </w:p>
    <w:p w:rsidR="00553928" w:rsidRDefault="00553928" w:rsidP="00553928"/>
    <w:p w:rsidR="00553928" w:rsidRDefault="00553928" w:rsidP="00553928"/>
    <w:p w:rsidR="00553928" w:rsidRDefault="00553928" w:rsidP="00553928"/>
    <w:p w:rsidR="00553928" w:rsidRPr="00553928" w:rsidRDefault="00553928" w:rsidP="00553928"/>
    <w:p w:rsidR="00F843B9" w:rsidRDefault="00F843B9" w:rsidP="00C56DE7">
      <w:pPr>
        <w:pStyle w:val="Nagwek1"/>
        <w:spacing w:line="276" w:lineRule="auto"/>
        <w:rPr>
          <w:rStyle w:val="Tytuksiki"/>
          <w:rFonts w:ascii="Calibri" w:hAnsi="Calibri" w:cs="Calibri"/>
        </w:rPr>
      </w:pPr>
    </w:p>
    <w:p w:rsidR="00AF19C6" w:rsidRPr="00CE0CF4" w:rsidRDefault="00AF19C6" w:rsidP="00C56DE7">
      <w:pPr>
        <w:pStyle w:val="Nagwek1"/>
        <w:spacing w:line="276" w:lineRule="auto"/>
        <w:rPr>
          <w:rStyle w:val="Tytuksiki"/>
          <w:rFonts w:ascii="Calibri" w:hAnsi="Calibri" w:cs="Calibri"/>
        </w:rPr>
      </w:pPr>
      <w:bookmarkStart w:id="992" w:name="_Toc9759031"/>
      <w:bookmarkStart w:id="993" w:name="_Toc9759178"/>
      <w:r w:rsidRPr="00CE0CF4">
        <w:rPr>
          <w:rStyle w:val="Tytuksiki"/>
          <w:rFonts w:ascii="Calibri" w:hAnsi="Calibri" w:cs="Calibri"/>
        </w:rPr>
        <w:lastRenderedPageBreak/>
        <w:t xml:space="preserve">Tabela 7.1 Obszary interwencji przyjęte w Programie Ochrony Środowiska dla  Gminy </w:t>
      </w:r>
      <w:r w:rsidR="00C874C0">
        <w:rPr>
          <w:rStyle w:val="Tytuksiki"/>
          <w:rFonts w:ascii="Calibri" w:hAnsi="Calibri" w:cs="Calibri"/>
        </w:rPr>
        <w:t>Kiwity</w:t>
      </w:r>
      <w:r w:rsidRPr="00CE0CF4">
        <w:rPr>
          <w:rStyle w:val="Tytuksiki"/>
          <w:rFonts w:ascii="Calibri" w:hAnsi="Calibri" w:cs="Calibri"/>
        </w:rPr>
        <w:t xml:space="preserve"> oraz działania przewidziane do realizacji w ramach obszarów interwencji</w:t>
      </w:r>
      <w:bookmarkEnd w:id="987"/>
      <w:bookmarkEnd w:id="988"/>
      <w:bookmarkEnd w:id="989"/>
      <w:bookmarkEnd w:id="990"/>
      <w:bookmarkEnd w:id="991"/>
      <w:bookmarkEnd w:id="992"/>
      <w:bookmarkEnd w:id="993"/>
    </w:p>
    <w:tbl>
      <w:tblPr>
        <w:tblpPr w:leftFromText="141" w:rightFromText="141" w:horzAnchor="margin" w:tblpX="-176" w:tblpY="810"/>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4080"/>
        <w:gridCol w:w="2989"/>
        <w:gridCol w:w="34"/>
        <w:gridCol w:w="2127"/>
        <w:gridCol w:w="10"/>
      </w:tblGrid>
      <w:tr w:rsidR="00AF19C6" w:rsidRPr="00CE0CF4">
        <w:trPr>
          <w:gridAfter w:val="1"/>
          <w:wAfter w:w="10" w:type="dxa"/>
          <w:trHeight w:val="213"/>
        </w:trPr>
        <w:tc>
          <w:tcPr>
            <w:tcW w:w="708"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Lp.</w:t>
            </w:r>
          </w:p>
        </w:tc>
        <w:tc>
          <w:tcPr>
            <w:tcW w:w="4080"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Zadanie</w:t>
            </w:r>
          </w:p>
        </w:tc>
        <w:tc>
          <w:tcPr>
            <w:tcW w:w="3023"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Jednostki realizujące</w:t>
            </w:r>
          </w:p>
        </w:tc>
        <w:tc>
          <w:tcPr>
            <w:tcW w:w="2127"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Okres realizacji</w:t>
            </w:r>
          </w:p>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Zadanie ciągłe</w:t>
            </w:r>
          </w:p>
        </w:tc>
      </w:tr>
      <w:tr w:rsidR="00AF19C6" w:rsidRPr="00CE0CF4">
        <w:trPr>
          <w:gridAfter w:val="1"/>
          <w:wAfter w:w="10" w:type="dxa"/>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OK </w:t>
            </w:r>
          </w:p>
        </w:tc>
        <w:tc>
          <w:tcPr>
            <w:tcW w:w="5150" w:type="dxa"/>
            <w:gridSpan w:val="3"/>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OCHRONA KLIMATU I JAKOŚCI POWIETRZA - Kontynuacja zadań związanych z poprawą jakości powietrza </w:t>
            </w:r>
          </w:p>
        </w:tc>
      </w:tr>
      <w:tr w:rsidR="00AF19C6" w:rsidRPr="00CE0CF4">
        <w:trPr>
          <w:gridAfter w:val="1"/>
          <w:wAfter w:w="10" w:type="dxa"/>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OK 1. </w:t>
            </w:r>
          </w:p>
        </w:tc>
        <w:tc>
          <w:tcPr>
            <w:tcW w:w="5150" w:type="dxa"/>
            <w:gridSpan w:val="3"/>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OK 1. Zmniejszanie zanieczyszczeń powietrza do dopuszczalnych / docelowych poziomów</w:t>
            </w:r>
          </w:p>
        </w:tc>
      </w:tr>
      <w:tr w:rsidR="00AF19C6" w:rsidRPr="00CE0CF4">
        <w:trPr>
          <w:gridAfter w:val="1"/>
          <w:wAfter w:w="10" w:type="dxa"/>
          <w:trHeight w:val="9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Monitoring jakości powietrza </w:t>
            </w:r>
          </w:p>
        </w:tc>
        <w:tc>
          <w:tcPr>
            <w:tcW w:w="3023" w:type="dxa"/>
            <w:gridSpan w:val="2"/>
            <w:vAlign w:val="center"/>
          </w:tcPr>
          <w:p w:rsidR="00AF19C6" w:rsidRPr="00CE0CF4" w:rsidRDefault="00AF19C6" w:rsidP="00EF661A">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WIOŚ </w:t>
            </w:r>
          </w:p>
        </w:tc>
        <w:tc>
          <w:tcPr>
            <w:tcW w:w="2127"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gridAfter w:val="1"/>
          <w:wAfter w:w="10" w:type="dxa"/>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rPr>
                <w:rFonts w:ascii="Calibri" w:hAnsi="Calibri" w:cs="Calibri"/>
                <w:color w:val="000000"/>
              </w:rPr>
            </w:pPr>
            <w:r w:rsidRPr="00CE0CF4">
              <w:rPr>
                <w:rFonts w:ascii="Calibri" w:hAnsi="Calibri" w:cs="Calibri"/>
                <w:color w:val="000000"/>
                <w:sz w:val="22"/>
                <w:szCs w:val="22"/>
                <w:lang w:eastAsia="pl-PL"/>
              </w:rPr>
              <w:t>Aktualizacja "Planu gospodarki niskoemisyjnej"</w:t>
            </w:r>
          </w:p>
        </w:tc>
        <w:tc>
          <w:tcPr>
            <w:tcW w:w="3023" w:type="dxa"/>
            <w:gridSpan w:val="2"/>
            <w:vAlign w:val="center"/>
          </w:tcPr>
          <w:p w:rsidR="00AF19C6" w:rsidRPr="00CE0CF4" w:rsidRDefault="00AF19C6" w:rsidP="00EF661A">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p>
        </w:tc>
        <w:tc>
          <w:tcPr>
            <w:tcW w:w="2127" w:type="dxa"/>
            <w:vAlign w:val="center"/>
          </w:tcPr>
          <w:p w:rsidR="00AF19C6" w:rsidRPr="00CE0CF4" w:rsidRDefault="00AF19C6" w:rsidP="004D4A57">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Pr>
                <w:rFonts w:ascii="Calibri" w:hAnsi="Calibri" w:cs="Calibri"/>
                <w:b/>
                <w:bCs/>
                <w:color w:val="000000"/>
                <w:sz w:val="22"/>
                <w:szCs w:val="22"/>
                <w:lang w:eastAsia="pl-PL"/>
              </w:rPr>
              <w:t>2026</w:t>
            </w:r>
          </w:p>
        </w:tc>
      </w:tr>
      <w:tr w:rsidR="00AF19C6" w:rsidRPr="00CE0CF4">
        <w:trPr>
          <w:gridAfter w:val="1"/>
          <w:wAfter w:w="10" w:type="dxa"/>
          <w:trHeight w:val="436"/>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OK 2. </w:t>
            </w:r>
          </w:p>
        </w:tc>
        <w:tc>
          <w:tcPr>
            <w:tcW w:w="5150" w:type="dxa"/>
            <w:gridSpan w:val="3"/>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OK 2. Ograniczanie emisji zanieczyszczeń ze źródeł powierzchniowych, liniowych i punktowych </w:t>
            </w:r>
          </w:p>
        </w:tc>
      </w:tr>
      <w:tr w:rsidR="00AF19C6" w:rsidRPr="00CE0CF4">
        <w:trPr>
          <w:gridAfter w:val="1"/>
          <w:wAfter w:w="10" w:type="dxa"/>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Organizacja akcji społecznych związanych z ograniczeniem emisji </w:t>
            </w:r>
          </w:p>
        </w:tc>
        <w:tc>
          <w:tcPr>
            <w:tcW w:w="3023" w:type="dxa"/>
            <w:gridSpan w:val="2"/>
            <w:vAlign w:val="center"/>
          </w:tcPr>
          <w:p w:rsidR="00AF19C6" w:rsidRPr="00CE0CF4" w:rsidRDefault="00AF19C6" w:rsidP="00E46557">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r w:rsidRPr="00CE0CF4">
              <w:rPr>
                <w:rFonts w:ascii="Calibri" w:hAnsi="Calibri" w:cs="Calibri"/>
                <w:color w:val="000000"/>
                <w:sz w:val="22"/>
                <w:szCs w:val="22"/>
                <w:lang w:eastAsia="pl-PL"/>
              </w:rPr>
              <w:t xml:space="preserve">/Powiat </w:t>
            </w:r>
          </w:p>
        </w:tc>
        <w:tc>
          <w:tcPr>
            <w:tcW w:w="2127"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gridAfter w:val="1"/>
          <w:wAfter w:w="10" w:type="dxa"/>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Utrzymanie czystości dróg w celu ograniczenia emisji wtórnej (czyszczenie metodą mokrą)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 powiat</w:t>
            </w:r>
          </w:p>
        </w:tc>
        <w:tc>
          <w:tcPr>
            <w:tcW w:w="2127"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gridAfter w:val="1"/>
          <w:wAfter w:w="10" w:type="dxa"/>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F96555" w:rsidP="006E04EB">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T</w:t>
            </w:r>
            <w:r w:rsidR="00AF19C6" w:rsidRPr="00CE0CF4">
              <w:rPr>
                <w:rFonts w:ascii="Calibri" w:hAnsi="Calibri" w:cs="Calibri"/>
                <w:color w:val="000000"/>
                <w:sz w:val="22"/>
                <w:szCs w:val="22"/>
                <w:lang w:eastAsia="pl-PL"/>
              </w:rPr>
              <w:t xml:space="preserve">ermomodernizacji budynków </w:t>
            </w:r>
          </w:p>
        </w:tc>
        <w:tc>
          <w:tcPr>
            <w:tcW w:w="3023" w:type="dxa"/>
            <w:gridSpan w:val="2"/>
            <w:vAlign w:val="center"/>
          </w:tcPr>
          <w:p w:rsidR="00AF19C6" w:rsidRPr="00CE0CF4" w:rsidRDefault="00F96555" w:rsidP="00C14461">
            <w:pPr>
              <w:suppressAutoHyphens w:val="0"/>
              <w:autoSpaceDE w:val="0"/>
              <w:autoSpaceDN w:val="0"/>
              <w:adjustRightInd w:val="0"/>
              <w:rPr>
                <w:rFonts w:ascii="Calibri" w:hAnsi="Calibri" w:cs="Calibri"/>
                <w:color w:val="000000"/>
                <w:lang w:eastAsia="pl-PL"/>
              </w:rPr>
            </w:pPr>
            <w:r w:rsidRPr="00F96555">
              <w:rPr>
                <w:rFonts w:ascii="Calibri" w:hAnsi="Calibri" w:cs="Calibri"/>
                <w:color w:val="000000"/>
                <w:sz w:val="22"/>
                <w:szCs w:val="22"/>
                <w:lang w:eastAsia="pl-PL"/>
              </w:rPr>
              <w:t>Mieszkańcy</w:t>
            </w:r>
          </w:p>
        </w:tc>
        <w:tc>
          <w:tcPr>
            <w:tcW w:w="2127"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gridAfter w:val="1"/>
          <w:wAfter w:w="10" w:type="dxa"/>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Rozszerzanie wiedzy o ograniczaniu niskiej emisji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127"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gridAfter w:val="1"/>
          <w:wAfter w:w="10" w:type="dxa"/>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6E04EB">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Wymiana kotłów węglowych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Mieszkańcy </w:t>
            </w:r>
          </w:p>
        </w:tc>
        <w:tc>
          <w:tcPr>
            <w:tcW w:w="2127"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gridAfter w:val="1"/>
          <w:wAfter w:w="10" w:type="dxa"/>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Zielone zamówienia publiczne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127"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gridAfter w:val="1"/>
          <w:wAfter w:w="10" w:type="dxa"/>
          <w:trHeight w:val="126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jc w:val="both"/>
              <w:rPr>
                <w:rFonts w:ascii="Calibri" w:hAnsi="Calibri" w:cs="Calibri"/>
              </w:rPr>
            </w:pPr>
            <w:r w:rsidRPr="00CE0CF4">
              <w:rPr>
                <w:rFonts w:ascii="Calibri" w:hAnsi="Calibri" w:cs="Calibri"/>
                <w:color w:val="000000"/>
                <w:sz w:val="22"/>
                <w:szCs w:val="22"/>
              </w:rPr>
              <w:t>Działania z zakresu  zagospodarowania przestrzennego. Projektowanie linii zabudowy uwzględniając zapewnienie „przewietrzania” terenów ze szczególnym uwzględnieniem terenów o gęstej zabudowie oraz zwiększenie powierzchni terenów zielonych (nasadzenia drzew i krzewów)</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127" w:type="dxa"/>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gridAfter w:val="1"/>
          <w:wAfter w:w="10" w:type="dxa"/>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OK 3 </w:t>
            </w:r>
          </w:p>
        </w:tc>
        <w:tc>
          <w:tcPr>
            <w:tcW w:w="5150" w:type="dxa"/>
            <w:gridSpan w:val="3"/>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Ok 3. Zwiększenie wykorzystania niekonwencjonalnych źródeł energii </w:t>
            </w:r>
          </w:p>
        </w:tc>
      </w:tr>
      <w:tr w:rsidR="00AF19C6" w:rsidRPr="00CE0CF4">
        <w:trPr>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73141F">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Montaż instalacji – odnawialnych źródeł energii (kolektory słoneczne, fotowoltaika) </w:t>
            </w:r>
          </w:p>
        </w:tc>
        <w:tc>
          <w:tcPr>
            <w:tcW w:w="2989"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r w:rsidR="00F96555">
              <w:rPr>
                <w:rFonts w:ascii="Calibri" w:hAnsi="Calibri" w:cs="Calibri"/>
                <w:color w:val="000000"/>
                <w:sz w:val="22"/>
                <w:szCs w:val="22"/>
                <w:lang w:eastAsia="pl-PL"/>
              </w:rPr>
              <w:t>, mieszkańcy</w:t>
            </w:r>
          </w:p>
        </w:tc>
        <w:tc>
          <w:tcPr>
            <w:tcW w:w="2171" w:type="dxa"/>
            <w:gridSpan w:val="3"/>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Edukacja społeczeństwa propagująca odnawialne źródła energii </w:t>
            </w:r>
          </w:p>
        </w:tc>
        <w:tc>
          <w:tcPr>
            <w:tcW w:w="2989" w:type="dxa"/>
            <w:vAlign w:val="center"/>
          </w:tcPr>
          <w:p w:rsidR="00AF19C6" w:rsidRPr="00CE0CF4" w:rsidRDefault="00AF19C6" w:rsidP="00F96555">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Zarząd Województwa </w:t>
            </w:r>
          </w:p>
        </w:tc>
        <w:tc>
          <w:tcPr>
            <w:tcW w:w="2171" w:type="dxa"/>
            <w:gridSpan w:val="3"/>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H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ZAGROŻENIA HAŁASEM - Zmniejszenie uciążliwości hałasu poprzez obniżenie jego natężenia do poziomu obowiązujących standardów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H 1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H 1. Monitoring hałasu i ocena stopnia narażenia mieszkańców gminy  na ponadnormatywny hałas </w:t>
            </w:r>
          </w:p>
        </w:tc>
      </w:tr>
      <w:tr w:rsidR="00AF19C6" w:rsidRPr="00CE0CF4">
        <w:trPr>
          <w:trHeight w:val="9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Kontrola jednostek gospodarczych w zakresie emitowanego hałasu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WIOŚ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H 2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H 2. Ograniczenie uciążliwości akustycznej dla mieszkańców </w:t>
            </w:r>
          </w:p>
        </w:tc>
      </w:tr>
      <w:tr w:rsidR="00AF19C6" w:rsidRPr="00CE0CF4">
        <w:trPr>
          <w:trHeight w:val="32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943A36" w:rsidRDefault="00AF19C6" w:rsidP="00931796">
            <w:pPr>
              <w:suppressAutoHyphens w:val="0"/>
              <w:autoSpaceDE w:val="0"/>
              <w:autoSpaceDN w:val="0"/>
              <w:adjustRightInd w:val="0"/>
              <w:rPr>
                <w:rFonts w:ascii="Calibri" w:hAnsi="Calibri" w:cs="Calibri"/>
                <w:color w:val="000000"/>
                <w:highlight w:val="yellow"/>
                <w:lang w:eastAsia="pl-PL"/>
              </w:rPr>
            </w:pPr>
            <w:r w:rsidRPr="00931796">
              <w:rPr>
                <w:rFonts w:ascii="Calibri" w:hAnsi="Calibri" w:cs="Calibri"/>
                <w:color w:val="000000"/>
                <w:sz w:val="22"/>
                <w:szCs w:val="22"/>
                <w:lang w:eastAsia="pl-PL"/>
              </w:rPr>
              <w:t>Wprowadzanie zapisów dotyczących standardów akustycznych w</w:t>
            </w:r>
            <w:r w:rsidR="00931796" w:rsidRPr="00931796">
              <w:rPr>
                <w:rFonts w:ascii="Calibri" w:hAnsi="Calibri" w:cs="Calibri"/>
                <w:color w:val="000000"/>
                <w:sz w:val="22"/>
                <w:szCs w:val="22"/>
                <w:lang w:eastAsia="pl-PL"/>
              </w:rPr>
              <w:t xml:space="preserve"> tworzonych w przyszłości  </w:t>
            </w:r>
            <w:r w:rsidRPr="00931796">
              <w:rPr>
                <w:rFonts w:ascii="Calibri" w:hAnsi="Calibri" w:cs="Calibri"/>
                <w:color w:val="000000"/>
                <w:sz w:val="22"/>
                <w:szCs w:val="22"/>
                <w:lang w:eastAsia="pl-PL"/>
              </w:rPr>
              <w:t xml:space="preserve"> miejscowych planach </w:t>
            </w:r>
            <w:r w:rsidRPr="00931796">
              <w:rPr>
                <w:rFonts w:ascii="Calibri" w:hAnsi="Calibri" w:cs="Calibri"/>
                <w:color w:val="000000"/>
                <w:sz w:val="22"/>
                <w:szCs w:val="22"/>
                <w:lang w:eastAsia="pl-PL"/>
              </w:rPr>
              <w:lastRenderedPageBreak/>
              <w:t>zagospodarowania przestrzennego</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lastRenderedPageBreak/>
              <w:t>Gmina</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Systematyczna kontrola zakładów dotycząca przestrzegania norm emisji hałasu przemysłowego do środowiska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WIOŚ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73141F">
            <w:pPr>
              <w:rPr>
                <w:rFonts w:ascii="Calibri" w:hAnsi="Calibri" w:cs="Calibri"/>
                <w:lang w:eastAsia="en-US"/>
              </w:rPr>
            </w:pPr>
            <w:r w:rsidRPr="00CE0CF4">
              <w:rPr>
                <w:rFonts w:ascii="Calibri" w:hAnsi="Calibri" w:cs="Calibri"/>
                <w:sz w:val="22"/>
                <w:szCs w:val="22"/>
                <w:lang w:eastAsia="en-US"/>
              </w:rPr>
              <w:t>Przebudowa nawierzchni dróg</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PEM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POLA ELEKTROMAGNETYCZNE- Ochrona przed negatywnym oddziaływaniem pół elektromagnetycznych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PEM 1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PEM 1. Utrzymanie poziomów promieniowania elektromagnetycznego poniżej wartości dopuszczalnych </w:t>
            </w:r>
          </w:p>
        </w:tc>
      </w:tr>
      <w:tr w:rsidR="00AF19C6" w:rsidRPr="00CE0CF4">
        <w:trPr>
          <w:trHeight w:val="9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rPr>
                <w:rFonts w:ascii="Calibri" w:hAnsi="Calibri" w:cs="Calibri"/>
                <w:lang w:eastAsia="en-US"/>
              </w:rPr>
            </w:pPr>
            <w:r w:rsidRPr="00CE0CF4">
              <w:rPr>
                <w:rFonts w:ascii="Calibri" w:hAnsi="Calibri" w:cs="Calibri"/>
                <w:sz w:val="22"/>
                <w:szCs w:val="22"/>
                <w:lang w:eastAsia="en-US"/>
              </w:rPr>
              <w:t>monitoring emisji pól elektromagnetycznych wraz z kontrolą zgłaszanych instalacji</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WIOŚ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943A36" w:rsidRDefault="00AF19C6" w:rsidP="00C14461">
            <w:pPr>
              <w:widowControl w:val="0"/>
              <w:autoSpaceDE w:val="0"/>
              <w:rPr>
                <w:rFonts w:ascii="Calibri" w:hAnsi="Calibri" w:cs="Calibri"/>
                <w:highlight w:val="yellow"/>
                <w:lang w:eastAsia="en-US"/>
              </w:rPr>
            </w:pPr>
            <w:r w:rsidRPr="00931796">
              <w:rPr>
                <w:rFonts w:ascii="Calibri" w:hAnsi="Calibri" w:cs="Calibri"/>
                <w:sz w:val="22"/>
                <w:szCs w:val="22"/>
                <w:lang w:eastAsia="en-US"/>
              </w:rPr>
              <w:t xml:space="preserve">uwzględnienie w </w:t>
            </w:r>
            <w:r w:rsidR="00931796" w:rsidRPr="00931796">
              <w:rPr>
                <w:rFonts w:ascii="Calibri" w:hAnsi="Calibri" w:cs="Calibri"/>
                <w:sz w:val="22"/>
                <w:szCs w:val="22"/>
                <w:lang w:eastAsia="en-US"/>
              </w:rPr>
              <w:t xml:space="preserve"> tworzonych w przyszłości   miejscowych planach zagospodarowania przestrzennego </w:t>
            </w:r>
            <w:r w:rsidRPr="00931796">
              <w:rPr>
                <w:rFonts w:ascii="Calibri" w:hAnsi="Calibri" w:cs="Calibri"/>
                <w:sz w:val="22"/>
                <w:szCs w:val="22"/>
                <w:lang w:eastAsia="en-US"/>
              </w:rPr>
              <w:t>aspektów dotyczących zagrożeń pochodzących od pól elektroenergetycznych</w:t>
            </w:r>
          </w:p>
        </w:tc>
        <w:tc>
          <w:tcPr>
            <w:tcW w:w="3023" w:type="dxa"/>
            <w:gridSpan w:val="2"/>
            <w:vAlign w:val="center"/>
          </w:tcPr>
          <w:p w:rsidR="00AF19C6" w:rsidRPr="00CE0CF4" w:rsidRDefault="00AF19C6" w:rsidP="00943A36">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inwestorzy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W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GOSPODAROWANIE WODAMI - Osiągnięcie i utrzymanie dobrego stanu wód powierzchniowych i podziemnych oraz ochrona przeciwpowodziowa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W 1.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W 1. Osiągnięcie i utrzymanie dobrego stanu wód powierzchniowych i podziemnych </w:t>
            </w:r>
          </w:p>
        </w:tc>
      </w:tr>
      <w:tr w:rsidR="00AF19C6" w:rsidRPr="00CE0CF4">
        <w:trPr>
          <w:trHeight w:val="66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Działania podejmowane w celu ograniczenia dopływu zanieczyszczeń związkami azotu pochodzącymi ze źródeł rolniczych: wyposażenie w zbiorniki na gnojowice i pyły obornikowe, promocja i stosowanie Kodeksu Dobrej</w:t>
            </w:r>
            <w:r>
              <w:rPr>
                <w:rFonts w:ascii="Calibri" w:hAnsi="Calibri" w:cs="Calibri"/>
                <w:color w:val="000000"/>
                <w:sz w:val="22"/>
                <w:szCs w:val="22"/>
                <w:lang w:eastAsia="pl-PL"/>
              </w:rPr>
              <w:t xml:space="preserve"> Praktyki Rolniczej, promocja i </w:t>
            </w:r>
            <w:r w:rsidRPr="00CE0CF4">
              <w:rPr>
                <w:rFonts w:ascii="Calibri" w:hAnsi="Calibri" w:cs="Calibri"/>
                <w:color w:val="000000"/>
                <w:sz w:val="22"/>
                <w:szCs w:val="22"/>
                <w:lang w:eastAsia="pl-PL"/>
              </w:rPr>
              <w:t xml:space="preserve">stosowanie "Programu rolnośrodowiskowego" m.in. wspieranie rolnictwa ekologicznego, zastosowanie międzyplonów oraz wsiewek poplonowych, utrzymanie stref buforowych i miedz śródpolnych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Ośrodki doradztwa rolniczego, właściciele gospodarstw, RZGW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322"/>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Monitoring jakości wód powierzchniowych i podziemnych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Wojewódzki Inspektorat Ochrony Środowiska, Wojewódzka Stacja Sanitarno-Epidemiologiczna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322"/>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Edukacja propagująca </w:t>
            </w:r>
            <w:r>
              <w:rPr>
                <w:rFonts w:ascii="Calibri" w:hAnsi="Calibri" w:cs="Calibri"/>
                <w:color w:val="000000"/>
                <w:sz w:val="22"/>
                <w:szCs w:val="22"/>
                <w:lang w:eastAsia="pl-PL"/>
              </w:rPr>
              <w:t>właściwe wykorzystywanie wody w </w:t>
            </w:r>
            <w:r w:rsidRPr="00CE0CF4">
              <w:rPr>
                <w:rFonts w:ascii="Calibri" w:hAnsi="Calibri" w:cs="Calibri"/>
                <w:color w:val="000000"/>
                <w:sz w:val="22"/>
                <w:szCs w:val="22"/>
                <w:lang w:eastAsia="pl-PL"/>
              </w:rPr>
              <w:t xml:space="preserve">rolnictwie </w:t>
            </w:r>
          </w:p>
        </w:tc>
        <w:tc>
          <w:tcPr>
            <w:tcW w:w="3023" w:type="dxa"/>
            <w:gridSpan w:val="2"/>
            <w:vAlign w:val="center"/>
          </w:tcPr>
          <w:p w:rsidR="00AF19C6" w:rsidRPr="00CE0CF4" w:rsidRDefault="00AF19C6" w:rsidP="00943A36">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LODR, Gmina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W2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W 2. Ograniczenie wrażliwości terenów zagrożonych powodzią</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widowControl w:val="0"/>
              <w:autoSpaceDE w:val="0"/>
              <w:jc w:val="both"/>
              <w:rPr>
                <w:rFonts w:ascii="Calibri" w:hAnsi="Calibri" w:cs="Calibri"/>
                <w:lang w:eastAsia="en-US"/>
              </w:rPr>
            </w:pPr>
            <w:r w:rsidRPr="00CE0CF4">
              <w:rPr>
                <w:rFonts w:ascii="Calibri" w:hAnsi="Calibri" w:cs="Calibri"/>
                <w:sz w:val="22"/>
                <w:szCs w:val="22"/>
                <w:lang w:eastAsia="en-US"/>
              </w:rPr>
              <w:t>Bieżąca konserwacja i modernizacja urządzeń melioracji</w:t>
            </w:r>
          </w:p>
        </w:tc>
        <w:tc>
          <w:tcPr>
            <w:tcW w:w="3023" w:type="dxa"/>
            <w:gridSpan w:val="2"/>
            <w:vAlign w:val="center"/>
          </w:tcPr>
          <w:p w:rsidR="00AF19C6" w:rsidRPr="00CE0CF4" w:rsidRDefault="00943A36" w:rsidP="00943A36">
            <w:pPr>
              <w:widowControl w:val="0"/>
              <w:autoSpaceDE w:val="0"/>
              <w:rPr>
                <w:rFonts w:ascii="Calibri" w:hAnsi="Calibri" w:cs="Calibri"/>
                <w:lang w:eastAsia="en-US"/>
              </w:rPr>
            </w:pPr>
            <w:r>
              <w:rPr>
                <w:rFonts w:ascii="Calibri" w:hAnsi="Calibri" w:cs="Calibri"/>
                <w:sz w:val="22"/>
                <w:szCs w:val="22"/>
                <w:lang w:eastAsia="en-US"/>
              </w:rPr>
              <w:t>Gmina</w:t>
            </w:r>
            <w:r w:rsidR="00AF19C6" w:rsidRPr="00CE0CF4">
              <w:rPr>
                <w:rFonts w:ascii="Calibri" w:hAnsi="Calibri" w:cs="Calibri"/>
                <w:sz w:val="22"/>
                <w:szCs w:val="22"/>
                <w:lang w:eastAsia="en-US"/>
              </w:rPr>
              <w:t xml:space="preserve">, </w:t>
            </w:r>
            <w:r>
              <w:rPr>
                <w:rFonts w:ascii="Calibri" w:hAnsi="Calibri" w:cs="Calibri"/>
                <w:sz w:val="22"/>
                <w:szCs w:val="22"/>
                <w:lang w:eastAsia="en-US"/>
              </w:rPr>
              <w:t>właściciele gruntów,</w:t>
            </w:r>
            <w:r w:rsidR="00AF19C6" w:rsidRPr="00CE0CF4">
              <w:rPr>
                <w:rFonts w:ascii="Calibri" w:hAnsi="Calibri" w:cs="Calibri"/>
                <w:sz w:val="22"/>
                <w:szCs w:val="22"/>
                <w:lang w:eastAsia="en-US"/>
              </w:rPr>
              <w:t xml:space="preserve"> Państwowe Gospodarstwo Wodne Wody Polskie</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Poprawa i rozbudowa systemu ostrzegania przed powodzią (szczególnie dla zagrożeń występujących w skali lokalnej)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powiat  Zarząd Województwa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322"/>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Uwzględnianie MZP i MRP</w:t>
            </w:r>
            <w:r>
              <w:rPr>
                <w:rFonts w:ascii="Calibri" w:hAnsi="Calibri" w:cs="Calibri"/>
                <w:color w:val="000000"/>
                <w:sz w:val="22"/>
                <w:szCs w:val="22"/>
                <w:lang w:eastAsia="pl-PL"/>
              </w:rPr>
              <w:t xml:space="preserve"> w dokumentach </w:t>
            </w:r>
            <w:r>
              <w:rPr>
                <w:rFonts w:ascii="Calibri" w:hAnsi="Calibri" w:cs="Calibri"/>
                <w:color w:val="000000"/>
                <w:sz w:val="22"/>
                <w:szCs w:val="22"/>
                <w:lang w:eastAsia="pl-PL"/>
              </w:rPr>
              <w:lastRenderedPageBreak/>
              <w:t>planistycznych i </w:t>
            </w:r>
            <w:r w:rsidRPr="00CE0CF4">
              <w:rPr>
                <w:rFonts w:ascii="Calibri" w:hAnsi="Calibri" w:cs="Calibri"/>
                <w:color w:val="000000"/>
                <w:sz w:val="22"/>
                <w:szCs w:val="22"/>
                <w:lang w:eastAsia="pl-PL"/>
              </w:rPr>
              <w:t xml:space="preserve">kształtowanie polityki przestrzennej gminy, województwa, wprowadzanie ograniczeń na terenach zalewowych, określanie warunków możliwego zagospodarowywania obszarów chronionych wałami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lastRenderedPageBreak/>
              <w:t xml:space="preserve">Gmina, Zarząd Województwa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9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Wykonanie planów operacyjnych ochrony przeciwpowodziowej na obszarze gminy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322"/>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Określenie warunków technicznych na podstawie, których można lokalizować obiekty budowlane na obszarach zagrożonych powodzią i na obszarach zagrożonych możliwością przerwania wałów podczas wystąpienia powodzi </w:t>
            </w:r>
          </w:p>
        </w:tc>
        <w:tc>
          <w:tcPr>
            <w:tcW w:w="3023" w:type="dxa"/>
            <w:gridSpan w:val="2"/>
            <w:vAlign w:val="center"/>
          </w:tcPr>
          <w:p w:rsidR="00AF19C6" w:rsidRPr="00CE0CF4" w:rsidRDefault="00A514AE" w:rsidP="00C14461">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Wody Polskie</w:t>
            </w:r>
            <w:r w:rsidR="00AF19C6" w:rsidRPr="00CE0CF4">
              <w:rPr>
                <w:rFonts w:ascii="Calibri" w:hAnsi="Calibri" w:cs="Calibri"/>
                <w:color w:val="000000"/>
                <w:sz w:val="22"/>
                <w:szCs w:val="22"/>
                <w:lang w:eastAsia="pl-PL"/>
              </w:rPr>
              <w:t xml:space="preserve">, RZGW, Gmina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GWŚ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GOSPODARKA WODNO –ŚCIEKOWA. Rozbudowa zbiorowego systemu oczyszczania ścieków i zaopatrzenia w wodę</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GWŚ 1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GWŚ 1. Realizacja zadań AKPOŚK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autoSpaceDE w:val="0"/>
              <w:autoSpaceDN w:val="0"/>
              <w:adjustRightInd w:val="0"/>
              <w:jc w:val="both"/>
              <w:rPr>
                <w:rFonts w:ascii="Calibri" w:hAnsi="Calibri" w:cs="Calibri"/>
              </w:rPr>
            </w:pP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73141F">
            <w:pPr>
              <w:widowControl w:val="0"/>
              <w:autoSpaceDE w:val="0"/>
              <w:jc w:val="both"/>
              <w:rPr>
                <w:rFonts w:ascii="Calibri" w:hAnsi="Calibri" w:cs="Calibri"/>
                <w:lang w:eastAsia="en-US"/>
              </w:rPr>
            </w:pPr>
            <w:r w:rsidRPr="00CE0CF4">
              <w:rPr>
                <w:rFonts w:ascii="Calibri" w:hAnsi="Calibri" w:cs="Calibri"/>
                <w:sz w:val="22"/>
                <w:szCs w:val="22"/>
                <w:lang w:eastAsia="en-US"/>
              </w:rPr>
              <w:t xml:space="preserve">Rozbudowa sieci kanalizacji sanitarnej na terenie Gminy </w:t>
            </w:r>
            <w:r w:rsidR="00C874C0">
              <w:rPr>
                <w:rFonts w:ascii="Calibri" w:hAnsi="Calibri" w:cs="Calibri"/>
                <w:sz w:val="22"/>
                <w:szCs w:val="22"/>
                <w:lang w:eastAsia="en-US"/>
              </w:rPr>
              <w:t>Kiwity</w:t>
            </w:r>
          </w:p>
        </w:tc>
        <w:tc>
          <w:tcPr>
            <w:tcW w:w="3023" w:type="dxa"/>
            <w:gridSpan w:val="2"/>
            <w:vAlign w:val="center"/>
          </w:tcPr>
          <w:p w:rsidR="00AF19C6" w:rsidRPr="00CE0CF4" w:rsidRDefault="00AF19C6" w:rsidP="00C14461">
            <w:pPr>
              <w:widowControl w:val="0"/>
              <w:autoSpaceDE w:val="0"/>
              <w:jc w:val="center"/>
              <w:rPr>
                <w:rFonts w:ascii="Calibri" w:hAnsi="Calibri" w:cs="Calibri"/>
                <w:shd w:val="solid" w:color="FFFFFF" w:fill="auto"/>
                <w:lang w:eastAsia="en-US"/>
              </w:rPr>
            </w:pPr>
            <w:r w:rsidRPr="00CE0CF4">
              <w:rPr>
                <w:rFonts w:ascii="Calibri" w:hAnsi="Calibri" w:cs="Calibri"/>
                <w:sz w:val="22"/>
                <w:szCs w:val="22"/>
                <w:shd w:val="solid" w:color="FFFFFF" w:fill="auto"/>
                <w:lang w:eastAsia="en-US"/>
              </w:rPr>
              <w:t xml:space="preserve">Gmina </w:t>
            </w:r>
            <w:r w:rsidR="00C874C0">
              <w:rPr>
                <w:rFonts w:ascii="Calibri" w:hAnsi="Calibri" w:cs="Calibri"/>
                <w:sz w:val="22"/>
                <w:szCs w:val="22"/>
                <w:shd w:val="solid" w:color="FFFFFF" w:fill="auto"/>
                <w:lang w:eastAsia="en-US"/>
              </w:rPr>
              <w:t>Kiwity</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do roku 2020</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sz w:val="22"/>
                <w:szCs w:val="22"/>
                <w:lang w:eastAsia="en-US"/>
              </w:rPr>
              <w:t xml:space="preserve">Likwidacja zbiorników bezodpływowych oraz budowa przydomowych oczyszczalni ścieków. Poprawa warunków życia społeczności wiejskiej, ochrona środowiska naturalnego oraz wzrost atrakcyjności inwestycyjnej. </w:t>
            </w:r>
            <w:r w:rsidRPr="00931796">
              <w:rPr>
                <w:rFonts w:ascii="Calibri" w:hAnsi="Calibri" w:cs="Calibri"/>
                <w:sz w:val="22"/>
                <w:szCs w:val="22"/>
                <w:lang w:eastAsia="en-US"/>
              </w:rPr>
              <w:t xml:space="preserve">Budowa oczyszczalni przydomowych szczególnie na obszarach, dla których zapisy </w:t>
            </w:r>
            <w:r w:rsidR="00931796" w:rsidRPr="00931796">
              <w:rPr>
                <w:rFonts w:ascii="Calibri" w:hAnsi="Calibri" w:cs="Calibri"/>
                <w:sz w:val="22"/>
                <w:szCs w:val="22"/>
                <w:lang w:eastAsia="en-US"/>
              </w:rPr>
              <w:t xml:space="preserve"> w tworzonych w przyszłości   miejscowych planach zagospodarowania przestrzennego </w:t>
            </w:r>
            <w:r w:rsidRPr="00931796">
              <w:rPr>
                <w:rFonts w:ascii="Calibri" w:hAnsi="Calibri" w:cs="Calibri"/>
                <w:sz w:val="22"/>
                <w:szCs w:val="22"/>
                <w:lang w:eastAsia="en-US"/>
              </w:rPr>
              <w:t xml:space="preserve"> nie przewidują zbiorowego systemu odbioru ścieków w okresie perspektywicznym</w:t>
            </w:r>
            <w:r w:rsidRPr="00CE0CF4">
              <w:rPr>
                <w:rFonts w:ascii="Calibri" w:hAnsi="Calibri" w:cs="Calibri"/>
                <w:color w:val="000000"/>
                <w:sz w:val="22"/>
                <w:szCs w:val="22"/>
                <w:lang w:eastAsia="pl-PL"/>
              </w:rPr>
              <w:t xml:space="preserve"> </w:t>
            </w:r>
          </w:p>
        </w:tc>
        <w:tc>
          <w:tcPr>
            <w:tcW w:w="3023" w:type="dxa"/>
            <w:gridSpan w:val="2"/>
            <w:vAlign w:val="center"/>
          </w:tcPr>
          <w:p w:rsidR="00AF19C6" w:rsidRPr="00CE0CF4" w:rsidRDefault="00AF19C6" w:rsidP="00C14461">
            <w:pPr>
              <w:widowControl w:val="0"/>
              <w:autoSpaceDE w:val="0"/>
              <w:jc w:val="center"/>
              <w:rPr>
                <w:rFonts w:ascii="Calibri" w:hAnsi="Calibri" w:cs="Calibri"/>
                <w:shd w:val="solid" w:color="FFFFFF" w:fill="auto"/>
                <w:lang w:eastAsia="en-US"/>
              </w:rPr>
            </w:pPr>
            <w:r w:rsidRPr="00CE0CF4">
              <w:rPr>
                <w:rFonts w:ascii="Calibri" w:hAnsi="Calibri" w:cs="Calibri"/>
                <w:sz w:val="22"/>
                <w:szCs w:val="22"/>
                <w:shd w:val="solid" w:color="FFFFFF" w:fill="auto"/>
                <w:lang w:eastAsia="en-US"/>
              </w:rPr>
              <w:t xml:space="preserve">Gmina </w:t>
            </w:r>
            <w:r w:rsidR="00C874C0">
              <w:rPr>
                <w:rFonts w:ascii="Calibri" w:hAnsi="Calibri" w:cs="Calibri"/>
                <w:sz w:val="22"/>
                <w:szCs w:val="22"/>
                <w:shd w:val="solid" w:color="FFFFFF" w:fill="auto"/>
                <w:lang w:eastAsia="en-US"/>
              </w:rPr>
              <w:t>Kiwity</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b/>
                <w:bCs/>
                <w:color w:val="000000"/>
                <w:sz w:val="22"/>
                <w:szCs w:val="22"/>
                <w:lang w:eastAsia="pl-PL"/>
              </w:rPr>
              <w:t>GWŚ 2</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GWŚ 2. </w:t>
            </w:r>
            <w:r w:rsidRPr="00CE0CF4">
              <w:rPr>
                <w:rFonts w:ascii="Calibri" w:hAnsi="Calibri" w:cs="Calibri"/>
                <w:sz w:val="22"/>
                <w:szCs w:val="22"/>
                <w:lang w:eastAsia="pl-PL"/>
              </w:rPr>
              <w:t>Kontynuacja rozbudowy i modernizacji infrastruktury związanej z zaopatrzeniem mieszkańców i podmiotów gospodarczych w wodę.</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73141F">
            <w:pPr>
              <w:widowControl w:val="0"/>
              <w:autoSpaceDE w:val="0"/>
              <w:jc w:val="both"/>
              <w:rPr>
                <w:rFonts w:ascii="Calibri" w:hAnsi="Calibri" w:cs="Calibri"/>
                <w:lang w:eastAsia="en-US"/>
              </w:rPr>
            </w:pPr>
            <w:r w:rsidRPr="00CE0CF4">
              <w:rPr>
                <w:rFonts w:ascii="Calibri" w:hAnsi="Calibri" w:cs="Calibri"/>
                <w:sz w:val="22"/>
                <w:szCs w:val="22"/>
                <w:lang w:eastAsia="en-US"/>
              </w:rPr>
              <w:t xml:space="preserve">Przebudowa sieci wodociągowej na terenie Gminy </w:t>
            </w:r>
            <w:r w:rsidR="00C874C0">
              <w:rPr>
                <w:rFonts w:ascii="Calibri" w:hAnsi="Calibri" w:cs="Calibri"/>
                <w:sz w:val="22"/>
                <w:szCs w:val="22"/>
                <w:lang w:eastAsia="en-US"/>
              </w:rPr>
              <w:t>Kiwity</w:t>
            </w:r>
          </w:p>
        </w:tc>
        <w:tc>
          <w:tcPr>
            <w:tcW w:w="3023" w:type="dxa"/>
            <w:gridSpan w:val="2"/>
            <w:vAlign w:val="center"/>
          </w:tcPr>
          <w:p w:rsidR="00AF19C6" w:rsidRPr="00CE0CF4" w:rsidRDefault="008E08C3" w:rsidP="008E08C3">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Gmina</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widowControl w:val="0"/>
              <w:autoSpaceDE w:val="0"/>
              <w:rPr>
                <w:rFonts w:ascii="Calibri" w:hAnsi="Calibri" w:cs="Calibri"/>
                <w:lang w:eastAsia="en-US"/>
              </w:rPr>
            </w:pPr>
            <w:r w:rsidRPr="00CE0CF4">
              <w:rPr>
                <w:rFonts w:ascii="Calibri" w:hAnsi="Calibri" w:cs="Calibri"/>
                <w:sz w:val="22"/>
                <w:szCs w:val="22"/>
                <w:lang w:eastAsia="en-US"/>
              </w:rPr>
              <w:t>Ograniczenie strat wody na sieci wodociągowej</w:t>
            </w:r>
          </w:p>
        </w:tc>
        <w:tc>
          <w:tcPr>
            <w:tcW w:w="3023" w:type="dxa"/>
            <w:gridSpan w:val="2"/>
            <w:vAlign w:val="center"/>
          </w:tcPr>
          <w:p w:rsidR="00AF19C6" w:rsidRPr="00CE0CF4" w:rsidRDefault="00AF19C6" w:rsidP="00C14461">
            <w:pPr>
              <w:widowControl w:val="0"/>
              <w:autoSpaceDE w:val="0"/>
              <w:rPr>
                <w:rFonts w:ascii="Calibri" w:hAnsi="Calibri" w:cs="Calibri"/>
                <w:lang w:eastAsia="en-US"/>
              </w:rPr>
            </w:pPr>
            <w:r w:rsidRPr="00CE0CF4">
              <w:rPr>
                <w:rFonts w:ascii="Calibri" w:hAnsi="Calibri" w:cs="Calibri"/>
                <w:sz w:val="22"/>
                <w:szCs w:val="22"/>
                <w:lang w:eastAsia="en-US"/>
              </w:rPr>
              <w:t>Gmina</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4D4A57" w:rsidRPr="004D4A57">
              <w:rPr>
                <w:rFonts w:ascii="Calibri" w:hAnsi="Calibri" w:cs="Calibri"/>
                <w:b/>
                <w:bCs/>
                <w:color w:val="000000"/>
                <w:sz w:val="22"/>
                <w:szCs w:val="22"/>
                <w:lang w:eastAsia="pl-PL"/>
              </w:rPr>
              <w:t>2026</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GWŚ 3</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GWŚ 3. Poprawa efektywności działalności kontrolno-monitoringowej w gospodarce wodno-ściekowej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Kontrola zużycia wody - Uzupełnienie wodomierzy u wszystkich użytkowników sieci </w:t>
            </w:r>
          </w:p>
        </w:tc>
        <w:tc>
          <w:tcPr>
            <w:tcW w:w="3023" w:type="dxa"/>
            <w:gridSpan w:val="2"/>
            <w:vAlign w:val="center"/>
          </w:tcPr>
          <w:p w:rsidR="00AF19C6" w:rsidRPr="008E08C3" w:rsidRDefault="00AF19C6" w:rsidP="00581C75">
            <w:pPr>
              <w:suppressAutoHyphens w:val="0"/>
              <w:autoSpaceDE w:val="0"/>
              <w:autoSpaceDN w:val="0"/>
              <w:adjustRightInd w:val="0"/>
              <w:rPr>
                <w:rFonts w:ascii="Calibri" w:hAnsi="Calibri" w:cs="Calibri"/>
                <w:color w:val="000000"/>
                <w:highlight w:val="yellow"/>
                <w:lang w:eastAsia="pl-PL"/>
              </w:rPr>
            </w:pPr>
            <w:r w:rsidRPr="00931796">
              <w:rPr>
                <w:rFonts w:ascii="Calibri" w:hAnsi="Calibri" w:cs="Calibri"/>
                <w:color w:val="000000"/>
                <w:sz w:val="22"/>
                <w:szCs w:val="22"/>
                <w:lang w:eastAsia="pl-PL"/>
              </w:rPr>
              <w:t>Gmina</w:t>
            </w:r>
            <w:r w:rsidR="00931796" w:rsidRPr="00931796">
              <w:rPr>
                <w:rFonts w:ascii="Calibri" w:hAnsi="Calibri" w:cs="Calibri"/>
                <w:color w:val="000000"/>
                <w:sz w:val="22"/>
                <w:szCs w:val="22"/>
                <w:lang w:eastAsia="pl-PL"/>
              </w:rPr>
              <w:t xml:space="preserve">, </w:t>
            </w:r>
            <w:r w:rsidRPr="00931796">
              <w:rPr>
                <w:rFonts w:ascii="Calibri" w:hAnsi="Calibri" w:cs="Calibri"/>
                <w:color w:val="000000"/>
                <w:sz w:val="22"/>
                <w:szCs w:val="22"/>
                <w:lang w:eastAsia="pl-PL"/>
              </w:rPr>
              <w:t xml:space="preserve"> </w:t>
            </w:r>
            <w:r w:rsidR="00931796" w:rsidRPr="00931796">
              <w:rPr>
                <w:rFonts w:ascii="Calibri" w:hAnsi="Calibri" w:cs="Calibri"/>
                <w:color w:val="000000"/>
                <w:sz w:val="22"/>
                <w:szCs w:val="22"/>
                <w:lang w:eastAsia="pl-PL"/>
              </w:rPr>
              <w:t xml:space="preserve"> Zakład Gospodarki Komunalnej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Prowadzenie ewidencji zbiorników bezodpływowych i przydomowych oczyszczalni ścieków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K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ZASOBY GEOLOGICZNE (KOPALINY) - Zrównoważona gospodarka zasobami naturalnymi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K 1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K 1. Minimalizacja strat w eksploatowanych złożach </w:t>
            </w:r>
            <w:r w:rsidRPr="00CE0CF4">
              <w:rPr>
                <w:rFonts w:ascii="Calibri" w:hAnsi="Calibri" w:cs="Calibri"/>
                <w:b/>
                <w:bCs/>
                <w:color w:val="000000"/>
                <w:sz w:val="22"/>
                <w:szCs w:val="22"/>
                <w:lang w:eastAsia="pl-PL"/>
              </w:rPr>
              <w:lastRenderedPageBreak/>
              <w:t xml:space="preserve">oraz ochrona środowiska przed negatywnym oddziaływaniem przemysłu wydobywczego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Eliminacja nielegalnej eksploatacji kopalin </w:t>
            </w:r>
          </w:p>
        </w:tc>
        <w:tc>
          <w:tcPr>
            <w:tcW w:w="3023" w:type="dxa"/>
            <w:gridSpan w:val="2"/>
            <w:vAlign w:val="center"/>
          </w:tcPr>
          <w:p w:rsidR="00AF19C6" w:rsidRPr="00CE0CF4" w:rsidRDefault="00AF19C6" w:rsidP="00C14461">
            <w:pPr>
              <w:autoSpaceDE w:val="0"/>
              <w:autoSpaceDN w:val="0"/>
              <w:adjustRightInd w:val="0"/>
              <w:rPr>
                <w:rFonts w:ascii="Calibri" w:hAnsi="Calibri" w:cs="Calibri"/>
                <w:lang w:eastAsia="pl-PL"/>
              </w:rPr>
            </w:pPr>
            <w:r w:rsidRPr="00CE0CF4">
              <w:rPr>
                <w:rFonts w:ascii="Calibri" w:hAnsi="Calibri" w:cs="Calibri"/>
                <w:color w:val="000000"/>
                <w:sz w:val="22"/>
                <w:szCs w:val="22"/>
                <w:lang w:eastAsia="pl-PL"/>
              </w:rPr>
              <w:t xml:space="preserve">Gmina, OUG , </w:t>
            </w:r>
            <w:r w:rsidRPr="00CE0CF4">
              <w:rPr>
                <w:rFonts w:ascii="Calibri" w:hAnsi="Calibri" w:cs="Calibri"/>
                <w:sz w:val="22"/>
                <w:szCs w:val="22"/>
                <w:lang w:eastAsia="pl-PL"/>
              </w:rPr>
              <w:t>Zakłady Górnicze, Starosta (koncesje)</w:t>
            </w:r>
          </w:p>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sz w:val="22"/>
                <w:szCs w:val="22"/>
                <w:lang w:eastAsia="pl-PL"/>
              </w:rPr>
              <w:t>Urząd Górniczy (pod względem administracyjnym</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322"/>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Tworzenie studiów uwarunkowań i kierunków zagospodarowania przestrzennego i mpzp z uwzględnieniem kopalin i ich ochroną przed trwałym zainwestowaniem nie górniczym na całym obszarze województwa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Zarząd Województwa, Gminy </w:t>
            </w:r>
          </w:p>
        </w:tc>
        <w:tc>
          <w:tcPr>
            <w:tcW w:w="2137" w:type="dxa"/>
            <w:gridSpan w:val="2"/>
            <w:vAlign w:val="center"/>
          </w:tcPr>
          <w:p w:rsidR="00AF19C6" w:rsidRPr="00CE0CF4" w:rsidRDefault="00AF19C6" w:rsidP="00C14461">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b/>
                <w:bCs/>
                <w:color w:val="000000"/>
                <w:sz w:val="22"/>
                <w:szCs w:val="22"/>
                <w:lang w:eastAsia="pl-PL"/>
              </w:rPr>
              <w:t>Zadania ciągłe</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GL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GLEBY (DEGRADACJA POWIERZCHNI ZIEMI I GLEB) - Ochrona powierzchni ziemi przed negatywnym oddziaływaniem oraz rekultywacja terenów zdegradowanych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GL 1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GL 1. Zagospodarowanie powierzchni ziemi zgodnie z zasadami zrównoważonego rozwoju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widowControl w:val="0"/>
              <w:autoSpaceDE w:val="0"/>
              <w:jc w:val="both"/>
              <w:rPr>
                <w:rFonts w:ascii="Calibri" w:hAnsi="Calibri" w:cs="Calibri"/>
                <w:lang w:eastAsia="en-US"/>
              </w:rPr>
            </w:pPr>
            <w:r w:rsidRPr="00CE0CF4">
              <w:rPr>
                <w:rFonts w:ascii="Calibri" w:hAnsi="Calibri" w:cs="Calibri"/>
                <w:sz w:val="22"/>
                <w:szCs w:val="22"/>
                <w:lang w:eastAsia="en-US"/>
              </w:rPr>
              <w:t>Podejmowanie działań przeciwdziałających skażeniu gleb oraz ich właściwa ochrona w mpzp</w:t>
            </w:r>
          </w:p>
        </w:tc>
        <w:tc>
          <w:tcPr>
            <w:tcW w:w="3023" w:type="dxa"/>
            <w:gridSpan w:val="2"/>
            <w:vAlign w:val="center"/>
          </w:tcPr>
          <w:p w:rsidR="00AF19C6" w:rsidRPr="00CE0CF4" w:rsidRDefault="00AF19C6"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Gmina</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widowControl w:val="0"/>
              <w:autoSpaceDE w:val="0"/>
              <w:jc w:val="both"/>
              <w:rPr>
                <w:rFonts w:ascii="Calibri" w:hAnsi="Calibri" w:cs="Calibri"/>
                <w:lang w:eastAsia="en-US"/>
              </w:rPr>
            </w:pPr>
            <w:r w:rsidRPr="00CE0CF4">
              <w:rPr>
                <w:rFonts w:ascii="Calibri" w:hAnsi="Calibri" w:cs="Calibri"/>
                <w:sz w:val="22"/>
                <w:szCs w:val="22"/>
                <w:lang w:eastAsia="en-US"/>
              </w:rPr>
              <w:t>Upowszechnianie Kodeksu Dobrej Praktyki Rolniczej</w:t>
            </w:r>
          </w:p>
        </w:tc>
        <w:tc>
          <w:tcPr>
            <w:tcW w:w="3023" w:type="dxa"/>
            <w:gridSpan w:val="2"/>
            <w:vAlign w:val="center"/>
          </w:tcPr>
          <w:p w:rsidR="00AF19C6" w:rsidRPr="00CE0CF4" w:rsidRDefault="00AF19C6"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Gmina</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130056">
            <w:pPr>
              <w:widowControl w:val="0"/>
              <w:autoSpaceDE w:val="0"/>
              <w:jc w:val="both"/>
              <w:rPr>
                <w:rFonts w:ascii="Calibri" w:hAnsi="Calibri" w:cs="Calibri"/>
                <w:lang w:eastAsia="en-US"/>
              </w:rPr>
            </w:pPr>
            <w:r w:rsidRPr="00CE0CF4">
              <w:rPr>
                <w:rFonts w:ascii="Calibri" w:hAnsi="Calibri" w:cs="Calibri"/>
                <w:sz w:val="22"/>
                <w:szCs w:val="22"/>
                <w:lang w:eastAsia="en-US"/>
              </w:rPr>
              <w:t>Wprowadzanie</w:t>
            </w:r>
            <w:r>
              <w:rPr>
                <w:rFonts w:ascii="Calibri" w:hAnsi="Calibri" w:cs="Calibri"/>
                <w:sz w:val="22"/>
                <w:szCs w:val="22"/>
                <w:lang w:eastAsia="en-US"/>
              </w:rPr>
              <w:t xml:space="preserve"> zadrzewień i </w:t>
            </w:r>
            <w:r w:rsidRPr="00CE0CF4">
              <w:rPr>
                <w:rFonts w:ascii="Calibri" w:hAnsi="Calibri" w:cs="Calibri"/>
                <w:sz w:val="22"/>
                <w:szCs w:val="22"/>
                <w:lang w:eastAsia="en-US"/>
              </w:rPr>
              <w:t>zakrzewień śródpolnych</w:t>
            </w:r>
            <w:r>
              <w:rPr>
                <w:rFonts w:ascii="Calibri" w:hAnsi="Calibri" w:cs="Calibri"/>
                <w:sz w:val="22"/>
                <w:szCs w:val="22"/>
                <w:lang w:eastAsia="en-US"/>
              </w:rPr>
              <w:t xml:space="preserve">, </w:t>
            </w:r>
            <w:r w:rsidRPr="00CE0CF4">
              <w:rPr>
                <w:rFonts w:ascii="Calibri" w:hAnsi="Calibri" w:cs="Calibri"/>
                <w:sz w:val="22"/>
                <w:szCs w:val="22"/>
                <w:lang w:eastAsia="en-US"/>
              </w:rPr>
              <w:t xml:space="preserve"> przydrożnych spełniających rolę przeciwerozyjną</w:t>
            </w:r>
          </w:p>
        </w:tc>
        <w:tc>
          <w:tcPr>
            <w:tcW w:w="3023" w:type="dxa"/>
            <w:gridSpan w:val="2"/>
            <w:vAlign w:val="center"/>
          </w:tcPr>
          <w:p w:rsidR="00AF19C6" w:rsidRPr="00CE0CF4" w:rsidRDefault="00AF19C6"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Gmina</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jc w:val="both"/>
              <w:rPr>
                <w:rFonts w:ascii="Calibri" w:hAnsi="Calibri" w:cs="Calibri"/>
                <w:lang w:eastAsia="en-US"/>
              </w:rPr>
            </w:pPr>
            <w:r w:rsidRPr="00CE0CF4">
              <w:rPr>
                <w:rFonts w:ascii="Calibri" w:hAnsi="Calibri" w:cs="Calibri"/>
                <w:sz w:val="22"/>
                <w:szCs w:val="22"/>
                <w:lang w:eastAsia="en-US"/>
              </w:rPr>
              <w:t>Unieszkodliwienie odpadów składowanych w miejscach na ten cel nieprzeznaczonych</w:t>
            </w:r>
          </w:p>
        </w:tc>
        <w:tc>
          <w:tcPr>
            <w:tcW w:w="3023" w:type="dxa"/>
            <w:gridSpan w:val="2"/>
            <w:vAlign w:val="center"/>
          </w:tcPr>
          <w:p w:rsidR="00AF19C6" w:rsidRPr="00CE0CF4" w:rsidRDefault="00AF19C6" w:rsidP="00C14461">
            <w:pPr>
              <w:jc w:val="center"/>
              <w:rPr>
                <w:rFonts w:ascii="Calibri" w:hAnsi="Calibri" w:cs="Calibri"/>
                <w:lang w:eastAsia="en-US"/>
              </w:rPr>
            </w:pPr>
            <w:r w:rsidRPr="00CE0CF4">
              <w:rPr>
                <w:rFonts w:ascii="Calibri" w:hAnsi="Calibri" w:cs="Calibri"/>
                <w:sz w:val="22"/>
                <w:szCs w:val="22"/>
                <w:lang w:eastAsia="en-US"/>
              </w:rPr>
              <w:t>Właściciele nieruchomości</w:t>
            </w:r>
          </w:p>
          <w:p w:rsidR="00AF19C6" w:rsidRPr="00CE0CF4" w:rsidRDefault="00AF19C6" w:rsidP="00C14461">
            <w:pPr>
              <w:jc w:val="center"/>
              <w:rPr>
                <w:rFonts w:ascii="Calibri" w:hAnsi="Calibri" w:cs="Calibri"/>
                <w:lang w:eastAsia="en-US"/>
              </w:rPr>
            </w:pPr>
            <w:r w:rsidRPr="00CE0CF4">
              <w:rPr>
                <w:rFonts w:ascii="Calibri" w:hAnsi="Calibri" w:cs="Calibri"/>
                <w:sz w:val="22"/>
                <w:szCs w:val="22"/>
                <w:lang w:eastAsia="en-US"/>
              </w:rPr>
              <w:t>i prowadzący działalność gospodarczą</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14"/>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GO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GOSPODARKA ODPADAMI I ZAPOBIEGANIE POWSTAWANIU ODPADÓW- Stworzenie systemu gospodarki odpadami, zgodnego z zasadą zrównoważonego rozwoju oraz hierarchią sposobów postępowania z odpadami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GO 1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GO 1. Działania w zakresie kształtowania systemu gospodarki odpadami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Edukacja ekologiczna promująca selektywną zbiórkę odpadów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32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Wdrażanie nowoczesnych technologii odzysku i unieszkodliwiania odpadów efektywnych ekonomicznie i ekologicznie, w tym technologii pozwalających na recykling oraz odzysk energii zawartej w odpadach, w procesach termicznego i biochemicznego ich przekształcania </w:t>
            </w:r>
          </w:p>
        </w:tc>
        <w:tc>
          <w:tcPr>
            <w:tcW w:w="3023" w:type="dxa"/>
            <w:gridSpan w:val="2"/>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Gmina, jednostki zajmujące się segregacją i unieszkodliwianiem odpadów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Wzmocnienie kontroli podmi</w:t>
            </w:r>
            <w:r>
              <w:rPr>
                <w:rFonts w:ascii="Calibri" w:hAnsi="Calibri" w:cs="Calibri"/>
                <w:color w:val="000000"/>
                <w:sz w:val="22"/>
                <w:szCs w:val="22"/>
                <w:lang w:eastAsia="pl-PL"/>
              </w:rPr>
              <w:t>otów prowadzących działalność w </w:t>
            </w:r>
            <w:r w:rsidRPr="00CE0CF4">
              <w:rPr>
                <w:rFonts w:ascii="Calibri" w:hAnsi="Calibri" w:cs="Calibri"/>
                <w:color w:val="000000"/>
                <w:sz w:val="22"/>
                <w:szCs w:val="22"/>
                <w:lang w:eastAsia="pl-PL"/>
              </w:rPr>
              <w:t xml:space="preserve">zakresie zbierania, transportu, odzysku i unieszkodliwiania odpadów dla zapewnienia skutecznej egzekucji prawa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 WIOŚ</w:t>
            </w:r>
            <w:r w:rsidR="008E08C3">
              <w:rPr>
                <w:rFonts w:ascii="Calibri" w:hAnsi="Calibri" w:cs="Calibri"/>
                <w:color w:val="000000"/>
                <w:sz w:val="22"/>
                <w:szCs w:val="22"/>
                <w:lang w:eastAsia="pl-PL"/>
              </w:rPr>
              <w:t>, Starosta Policki</w:t>
            </w:r>
            <w:r w:rsidRPr="00CE0CF4">
              <w:rPr>
                <w:rFonts w:ascii="Calibri" w:hAnsi="Calibri" w:cs="Calibri"/>
                <w:color w:val="000000"/>
                <w:sz w:val="22"/>
                <w:szCs w:val="22"/>
                <w:lang w:eastAsia="pl-PL"/>
              </w:rPr>
              <w:t xml:space="preserve">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Likwidacja nielegalnych składowisk </w:t>
            </w:r>
            <w:r w:rsidRPr="00CE0CF4">
              <w:rPr>
                <w:rFonts w:ascii="Calibri" w:hAnsi="Calibri" w:cs="Calibri"/>
                <w:color w:val="000000"/>
                <w:sz w:val="22"/>
                <w:szCs w:val="22"/>
                <w:lang w:eastAsia="pl-PL"/>
              </w:rPr>
              <w:lastRenderedPageBreak/>
              <w:t xml:space="preserve">odpadów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lastRenderedPageBreak/>
              <w:t xml:space="preserve">Gmina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b/>
                <w:bCs/>
                <w:color w:val="000000"/>
                <w:sz w:val="22"/>
                <w:szCs w:val="22"/>
                <w:lang w:eastAsia="pl-PL"/>
              </w:rPr>
              <w:lastRenderedPageBreak/>
              <w:t xml:space="preserve">GO 2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GO 2. Działania w zakresie gospodarki odpadami komunalnymi </w:t>
            </w:r>
          </w:p>
        </w:tc>
      </w:tr>
      <w:tr w:rsidR="00AF19C6" w:rsidRPr="00CE0CF4">
        <w:trPr>
          <w:trHeight w:val="32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Zmniejszenie ilości odpadów komunalnych ulegających biodegradacji kierowanych na składowiska odpadów, aby w 2020 r. nie przekazano więcej niż 35% wagowo masy odpadów komunalnych ulegających biodegradacji w stosunku do masy tych odpadów wytworzonych w 1995r.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2020 </w:t>
            </w:r>
          </w:p>
        </w:tc>
      </w:tr>
      <w:tr w:rsidR="00AF19C6" w:rsidRPr="00CE0CF4">
        <w:trPr>
          <w:trHeight w:val="43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Przygotowanie do ponownego wykorzystania i recykling materiałów odpadowych, przynajmniej takich jak papier, metal, tworzywa sztuczne i szkło z gospodarstw domowych, w miarę możliwości, odpadów innego pochodzenia podobnych do odpadów z gospodarstw domowych w wysokości minimum 50% ich masy do 2020 r. </w:t>
            </w:r>
          </w:p>
        </w:tc>
        <w:tc>
          <w:tcPr>
            <w:tcW w:w="3023" w:type="dxa"/>
            <w:gridSpan w:val="2"/>
            <w:vAlign w:val="center"/>
          </w:tcPr>
          <w:p w:rsidR="00AF19C6" w:rsidRPr="00CE0CF4" w:rsidRDefault="008E08C3" w:rsidP="008E08C3">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Gmina</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2020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GO 3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GO 3. Działania w zakresie gospodarki odpadami niebezpiecznymi </w:t>
            </w:r>
          </w:p>
        </w:tc>
      </w:tr>
      <w:tr w:rsidR="00AF19C6" w:rsidRPr="00CE0CF4">
        <w:trPr>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Osiągnięcie poziomu zbierania</w:t>
            </w:r>
            <w:r>
              <w:rPr>
                <w:rFonts w:ascii="Calibri" w:hAnsi="Calibri" w:cs="Calibri"/>
                <w:color w:val="000000"/>
                <w:sz w:val="22"/>
                <w:szCs w:val="22"/>
                <w:lang w:eastAsia="pl-PL"/>
              </w:rPr>
              <w:t xml:space="preserve"> zużytych baterii przenośnych i </w:t>
            </w:r>
            <w:r w:rsidRPr="00CE0CF4">
              <w:rPr>
                <w:rFonts w:ascii="Calibri" w:hAnsi="Calibri" w:cs="Calibri"/>
                <w:color w:val="000000"/>
                <w:sz w:val="22"/>
                <w:szCs w:val="22"/>
                <w:lang w:eastAsia="pl-PL"/>
              </w:rPr>
              <w:t xml:space="preserve">zużytych akumulatorów przenośnych, w wysokości co najmniej 45% masy wprowadzonych baterii i akumulatorów przenośnych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2020 </w:t>
            </w:r>
          </w:p>
        </w:tc>
      </w:tr>
      <w:tr w:rsidR="00592708" w:rsidRPr="00CE0CF4">
        <w:trPr>
          <w:trHeight w:val="207"/>
        </w:trPr>
        <w:tc>
          <w:tcPr>
            <w:tcW w:w="708" w:type="dxa"/>
            <w:vAlign w:val="center"/>
          </w:tcPr>
          <w:p w:rsidR="00592708" w:rsidRPr="00CE0CF4" w:rsidRDefault="00592708"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592708" w:rsidRPr="00CE0CF4" w:rsidRDefault="00592708" w:rsidP="00C14461">
            <w:pPr>
              <w:suppressAutoHyphens w:val="0"/>
              <w:autoSpaceDE w:val="0"/>
              <w:autoSpaceDN w:val="0"/>
              <w:adjustRightInd w:val="0"/>
              <w:jc w:val="both"/>
              <w:rPr>
                <w:rFonts w:ascii="Calibri" w:hAnsi="Calibri" w:cs="Calibri"/>
                <w:color w:val="000000"/>
                <w:sz w:val="22"/>
                <w:szCs w:val="22"/>
                <w:lang w:eastAsia="pl-PL"/>
              </w:rPr>
            </w:pPr>
            <w:r>
              <w:rPr>
                <w:rFonts w:ascii="Calibri" w:hAnsi="Calibri" w:cs="Calibri"/>
                <w:color w:val="000000"/>
                <w:sz w:val="22"/>
                <w:szCs w:val="22"/>
                <w:lang w:eastAsia="pl-PL"/>
              </w:rPr>
              <w:t>Usunięcie i unieszkodliwienie wyrobów zawierających azbest z terenu Gminy Kiwity</w:t>
            </w:r>
          </w:p>
        </w:tc>
        <w:tc>
          <w:tcPr>
            <w:tcW w:w="3023" w:type="dxa"/>
            <w:gridSpan w:val="2"/>
            <w:vAlign w:val="center"/>
          </w:tcPr>
          <w:p w:rsidR="00592708" w:rsidRPr="00CE0CF4" w:rsidRDefault="00592708" w:rsidP="00C14461">
            <w:pPr>
              <w:suppressAutoHyphens w:val="0"/>
              <w:autoSpaceDE w:val="0"/>
              <w:autoSpaceDN w:val="0"/>
              <w:adjustRightInd w:val="0"/>
              <w:rPr>
                <w:rFonts w:ascii="Calibri" w:hAnsi="Calibri" w:cs="Calibri"/>
                <w:color w:val="000000"/>
                <w:sz w:val="22"/>
                <w:szCs w:val="22"/>
                <w:lang w:eastAsia="pl-PL"/>
              </w:rPr>
            </w:pPr>
            <w:r>
              <w:rPr>
                <w:rFonts w:ascii="Calibri" w:hAnsi="Calibri" w:cs="Calibri"/>
                <w:color w:val="000000"/>
                <w:sz w:val="22"/>
                <w:szCs w:val="22"/>
                <w:lang w:eastAsia="pl-PL"/>
              </w:rPr>
              <w:t>Gmina</w:t>
            </w:r>
          </w:p>
        </w:tc>
        <w:tc>
          <w:tcPr>
            <w:tcW w:w="2137" w:type="dxa"/>
            <w:gridSpan w:val="2"/>
            <w:vAlign w:val="center"/>
          </w:tcPr>
          <w:p w:rsidR="00592708" w:rsidRPr="00CE0CF4" w:rsidRDefault="00592708" w:rsidP="00C14461">
            <w:pPr>
              <w:suppressAutoHyphens w:val="0"/>
              <w:autoSpaceDE w:val="0"/>
              <w:autoSpaceDN w:val="0"/>
              <w:adjustRightInd w:val="0"/>
              <w:rPr>
                <w:rFonts w:ascii="Calibri" w:hAnsi="Calibri" w:cs="Calibri"/>
                <w:b/>
                <w:bCs/>
                <w:color w:val="000000"/>
                <w:sz w:val="22"/>
                <w:szCs w:val="22"/>
                <w:lang w:eastAsia="pl-PL"/>
              </w:rPr>
            </w:pPr>
            <w:r>
              <w:rPr>
                <w:rFonts w:ascii="Calibri" w:hAnsi="Calibri" w:cs="Calibri"/>
                <w:b/>
                <w:bCs/>
                <w:color w:val="000000"/>
                <w:sz w:val="22"/>
                <w:szCs w:val="22"/>
                <w:lang w:eastAsia="pl-PL"/>
              </w:rPr>
              <w:t>Zadanie ciągłe</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OP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ZASOBY PRZYRODNICZE - Ochrona, odtwarzanie i zrównoważone użytkowanie różnorodności biologicznej i bioróżnorodności </w:t>
            </w:r>
          </w:p>
        </w:tc>
      </w:tr>
      <w:tr w:rsidR="00AF19C6" w:rsidRPr="00CE0CF4">
        <w:trPr>
          <w:trHeight w:val="207"/>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OP 1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OP 1. Ochrona różnorodności biologicznej i krajobrazowej zachowanie lub odtworzenie właściwego stanu ekosystemów i siedlisk oraz populacji gatunków zagrożonych </w:t>
            </w:r>
          </w:p>
        </w:tc>
      </w:tr>
      <w:tr w:rsidR="00AF19C6" w:rsidRPr="00CE0CF4">
        <w:trPr>
          <w:trHeight w:val="322"/>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ind w:right="85"/>
              <w:jc w:val="both"/>
              <w:rPr>
                <w:rFonts w:ascii="Calibri" w:hAnsi="Calibri" w:cs="Calibri"/>
                <w:color w:val="000000"/>
                <w:lang w:eastAsia="pl-PL"/>
              </w:rPr>
            </w:pPr>
            <w:r w:rsidRPr="00CE0CF4">
              <w:rPr>
                <w:rFonts w:ascii="Calibri" w:hAnsi="Calibri" w:cs="Calibri"/>
                <w:color w:val="000000"/>
                <w:sz w:val="22"/>
                <w:szCs w:val="22"/>
                <w:lang w:eastAsia="pl-PL"/>
              </w:rPr>
              <w:t xml:space="preserve">Przebudowa drzewostanów pod kątem zgodności z siedliskiem, w szczególności na terenach obszarów chronionych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Lasy Państwowe,</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ind w:right="85"/>
              <w:jc w:val="both"/>
              <w:rPr>
                <w:rFonts w:ascii="Calibri" w:hAnsi="Calibri" w:cs="Calibri"/>
                <w:color w:val="000000"/>
                <w:lang w:eastAsia="pl-PL"/>
              </w:rPr>
            </w:pPr>
            <w:r w:rsidRPr="00CE0CF4">
              <w:rPr>
                <w:rFonts w:ascii="Calibri" w:hAnsi="Calibri" w:cs="Calibri"/>
                <w:color w:val="000000"/>
                <w:sz w:val="22"/>
                <w:szCs w:val="22"/>
                <w:lang w:eastAsia="pl-PL"/>
              </w:rPr>
              <w:t xml:space="preserve">Opracowanie i wdrażanie kompleksowych systemów zarządzania obszarami cennymi przyrodniczo wraz z tworzeniem infrastruktury edukacyjnej, informacyjnej, turystycznej oraz służącej ochronie przyrody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RDOŚ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ind w:right="85"/>
              <w:jc w:val="both"/>
              <w:rPr>
                <w:rFonts w:ascii="Calibri" w:hAnsi="Calibri" w:cs="Calibri"/>
                <w:color w:val="000000"/>
                <w:lang w:eastAsia="pl-PL"/>
              </w:rPr>
            </w:pPr>
            <w:r w:rsidRPr="00CE0CF4">
              <w:rPr>
                <w:rFonts w:ascii="Calibri" w:hAnsi="Calibri" w:cs="Calibri"/>
                <w:color w:val="000000"/>
                <w:sz w:val="22"/>
                <w:szCs w:val="22"/>
                <w:lang w:eastAsia="pl-PL"/>
              </w:rPr>
              <w:t xml:space="preserve">Zalesienie nowych terenów, w tym gruntów zbędnych dla rolnictwa oraz nieużytków z uwzględnieniem uwarunkowań przyrodniczo-krajobrazowych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właściciele gruntów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ind w:right="85"/>
              <w:jc w:val="both"/>
              <w:rPr>
                <w:rFonts w:ascii="Calibri" w:hAnsi="Calibri" w:cs="Calibri"/>
                <w:color w:val="000000"/>
                <w:lang w:eastAsia="pl-PL"/>
              </w:rPr>
            </w:pPr>
            <w:r w:rsidRPr="00CE0CF4">
              <w:rPr>
                <w:rFonts w:ascii="Calibri" w:hAnsi="Calibri" w:cs="Calibri"/>
                <w:color w:val="000000"/>
                <w:sz w:val="22"/>
                <w:szCs w:val="22"/>
                <w:lang w:eastAsia="pl-PL"/>
              </w:rPr>
              <w:t xml:space="preserve">Prowadzenie waloryzacji przyrodniczej </w:t>
            </w:r>
            <w:r w:rsidRPr="00CE0CF4">
              <w:rPr>
                <w:rFonts w:ascii="Calibri" w:hAnsi="Calibri" w:cs="Calibri"/>
                <w:color w:val="000000"/>
                <w:sz w:val="22"/>
                <w:szCs w:val="22"/>
                <w:lang w:eastAsia="pl-PL"/>
              </w:rPr>
              <w:lastRenderedPageBreak/>
              <w:t xml:space="preserve">obszarów leśnych </w:t>
            </w:r>
          </w:p>
        </w:tc>
        <w:tc>
          <w:tcPr>
            <w:tcW w:w="3023" w:type="dxa"/>
            <w:gridSpan w:val="2"/>
            <w:vAlign w:val="center"/>
          </w:tcPr>
          <w:p w:rsidR="00AF19C6" w:rsidRPr="00CE0CF4" w:rsidRDefault="00AF19C6" w:rsidP="00A514AE">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lastRenderedPageBreak/>
              <w:t xml:space="preserve">Lasy Państwowe oraz </w:t>
            </w:r>
            <w:r w:rsidRPr="00CE0CF4">
              <w:rPr>
                <w:rFonts w:ascii="Calibri" w:hAnsi="Calibri" w:cs="Calibri"/>
                <w:color w:val="000000"/>
                <w:sz w:val="22"/>
                <w:szCs w:val="22"/>
                <w:lang w:eastAsia="pl-PL"/>
              </w:rPr>
              <w:lastRenderedPageBreak/>
              <w:t xml:space="preserve">samorząd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lastRenderedPageBreak/>
              <w:t xml:space="preserve">Zadania ciągłe </w:t>
            </w:r>
          </w:p>
        </w:tc>
      </w:tr>
      <w:tr w:rsidR="00AF19C6" w:rsidRPr="00CE0CF4">
        <w:trPr>
          <w:trHeight w:val="43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8E08C3">
            <w:pPr>
              <w:suppressAutoHyphens w:val="0"/>
              <w:autoSpaceDE w:val="0"/>
              <w:autoSpaceDN w:val="0"/>
              <w:adjustRightInd w:val="0"/>
              <w:ind w:right="85"/>
              <w:jc w:val="both"/>
              <w:rPr>
                <w:rFonts w:ascii="Calibri" w:hAnsi="Calibri" w:cs="Calibri"/>
                <w:color w:val="000000"/>
                <w:lang w:eastAsia="pl-PL"/>
              </w:rPr>
            </w:pPr>
            <w:r w:rsidRPr="00CE0CF4">
              <w:rPr>
                <w:rFonts w:ascii="Calibri" w:hAnsi="Calibri" w:cs="Calibri"/>
                <w:color w:val="000000"/>
                <w:sz w:val="22"/>
                <w:szCs w:val="22"/>
                <w:lang w:eastAsia="pl-PL"/>
              </w:rPr>
              <w:t xml:space="preserve">Zwiększenie powierzchni zadrzewień na terenach rolniczych oraz rozszerzenie zakresu leśnej rekultywacji terenów zdegradowanych, w tym odtwarzanie potencjału produkcji leśnej zniszczonego przez katastrofy oraz wprowadzenie instrumentów zapobiegawczych – budowa, przebudowa i modernizacja dróg leśnych wyznaczonych w planach urządzania lasu, jako drogi pożarowe </w:t>
            </w:r>
          </w:p>
        </w:tc>
        <w:tc>
          <w:tcPr>
            <w:tcW w:w="3023" w:type="dxa"/>
            <w:gridSpan w:val="2"/>
            <w:vAlign w:val="center"/>
          </w:tcPr>
          <w:p w:rsidR="00AF19C6" w:rsidRPr="00CE0CF4" w:rsidRDefault="00AF19C6" w:rsidP="00A514AE">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Lasy Państwowe, samorząd</w:t>
            </w:r>
            <w:r w:rsidR="00A514AE">
              <w:rPr>
                <w:rFonts w:ascii="Calibri" w:hAnsi="Calibri" w:cs="Calibri"/>
                <w:color w:val="000000"/>
                <w:sz w:val="22"/>
                <w:szCs w:val="22"/>
                <w:lang w:eastAsia="pl-PL"/>
              </w:rPr>
              <w:t>,</w:t>
            </w:r>
            <w:r w:rsidRPr="00CE0CF4">
              <w:rPr>
                <w:rFonts w:ascii="Calibri" w:hAnsi="Calibri" w:cs="Calibri"/>
                <w:color w:val="000000"/>
                <w:sz w:val="22"/>
                <w:szCs w:val="22"/>
                <w:lang w:eastAsia="pl-PL"/>
              </w:rPr>
              <w:t xml:space="preserve">  właściciele gruntów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43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ind w:right="85"/>
              <w:jc w:val="both"/>
              <w:rPr>
                <w:rFonts w:ascii="Calibri" w:hAnsi="Calibri" w:cs="Calibri"/>
                <w:color w:val="000000"/>
                <w:lang w:eastAsia="pl-PL"/>
              </w:rPr>
            </w:pPr>
            <w:r w:rsidRPr="00CE0CF4">
              <w:rPr>
                <w:rFonts w:ascii="Calibri" w:hAnsi="Calibri" w:cs="Calibri"/>
                <w:color w:val="000000"/>
                <w:sz w:val="22"/>
                <w:szCs w:val="22"/>
                <w:lang w:eastAsia="pl-PL"/>
              </w:rPr>
              <w:t xml:space="preserve">Renaturyzacja obszarów leśnych, w tym obszarów wodnych, błotnych obiektów cennych przyrodniczo, znajdujących się na terenach leśnych w tym: zwiększenie możliwości retencyjnych oraz przeciwdziałanie powodzi i suszy w ekosystemach leśnych na terenach nizinnych – budowa obiektów wodno-melioracyjnych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ind w:right="85"/>
              <w:rPr>
                <w:rFonts w:ascii="Calibri" w:hAnsi="Calibri" w:cs="Calibri"/>
                <w:color w:val="000000"/>
                <w:lang w:eastAsia="pl-PL"/>
              </w:rPr>
            </w:pPr>
            <w:r w:rsidRPr="00CE0CF4">
              <w:rPr>
                <w:rFonts w:ascii="Calibri" w:hAnsi="Calibri" w:cs="Calibri"/>
                <w:color w:val="000000"/>
                <w:sz w:val="22"/>
                <w:szCs w:val="22"/>
                <w:lang w:eastAsia="pl-PL"/>
              </w:rPr>
              <w:t xml:space="preserve">Racjonalne wykorzystanie zasobów leśnych, w tym zachowanie odpowiedniego poziomu pozyskiwania drewna z hektara użytków leśnych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widowControl w:val="0"/>
              <w:autoSpaceDE w:val="0"/>
              <w:ind w:right="85"/>
              <w:rPr>
                <w:rFonts w:ascii="Calibri" w:hAnsi="Calibri" w:cs="Calibri"/>
                <w:lang w:eastAsia="en-US"/>
              </w:rPr>
            </w:pPr>
            <w:r w:rsidRPr="00CE0CF4">
              <w:rPr>
                <w:rFonts w:ascii="Calibri" w:hAnsi="Calibri" w:cs="Calibri"/>
                <w:sz w:val="22"/>
                <w:szCs w:val="22"/>
                <w:lang w:eastAsia="en-US"/>
              </w:rPr>
              <w:t>Pielęgnacja i ochrona istniejącej zieleni urządzonej, w tym, wykonywanie cięć pielęgnacyjnych</w:t>
            </w:r>
          </w:p>
        </w:tc>
        <w:tc>
          <w:tcPr>
            <w:tcW w:w="3023" w:type="dxa"/>
            <w:gridSpan w:val="2"/>
            <w:vAlign w:val="center"/>
          </w:tcPr>
          <w:p w:rsidR="00AF19C6" w:rsidRPr="00CE0CF4" w:rsidRDefault="00AF19C6" w:rsidP="00C14461">
            <w:pPr>
              <w:rPr>
                <w:rFonts w:ascii="Calibri" w:hAnsi="Calibri" w:cs="Calibri"/>
              </w:rPr>
            </w:pPr>
            <w:r w:rsidRPr="00CE0CF4">
              <w:rPr>
                <w:rFonts w:ascii="Calibri" w:hAnsi="Calibri" w:cs="Calibri"/>
                <w:sz w:val="22"/>
                <w:szCs w:val="22"/>
                <w:lang w:eastAsia="en-US"/>
              </w:rPr>
              <w:t xml:space="preserve">Gmina </w:t>
            </w:r>
            <w:r w:rsidR="00C874C0">
              <w:rPr>
                <w:rFonts w:ascii="Calibri" w:hAnsi="Calibri" w:cs="Calibri"/>
                <w:sz w:val="22"/>
                <w:szCs w:val="22"/>
                <w:lang w:eastAsia="en-US"/>
              </w:rPr>
              <w:t>Kiwity</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OP 2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OP 2. Zmiana struktury gatunkowej i wiekowej lasów, odnowienie uszkodzonych ekosystemów leśnych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Opracowanie planów urządzania lasu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starostowie, inni posiadacze lasów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OP 3</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OP 3. Edukacja ekologiczna społeczeństwa </w:t>
            </w:r>
          </w:p>
        </w:tc>
      </w:tr>
      <w:tr w:rsidR="00AF19C6" w:rsidRPr="00CE0CF4">
        <w:trPr>
          <w:trHeight w:val="671"/>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Podnoszenie świadomości przyrodniczej społeczeństwa, udostępnianie lasów poprzez utrzymanie i rozwój posiadanej infrastruktury, rozszerzanie bazy do edukacji ekologicznej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samorządy, szkoły, uczelnie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ind w:right="85"/>
              <w:jc w:val="both"/>
              <w:rPr>
                <w:rFonts w:ascii="Calibri" w:hAnsi="Calibri" w:cs="Calibri"/>
                <w:color w:val="000000"/>
                <w:lang w:eastAsia="pl-PL"/>
              </w:rPr>
            </w:pPr>
            <w:r w:rsidRPr="00CE0CF4">
              <w:rPr>
                <w:rFonts w:ascii="Calibri" w:hAnsi="Calibri" w:cs="Calibri"/>
                <w:color w:val="000000"/>
                <w:sz w:val="22"/>
                <w:szCs w:val="22"/>
                <w:lang w:eastAsia="pl-PL"/>
              </w:rPr>
              <w:t xml:space="preserve">Prowadzenie doradztwa dla właścicieli gruntów korzystających ze wsparcia UE dla działań związanych z leśnictwem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ind w:right="85"/>
              <w:jc w:val="both"/>
              <w:rPr>
                <w:rFonts w:ascii="Calibri" w:hAnsi="Calibri" w:cs="Calibri"/>
                <w:color w:val="000000"/>
                <w:lang w:eastAsia="pl-PL"/>
              </w:rPr>
            </w:pPr>
            <w:r w:rsidRPr="00CE0CF4">
              <w:rPr>
                <w:rFonts w:ascii="Calibri" w:hAnsi="Calibri" w:cs="Calibri"/>
                <w:color w:val="000000"/>
                <w:sz w:val="22"/>
                <w:szCs w:val="22"/>
                <w:lang w:eastAsia="pl-PL"/>
              </w:rPr>
              <w:t xml:space="preserve">Edukacja pracowników administracji publicznej oraz pozostałych interesariuszy w zakresie prawnych i przyrodniczych podstaw zarządzania obszarami Natura 2000.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RDOŚ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207"/>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widowControl w:val="0"/>
              <w:autoSpaceDE w:val="0"/>
              <w:ind w:right="85"/>
              <w:jc w:val="both"/>
              <w:rPr>
                <w:rFonts w:ascii="Calibri" w:hAnsi="Calibri" w:cs="Calibri"/>
                <w:lang w:eastAsia="en-US"/>
              </w:rPr>
            </w:pPr>
            <w:r w:rsidRPr="00CE0CF4">
              <w:rPr>
                <w:rFonts w:ascii="Calibri" w:hAnsi="Calibri" w:cs="Calibri"/>
                <w:sz w:val="22"/>
                <w:szCs w:val="22"/>
                <w:lang w:eastAsia="en-US"/>
              </w:rPr>
              <w:t>Ochrona form ochrony przyrody oraz tworzenie nowych form ochrony przyrody (pomników przyrody, stanowisk dokumentacyjnych, użytków ekologicznych, zespołów przyrodniczo-krajobrazowych). Zg</w:t>
            </w:r>
            <w:r>
              <w:rPr>
                <w:rFonts w:ascii="Calibri" w:hAnsi="Calibri" w:cs="Calibri"/>
                <w:sz w:val="22"/>
                <w:szCs w:val="22"/>
                <w:lang w:eastAsia="en-US"/>
              </w:rPr>
              <w:t xml:space="preserve">odnie z art. 44 ust. 1 </w:t>
            </w:r>
            <w:r>
              <w:rPr>
                <w:rFonts w:ascii="Calibri" w:hAnsi="Calibri" w:cs="Calibri"/>
                <w:sz w:val="22"/>
                <w:szCs w:val="22"/>
                <w:lang w:eastAsia="en-US"/>
              </w:rPr>
              <w:lastRenderedPageBreak/>
              <w:t>ustawy z </w:t>
            </w:r>
            <w:r w:rsidRPr="00CE0CF4">
              <w:rPr>
                <w:rFonts w:ascii="Calibri" w:hAnsi="Calibri" w:cs="Calibri"/>
                <w:sz w:val="22"/>
                <w:szCs w:val="22"/>
                <w:lang w:eastAsia="en-US"/>
              </w:rPr>
              <w:t>dnia 16 kwietnia 2004 r. o ochronie przyrody (Dz. U. z 2018 r. poz. 142, z późno zm.) o ochronie przyrody ustanowienie pomnika przyrody, stanowiska dokumentacyjnego, użytku ekologicznego lub zespołu przyrodniczo-krajobrazowego następuje w drodze uchwały rady gminy.</w:t>
            </w:r>
          </w:p>
        </w:tc>
        <w:tc>
          <w:tcPr>
            <w:tcW w:w="3023" w:type="dxa"/>
            <w:gridSpan w:val="2"/>
            <w:vAlign w:val="center"/>
          </w:tcPr>
          <w:p w:rsidR="00AF19C6" w:rsidRPr="00CE0CF4" w:rsidRDefault="00AF19C6" w:rsidP="00C14461">
            <w:pPr>
              <w:rPr>
                <w:rFonts w:ascii="Calibri" w:hAnsi="Calibri" w:cs="Calibri"/>
              </w:rPr>
            </w:pPr>
            <w:r w:rsidRPr="00CE0CF4">
              <w:rPr>
                <w:rFonts w:ascii="Calibri" w:hAnsi="Calibri" w:cs="Calibri"/>
                <w:sz w:val="22"/>
                <w:szCs w:val="22"/>
                <w:lang w:eastAsia="en-US"/>
              </w:rPr>
              <w:lastRenderedPageBreak/>
              <w:t xml:space="preserve">Gmina </w:t>
            </w:r>
            <w:r w:rsidR="00C874C0">
              <w:rPr>
                <w:rFonts w:ascii="Calibri" w:hAnsi="Calibri" w:cs="Calibri"/>
                <w:sz w:val="22"/>
                <w:szCs w:val="22"/>
                <w:lang w:eastAsia="en-US"/>
              </w:rPr>
              <w:t>Kiwity</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lastRenderedPageBreak/>
              <w:t>OP 4</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OP 4. Ochrona krajobrazu oraz ochrona korytarzy ekologicznych </w:t>
            </w:r>
          </w:p>
        </w:tc>
      </w:tr>
      <w:tr w:rsidR="00AF19C6" w:rsidRPr="00CE0CF4">
        <w:trPr>
          <w:trHeight w:val="322"/>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Zachowanie naturalnego charakteru dolin rzecznych w celu utrzymania drożności korytarzy ekologicznych </w:t>
            </w:r>
          </w:p>
        </w:tc>
        <w:tc>
          <w:tcPr>
            <w:tcW w:w="3023" w:type="dxa"/>
            <w:gridSpan w:val="2"/>
            <w:vAlign w:val="center"/>
          </w:tcPr>
          <w:p w:rsidR="00AF19C6" w:rsidRPr="00CE0CF4" w:rsidRDefault="00AF19C6" w:rsidP="0073141F">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RDOŚ, Gmina, RZGW – Wody Polskie</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322"/>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130056">
            <w:pPr>
              <w:suppressAutoHyphens w:val="0"/>
              <w:autoSpaceDE w:val="0"/>
              <w:autoSpaceDN w:val="0"/>
              <w:adjustRightInd w:val="0"/>
              <w:ind w:right="85"/>
              <w:rPr>
                <w:rFonts w:ascii="Calibri" w:hAnsi="Calibri" w:cs="Calibri"/>
                <w:color w:val="000000"/>
                <w:lang w:eastAsia="pl-PL"/>
              </w:rPr>
            </w:pPr>
            <w:r w:rsidRPr="00CE0CF4">
              <w:rPr>
                <w:rFonts w:ascii="Calibri" w:hAnsi="Calibri" w:cs="Calibri"/>
                <w:color w:val="000000"/>
                <w:sz w:val="22"/>
                <w:szCs w:val="22"/>
                <w:lang w:eastAsia="pl-PL"/>
              </w:rPr>
              <w:t xml:space="preserve">Utrzymywanie, ochrona i odtworzenie korytarzy ekologicznych oraz przeciwdziałanie fragmentacji przestrzeni przyrodniczej </w:t>
            </w:r>
          </w:p>
        </w:tc>
        <w:tc>
          <w:tcPr>
            <w:tcW w:w="3023" w:type="dxa"/>
            <w:gridSpan w:val="2"/>
            <w:vAlign w:val="center"/>
          </w:tcPr>
          <w:p w:rsidR="00AF19C6" w:rsidRPr="00CE0CF4" w:rsidRDefault="00AF19C6" w:rsidP="0073141F">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RDOŚ, Gmina, RZGW – Wody Polskie</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PAP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ZAGROŻENIA POWAŻNYMI AWARIAMI - Ograniczenie ryzyka wystąpienia poważnych awarii przemysłowych oraz minimalizacja ich skutków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PAP 1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PAP 1. Minimalizacja ryzyka wystąpienia poważnych awarii przemysłowych </w:t>
            </w:r>
            <w:r w:rsidRPr="00CE0CF4">
              <w:rPr>
                <w:rFonts w:ascii="Calibri" w:hAnsi="Calibri" w:cs="Calibri"/>
                <w:b/>
                <w:bCs/>
                <w:color w:val="000000"/>
                <w:sz w:val="22"/>
                <w:szCs w:val="22"/>
                <w:lang w:eastAsia="pl-PL"/>
              </w:rPr>
              <w:br/>
              <w:t xml:space="preserve">i w wyniku transportu </w:t>
            </w:r>
          </w:p>
        </w:tc>
      </w:tr>
      <w:tr w:rsidR="00AF19C6" w:rsidRPr="00CE0CF4">
        <w:trPr>
          <w:trHeight w:val="207"/>
        </w:trPr>
        <w:tc>
          <w:tcPr>
            <w:tcW w:w="708" w:type="dxa"/>
            <w:vAlign w:val="center"/>
          </w:tcPr>
          <w:p w:rsidR="00AF19C6" w:rsidRPr="00884405" w:rsidRDefault="00AF19C6" w:rsidP="00C14461">
            <w:pPr>
              <w:suppressAutoHyphens w:val="0"/>
              <w:autoSpaceDE w:val="0"/>
              <w:autoSpaceDN w:val="0"/>
              <w:adjustRightInd w:val="0"/>
              <w:rPr>
                <w:rFonts w:ascii="Calibri" w:hAnsi="Calibri" w:cs="Calibri"/>
                <w:color w:val="000000"/>
                <w:highlight w:val="yellow"/>
                <w:lang w:eastAsia="pl-PL"/>
              </w:rPr>
            </w:pPr>
          </w:p>
        </w:tc>
        <w:tc>
          <w:tcPr>
            <w:tcW w:w="4080" w:type="dxa"/>
            <w:vAlign w:val="center"/>
          </w:tcPr>
          <w:p w:rsidR="00AF19C6" w:rsidRPr="00931796" w:rsidRDefault="00AF19C6" w:rsidP="00931796">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 xml:space="preserve">Monitoring na </w:t>
            </w:r>
            <w:r w:rsidR="00931796" w:rsidRPr="00931796">
              <w:rPr>
                <w:rFonts w:ascii="Calibri" w:hAnsi="Calibri" w:cs="Calibri"/>
                <w:color w:val="000000"/>
                <w:sz w:val="22"/>
                <w:szCs w:val="22"/>
                <w:lang w:eastAsia="pl-PL"/>
              </w:rPr>
              <w:t xml:space="preserve">trasach przejazdów </w:t>
            </w:r>
            <w:r w:rsidRPr="00931796">
              <w:rPr>
                <w:rFonts w:ascii="Calibri" w:hAnsi="Calibri" w:cs="Calibri"/>
                <w:color w:val="000000"/>
                <w:sz w:val="22"/>
                <w:szCs w:val="22"/>
                <w:lang w:eastAsia="pl-PL"/>
              </w:rPr>
              <w:t xml:space="preserve"> zagrożonych ryzykiem wystąpienia poważnych awarii i </w:t>
            </w:r>
          </w:p>
        </w:tc>
        <w:tc>
          <w:tcPr>
            <w:tcW w:w="3023" w:type="dxa"/>
            <w:gridSpan w:val="2"/>
            <w:vAlign w:val="center"/>
          </w:tcPr>
          <w:p w:rsidR="00AF19C6" w:rsidRPr="00931796" w:rsidRDefault="00AF19C6" w:rsidP="00931796">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 xml:space="preserve">WIOŚ </w:t>
            </w:r>
          </w:p>
        </w:tc>
        <w:tc>
          <w:tcPr>
            <w:tcW w:w="2137" w:type="dxa"/>
            <w:gridSpan w:val="2"/>
            <w:vAlign w:val="center"/>
          </w:tcPr>
          <w:p w:rsidR="00AF19C6" w:rsidRPr="004D4A57" w:rsidRDefault="00AF19C6" w:rsidP="00931796">
            <w:pPr>
              <w:suppressAutoHyphens w:val="0"/>
              <w:autoSpaceDE w:val="0"/>
              <w:autoSpaceDN w:val="0"/>
              <w:adjustRightInd w:val="0"/>
              <w:rPr>
                <w:rFonts w:ascii="Calibri" w:hAnsi="Calibri" w:cs="Calibri"/>
                <w:b/>
                <w:color w:val="000000"/>
                <w:sz w:val="22"/>
                <w:szCs w:val="22"/>
                <w:lang w:eastAsia="pl-PL"/>
              </w:rPr>
            </w:pPr>
            <w:r w:rsidRPr="004D4A57">
              <w:rPr>
                <w:rFonts w:ascii="Calibri" w:hAnsi="Calibri" w:cs="Calibri"/>
                <w:b/>
                <w:color w:val="000000"/>
                <w:sz w:val="22"/>
                <w:szCs w:val="22"/>
                <w:lang w:eastAsia="pl-PL"/>
              </w:rPr>
              <w:t xml:space="preserve">Zadania ciągłe </w:t>
            </w:r>
          </w:p>
        </w:tc>
      </w:tr>
      <w:tr w:rsidR="00AF19C6" w:rsidRPr="00CE0CF4">
        <w:trPr>
          <w:trHeight w:val="208"/>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130056">
            <w:pPr>
              <w:suppressAutoHyphens w:val="0"/>
              <w:autoSpaceDE w:val="0"/>
              <w:autoSpaceDN w:val="0"/>
              <w:adjustRightInd w:val="0"/>
              <w:ind w:right="85"/>
              <w:jc w:val="both"/>
              <w:rPr>
                <w:rFonts w:ascii="Calibri" w:hAnsi="Calibri" w:cs="Calibri"/>
                <w:color w:val="000000"/>
                <w:lang w:eastAsia="pl-PL"/>
              </w:rPr>
            </w:pPr>
            <w:r w:rsidRPr="00CE0CF4">
              <w:rPr>
                <w:rFonts w:ascii="Calibri" w:hAnsi="Calibri" w:cs="Calibri"/>
                <w:color w:val="000000"/>
                <w:sz w:val="22"/>
                <w:szCs w:val="22"/>
                <w:lang w:eastAsia="pl-PL"/>
              </w:rPr>
              <w:t xml:space="preserve">Wyznaczenie optymalnych tras dla pojazdów przewożących materiały niebezpieczne z ominięciem centrów miejscowości, stref ochronnych ujęć wody pitnej oraz wyznaczeniem (budową) miejsc postojowych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Zarząd Województwa, Gmina, Zarządy dróg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93"/>
        </w:trPr>
        <w:tc>
          <w:tcPr>
            <w:tcW w:w="4788"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PAP 2 </w:t>
            </w:r>
          </w:p>
        </w:tc>
        <w:tc>
          <w:tcPr>
            <w:tcW w:w="5160" w:type="dxa"/>
            <w:gridSpan w:val="4"/>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PAP 2. Minimalizacja skutków wystąpienia poważnych awarii </w:t>
            </w:r>
          </w:p>
        </w:tc>
      </w:tr>
      <w:tr w:rsidR="00AF19C6" w:rsidRPr="00CE0CF4">
        <w:trPr>
          <w:trHeight w:val="270"/>
        </w:trPr>
        <w:tc>
          <w:tcPr>
            <w:tcW w:w="708"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p>
        </w:tc>
        <w:tc>
          <w:tcPr>
            <w:tcW w:w="40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Usuwanie skutków poważnych awarii w środowisku </w:t>
            </w:r>
          </w:p>
        </w:tc>
        <w:tc>
          <w:tcPr>
            <w:tcW w:w="3023"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Komenda Wojewódzka PSP, komendy powiatowe straży pożarnej, Gmina, wojewódzka stacja epidemiologiczna </w:t>
            </w:r>
          </w:p>
        </w:tc>
        <w:tc>
          <w:tcPr>
            <w:tcW w:w="2137" w:type="dxa"/>
            <w:gridSpan w:val="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bl>
    <w:p w:rsidR="00AF19C6" w:rsidRPr="00CE0CF4" w:rsidRDefault="00AF19C6" w:rsidP="00C14461">
      <w:pPr>
        <w:rPr>
          <w:rFonts w:ascii="Calibri" w:hAnsi="Calibri" w:cs="Calibri"/>
          <w:sz w:val="22"/>
          <w:szCs w:val="22"/>
          <w:lang w:eastAsia="pl-PL"/>
        </w:rPr>
      </w:pPr>
    </w:p>
    <w:p w:rsidR="00AF19C6" w:rsidRDefault="00AF19C6" w:rsidP="00C56DE7">
      <w:pPr>
        <w:pStyle w:val="Nagwek1"/>
        <w:spacing w:line="276" w:lineRule="auto"/>
        <w:rPr>
          <w:rStyle w:val="Tytuksiki"/>
          <w:rFonts w:ascii="Calibri" w:hAnsi="Calibri" w:cs="Calibri"/>
          <w:b w:val="0"/>
          <w:bCs w:val="0"/>
          <w:sz w:val="22"/>
          <w:szCs w:val="22"/>
        </w:rPr>
        <w:sectPr w:rsidR="00AF19C6" w:rsidSect="004C45CB">
          <w:headerReference w:type="default" r:id="rId44"/>
          <w:footerReference w:type="default" r:id="rId45"/>
          <w:pgSz w:w="11907" w:h="16840" w:code="9"/>
          <w:pgMar w:top="1417" w:right="1417" w:bottom="1417" w:left="1417" w:header="709" w:footer="709" w:gutter="0"/>
          <w:cols w:space="708"/>
          <w:titlePg/>
          <w:docGrid w:linePitch="360"/>
        </w:sectPr>
      </w:pPr>
      <w:bookmarkStart w:id="994" w:name="_Toc509908172"/>
      <w:bookmarkStart w:id="995" w:name="_Toc513807113"/>
      <w:bookmarkStart w:id="996" w:name="_Toc516832187"/>
      <w:bookmarkStart w:id="997" w:name="_Toc524279053"/>
      <w:bookmarkStart w:id="998" w:name="_Toc530850966"/>
    </w:p>
    <w:p w:rsidR="00AF19C6" w:rsidRPr="002F21D2" w:rsidRDefault="00AF19C6" w:rsidP="00C56DE7">
      <w:pPr>
        <w:pStyle w:val="Nagwek1"/>
        <w:spacing w:line="276" w:lineRule="auto"/>
        <w:rPr>
          <w:rStyle w:val="Tytuksiki"/>
          <w:rFonts w:ascii="Calibri" w:hAnsi="Calibri" w:cs="Calibri"/>
          <w:b w:val="0"/>
          <w:bCs w:val="0"/>
          <w:sz w:val="22"/>
          <w:szCs w:val="22"/>
        </w:rPr>
      </w:pPr>
      <w:bookmarkStart w:id="999" w:name="_Toc9759032"/>
      <w:bookmarkStart w:id="1000" w:name="_Toc9759179"/>
      <w:r w:rsidRPr="002F21D2">
        <w:rPr>
          <w:rStyle w:val="Tytuksiki"/>
          <w:rFonts w:ascii="Calibri" w:hAnsi="Calibri" w:cs="Calibri"/>
          <w:b w:val="0"/>
          <w:bCs w:val="0"/>
          <w:sz w:val="22"/>
          <w:szCs w:val="22"/>
        </w:rPr>
        <w:lastRenderedPageBreak/>
        <w:t>Tabela 7.2 Harmonogram rzeczowo-finansowy zadań przewidzianych do realizacji przez samorząd gminy i zadań koordynowanych</w:t>
      </w:r>
      <w:r w:rsidRPr="002F21D2">
        <w:rPr>
          <w:rStyle w:val="Tytuksiki"/>
          <w:rFonts w:ascii="Calibri" w:hAnsi="Calibri" w:cs="Calibri"/>
          <w:b w:val="0"/>
          <w:bCs w:val="0"/>
          <w:sz w:val="22"/>
          <w:szCs w:val="22"/>
          <w:vertAlign w:val="superscript"/>
        </w:rPr>
        <w:footnoteReference w:id="15"/>
      </w:r>
      <w:bookmarkEnd w:id="994"/>
      <w:bookmarkEnd w:id="995"/>
      <w:bookmarkEnd w:id="996"/>
      <w:bookmarkEnd w:id="997"/>
      <w:bookmarkEnd w:id="998"/>
      <w:bookmarkEnd w:id="999"/>
      <w:bookmarkEnd w:id="1000"/>
    </w:p>
    <w:p w:rsidR="00AF19C6" w:rsidRPr="00CE0CF4" w:rsidRDefault="00AF19C6" w:rsidP="00C56DE7">
      <w:pPr>
        <w:pStyle w:val="Nagwek1"/>
        <w:spacing w:line="276" w:lineRule="auto"/>
        <w:rPr>
          <w:rStyle w:val="Tytuksiki"/>
          <w:rFonts w:ascii="Calibri" w:hAnsi="Calibri" w:cs="Calibri"/>
        </w:rPr>
      </w:pPr>
    </w:p>
    <w:tbl>
      <w:tblPr>
        <w:tblW w:w="14781"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2640"/>
        <w:gridCol w:w="2880"/>
        <w:gridCol w:w="2880"/>
        <w:gridCol w:w="1701"/>
      </w:tblGrid>
      <w:tr w:rsidR="00AF19C6" w:rsidRPr="00CE0CF4">
        <w:trPr>
          <w:trHeight w:val="213"/>
        </w:trPr>
        <w:tc>
          <w:tcPr>
            <w:tcW w:w="46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Nazwa zadania</w:t>
            </w:r>
          </w:p>
        </w:tc>
        <w:tc>
          <w:tcPr>
            <w:tcW w:w="264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Jednostki realizujące </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Koszty realizacji zł </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Źródła finansowania </w:t>
            </w:r>
          </w:p>
        </w:tc>
        <w:tc>
          <w:tcPr>
            <w:tcW w:w="1701" w:type="dxa"/>
            <w:vAlign w:val="center"/>
          </w:tcPr>
          <w:p w:rsidR="00AF19C6" w:rsidRPr="00CE0CF4" w:rsidRDefault="00AF19C6" w:rsidP="00C14461">
            <w:pPr>
              <w:suppressAutoHyphens w:val="0"/>
              <w:autoSpaceDE w:val="0"/>
              <w:autoSpaceDN w:val="0"/>
              <w:adjustRightInd w:val="0"/>
              <w:rPr>
                <w:rFonts w:ascii="Calibri" w:hAnsi="Calibri" w:cs="Calibri"/>
                <w:b/>
                <w:bCs/>
                <w:color w:val="000000"/>
                <w:lang w:eastAsia="pl-PL"/>
              </w:rPr>
            </w:pPr>
          </w:p>
        </w:tc>
      </w:tr>
      <w:tr w:rsidR="00AF19C6" w:rsidRPr="00CE0CF4">
        <w:trPr>
          <w:trHeight w:val="405"/>
        </w:trPr>
        <w:tc>
          <w:tcPr>
            <w:tcW w:w="13080" w:type="dxa"/>
            <w:gridSpan w:val="4"/>
            <w:shd w:val="clear" w:color="auto" w:fill="F2F2F2"/>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OCHRONA KLIMATU I JAKOŚCI POWIETRZA - Kontynuacja zadań związanych z poprawą jakości powietrza </w:t>
            </w:r>
          </w:p>
        </w:tc>
        <w:tc>
          <w:tcPr>
            <w:tcW w:w="1701" w:type="dxa"/>
            <w:shd w:val="clear" w:color="auto" w:fill="F2F2F2"/>
            <w:vAlign w:val="center"/>
          </w:tcPr>
          <w:p w:rsidR="00AF19C6" w:rsidRPr="00CE0CF4" w:rsidRDefault="00AF19C6" w:rsidP="00C14461">
            <w:pPr>
              <w:suppressAutoHyphens w:val="0"/>
              <w:autoSpaceDE w:val="0"/>
              <w:autoSpaceDN w:val="0"/>
              <w:adjustRightInd w:val="0"/>
              <w:rPr>
                <w:rFonts w:ascii="Calibri" w:hAnsi="Calibri" w:cs="Calibri"/>
                <w:b/>
                <w:bCs/>
                <w:color w:val="000000"/>
                <w:lang w:eastAsia="pl-PL"/>
              </w:rPr>
            </w:pPr>
          </w:p>
        </w:tc>
      </w:tr>
      <w:tr w:rsidR="00AF19C6" w:rsidRPr="00CE0CF4">
        <w:trPr>
          <w:trHeight w:val="685"/>
        </w:trPr>
        <w:tc>
          <w:tcPr>
            <w:tcW w:w="46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Monitoring jakości powietrza </w:t>
            </w:r>
          </w:p>
        </w:tc>
        <w:tc>
          <w:tcPr>
            <w:tcW w:w="264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WIOŚ</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Brak danych kosztowych</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Zadania ciągłe </w:t>
            </w:r>
          </w:p>
        </w:tc>
        <w:tc>
          <w:tcPr>
            <w:tcW w:w="1701"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AF19C6" w:rsidRPr="00CE0CF4">
        <w:trPr>
          <w:trHeight w:val="553"/>
        </w:trPr>
        <w:tc>
          <w:tcPr>
            <w:tcW w:w="4680" w:type="dxa"/>
            <w:vAlign w:val="center"/>
          </w:tcPr>
          <w:p w:rsidR="00AF19C6" w:rsidRPr="00CE0CF4" w:rsidRDefault="00001DE1" w:rsidP="00C14461">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 xml:space="preserve">Opracowanie i uchwalenie </w:t>
            </w:r>
            <w:r w:rsidR="00AF19C6">
              <w:rPr>
                <w:rFonts w:ascii="Calibri" w:hAnsi="Calibri" w:cs="Calibri"/>
                <w:color w:val="000000"/>
                <w:sz w:val="22"/>
                <w:szCs w:val="22"/>
                <w:lang w:eastAsia="pl-PL"/>
              </w:rPr>
              <w:t xml:space="preserve"> </w:t>
            </w:r>
            <w:r w:rsidR="00AF19C6" w:rsidRPr="00CE0CF4">
              <w:rPr>
                <w:rFonts w:ascii="Calibri" w:hAnsi="Calibri" w:cs="Calibri"/>
                <w:color w:val="000000"/>
                <w:sz w:val="22"/>
                <w:szCs w:val="22"/>
                <w:lang w:eastAsia="pl-PL"/>
              </w:rPr>
              <w:t xml:space="preserve"> "Planu gospodarki niskoemisyjnej" </w:t>
            </w:r>
          </w:p>
        </w:tc>
        <w:tc>
          <w:tcPr>
            <w:tcW w:w="2640" w:type="dxa"/>
            <w:vAlign w:val="center"/>
          </w:tcPr>
          <w:p w:rsidR="00AF19C6" w:rsidRPr="00CE0CF4" w:rsidRDefault="00AF19C6" w:rsidP="00F54C1A">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highlight w:val="yellow"/>
                <w:lang w:eastAsia="pl-PL"/>
              </w:rPr>
            </w:pPr>
            <w:r w:rsidRPr="005602D1">
              <w:rPr>
                <w:rFonts w:ascii="Calibri" w:hAnsi="Calibri" w:cs="Calibri"/>
                <w:color w:val="000000"/>
                <w:sz w:val="22"/>
                <w:szCs w:val="22"/>
                <w:lang w:eastAsia="pl-PL"/>
              </w:rPr>
              <w:t xml:space="preserve">8 000,00 zł </w:t>
            </w:r>
          </w:p>
        </w:tc>
        <w:tc>
          <w:tcPr>
            <w:tcW w:w="2880" w:type="dxa"/>
            <w:vAlign w:val="center"/>
          </w:tcPr>
          <w:p w:rsidR="00AF19C6" w:rsidRPr="00CE0CF4" w:rsidRDefault="00AF19C6" w:rsidP="00E46557">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Budżet gminy</w:t>
            </w:r>
          </w:p>
        </w:tc>
        <w:tc>
          <w:tcPr>
            <w:tcW w:w="1701" w:type="dxa"/>
            <w:vAlign w:val="center"/>
          </w:tcPr>
          <w:p w:rsidR="00AF19C6" w:rsidRPr="00CE0CF4" w:rsidRDefault="00AF19C6" w:rsidP="00C332A2">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C332A2">
              <w:rPr>
                <w:rFonts w:ascii="Calibri" w:hAnsi="Calibri" w:cs="Calibri"/>
                <w:b/>
                <w:bCs/>
                <w:color w:val="000000"/>
                <w:sz w:val="22"/>
                <w:szCs w:val="22"/>
                <w:lang w:eastAsia="pl-PL"/>
              </w:rPr>
              <w:t>2026</w:t>
            </w:r>
          </w:p>
        </w:tc>
      </w:tr>
      <w:tr w:rsidR="00AF19C6" w:rsidRPr="00CE0CF4">
        <w:trPr>
          <w:trHeight w:hRule="exact" w:val="657"/>
        </w:trPr>
        <w:tc>
          <w:tcPr>
            <w:tcW w:w="4680" w:type="dxa"/>
            <w:vAlign w:val="center"/>
          </w:tcPr>
          <w:p w:rsidR="00AF19C6" w:rsidRPr="00CE0CF4" w:rsidRDefault="00AF19C6"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Termomodernizacje budynków, modernizacje kotłowni</w:t>
            </w:r>
          </w:p>
        </w:tc>
        <w:tc>
          <w:tcPr>
            <w:tcW w:w="2640" w:type="dxa"/>
            <w:vAlign w:val="center"/>
          </w:tcPr>
          <w:p w:rsidR="00AF19C6" w:rsidRPr="00CE0CF4" w:rsidRDefault="00AF19C6"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Mieszkańcy</w:t>
            </w:r>
          </w:p>
        </w:tc>
        <w:tc>
          <w:tcPr>
            <w:tcW w:w="2880" w:type="dxa"/>
            <w:vAlign w:val="center"/>
          </w:tcPr>
          <w:p w:rsidR="00AF19C6" w:rsidRPr="00CE0CF4" w:rsidRDefault="00AF19C6" w:rsidP="00720B01">
            <w:pPr>
              <w:suppressAutoHyphens w:val="0"/>
              <w:autoSpaceDE w:val="0"/>
              <w:autoSpaceDN w:val="0"/>
              <w:adjustRightInd w:val="0"/>
              <w:rPr>
                <w:rFonts w:ascii="Calibri" w:hAnsi="Calibri" w:cs="Calibri"/>
                <w:color w:val="000000"/>
                <w:highlight w:val="yellow"/>
                <w:lang w:eastAsia="pl-PL"/>
              </w:rPr>
            </w:pPr>
            <w:r w:rsidRPr="00CE0CF4">
              <w:rPr>
                <w:rFonts w:ascii="Calibri" w:hAnsi="Calibri" w:cs="Calibri"/>
                <w:color w:val="000000"/>
                <w:sz w:val="22"/>
                <w:szCs w:val="22"/>
                <w:lang w:eastAsia="pl-PL"/>
              </w:rPr>
              <w:t>Brak danych kosztowych</w:t>
            </w:r>
          </w:p>
        </w:tc>
        <w:tc>
          <w:tcPr>
            <w:tcW w:w="2880" w:type="dxa"/>
            <w:vAlign w:val="center"/>
          </w:tcPr>
          <w:p w:rsidR="00AF19C6" w:rsidRPr="00CE0CF4" w:rsidRDefault="00AF19C6" w:rsidP="00270780">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Zadania ciągłe </w:t>
            </w:r>
          </w:p>
        </w:tc>
        <w:tc>
          <w:tcPr>
            <w:tcW w:w="1701" w:type="dxa"/>
            <w:vAlign w:val="center"/>
          </w:tcPr>
          <w:p w:rsidR="00AF19C6" w:rsidRPr="00CE0CF4" w:rsidRDefault="00AF19C6"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C332A2" w:rsidRPr="00C332A2">
              <w:rPr>
                <w:rFonts w:ascii="Calibri" w:hAnsi="Calibri" w:cs="Calibri"/>
                <w:b/>
                <w:bCs/>
                <w:color w:val="000000"/>
                <w:sz w:val="22"/>
                <w:szCs w:val="22"/>
                <w:lang w:eastAsia="pl-PL"/>
              </w:rPr>
              <w:t>2026</w:t>
            </w:r>
          </w:p>
        </w:tc>
      </w:tr>
      <w:tr w:rsidR="00AF19C6" w:rsidRPr="00CE0CF4">
        <w:trPr>
          <w:trHeight w:hRule="exact" w:val="1694"/>
        </w:trPr>
        <w:tc>
          <w:tcPr>
            <w:tcW w:w="4680" w:type="dxa"/>
            <w:vAlign w:val="center"/>
          </w:tcPr>
          <w:p w:rsidR="00AF19C6" w:rsidRPr="00CE0CF4" w:rsidRDefault="009741C2" w:rsidP="00F54C1A">
            <w:pPr>
              <w:suppressAutoHyphens w:val="0"/>
              <w:autoSpaceDE w:val="0"/>
              <w:autoSpaceDN w:val="0"/>
              <w:adjustRightInd w:val="0"/>
              <w:rPr>
                <w:rFonts w:ascii="Calibri" w:hAnsi="Calibri" w:cs="Calibri"/>
                <w:color w:val="000000"/>
                <w:lang w:eastAsia="pl-PL"/>
              </w:rPr>
            </w:pPr>
            <w:r w:rsidRPr="009741C2">
              <w:rPr>
                <w:rFonts w:ascii="Calibri" w:hAnsi="Calibri" w:cs="Calibri"/>
                <w:color w:val="000000"/>
                <w:sz w:val="22"/>
                <w:szCs w:val="22"/>
                <w:lang w:eastAsia="pl-PL"/>
              </w:rPr>
              <w:t>Utrzymanie dróg</w:t>
            </w:r>
          </w:p>
        </w:tc>
        <w:tc>
          <w:tcPr>
            <w:tcW w:w="264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2019 r. – </w:t>
            </w:r>
            <w:r w:rsidR="009741C2">
              <w:rPr>
                <w:rFonts w:ascii="Calibri" w:hAnsi="Calibri" w:cs="Calibri"/>
                <w:color w:val="000000"/>
                <w:sz w:val="22"/>
                <w:szCs w:val="22"/>
                <w:lang w:eastAsia="pl-PL"/>
              </w:rPr>
              <w:t>357</w:t>
            </w:r>
            <w:r w:rsidRPr="00CE0CF4">
              <w:rPr>
                <w:rFonts w:ascii="Calibri" w:hAnsi="Calibri" w:cs="Calibri"/>
                <w:color w:val="000000"/>
                <w:sz w:val="22"/>
                <w:szCs w:val="22"/>
                <w:lang w:eastAsia="pl-PL"/>
              </w:rPr>
              <w:t> 000 zł</w:t>
            </w:r>
          </w:p>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2020 r. – </w:t>
            </w:r>
            <w:r w:rsidR="009741C2">
              <w:rPr>
                <w:rFonts w:ascii="Calibri" w:hAnsi="Calibri" w:cs="Calibri"/>
                <w:color w:val="000000"/>
                <w:sz w:val="22"/>
                <w:szCs w:val="22"/>
                <w:lang w:eastAsia="pl-PL"/>
              </w:rPr>
              <w:t>360</w:t>
            </w:r>
            <w:r w:rsidRPr="00CE0CF4">
              <w:rPr>
                <w:rFonts w:ascii="Calibri" w:hAnsi="Calibri" w:cs="Calibri"/>
                <w:color w:val="000000"/>
                <w:sz w:val="22"/>
                <w:szCs w:val="22"/>
                <w:lang w:eastAsia="pl-PL"/>
              </w:rPr>
              <w:t> 000 zł</w:t>
            </w:r>
          </w:p>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2021 r. – </w:t>
            </w:r>
            <w:r w:rsidR="009741C2">
              <w:rPr>
                <w:rFonts w:ascii="Calibri" w:hAnsi="Calibri" w:cs="Calibri"/>
                <w:color w:val="000000"/>
                <w:sz w:val="22"/>
                <w:szCs w:val="22"/>
                <w:lang w:eastAsia="pl-PL"/>
              </w:rPr>
              <w:t>360</w:t>
            </w:r>
            <w:r w:rsidRPr="00CE0CF4">
              <w:rPr>
                <w:rFonts w:ascii="Calibri" w:hAnsi="Calibri" w:cs="Calibri"/>
                <w:color w:val="000000"/>
                <w:sz w:val="22"/>
                <w:szCs w:val="22"/>
                <w:lang w:eastAsia="pl-PL"/>
              </w:rPr>
              <w:t> 000 zł</w:t>
            </w:r>
          </w:p>
          <w:p w:rsidR="00001DE1" w:rsidRDefault="00001DE1" w:rsidP="00C52269">
            <w:pPr>
              <w:suppressAutoHyphens w:val="0"/>
              <w:autoSpaceDE w:val="0"/>
              <w:autoSpaceDN w:val="0"/>
              <w:adjustRightInd w:val="0"/>
              <w:rPr>
                <w:rFonts w:ascii="Calibri" w:hAnsi="Calibri" w:cs="Calibri"/>
                <w:color w:val="000000"/>
                <w:sz w:val="22"/>
                <w:szCs w:val="22"/>
                <w:lang w:eastAsia="pl-PL"/>
              </w:rPr>
            </w:pPr>
            <w:r w:rsidRPr="00001DE1">
              <w:rPr>
                <w:rFonts w:ascii="Calibri" w:hAnsi="Calibri" w:cs="Calibri"/>
                <w:color w:val="000000"/>
                <w:sz w:val="22"/>
                <w:szCs w:val="22"/>
                <w:lang w:eastAsia="pl-PL"/>
              </w:rPr>
              <w:t>202</w:t>
            </w:r>
            <w:r>
              <w:rPr>
                <w:rFonts w:ascii="Calibri" w:hAnsi="Calibri" w:cs="Calibri"/>
                <w:color w:val="000000"/>
                <w:sz w:val="22"/>
                <w:szCs w:val="22"/>
                <w:lang w:eastAsia="pl-PL"/>
              </w:rPr>
              <w:t>2</w:t>
            </w:r>
            <w:r w:rsidRPr="00001DE1">
              <w:rPr>
                <w:rFonts w:ascii="Calibri" w:hAnsi="Calibri" w:cs="Calibri"/>
                <w:color w:val="000000"/>
                <w:sz w:val="22"/>
                <w:szCs w:val="22"/>
                <w:lang w:eastAsia="pl-PL"/>
              </w:rPr>
              <w:t xml:space="preserve"> r. – </w:t>
            </w:r>
            <w:r w:rsidR="009741C2">
              <w:rPr>
                <w:rFonts w:ascii="Calibri" w:hAnsi="Calibri" w:cs="Calibri"/>
                <w:color w:val="000000"/>
                <w:sz w:val="22"/>
                <w:szCs w:val="22"/>
                <w:lang w:eastAsia="pl-PL"/>
              </w:rPr>
              <w:t>365</w:t>
            </w:r>
            <w:r w:rsidRPr="00001DE1">
              <w:rPr>
                <w:rFonts w:ascii="Calibri" w:hAnsi="Calibri" w:cs="Calibri"/>
                <w:color w:val="000000"/>
                <w:sz w:val="22"/>
                <w:szCs w:val="22"/>
                <w:lang w:eastAsia="pl-PL"/>
              </w:rPr>
              <w:t xml:space="preserve"> 000 zł</w:t>
            </w:r>
          </w:p>
          <w:p w:rsidR="00AF19C6" w:rsidRPr="00CE0CF4" w:rsidRDefault="00AF19C6" w:rsidP="009741C2">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202</w:t>
            </w:r>
            <w:r w:rsidR="00001DE1">
              <w:rPr>
                <w:rFonts w:ascii="Calibri" w:hAnsi="Calibri" w:cs="Calibri"/>
                <w:color w:val="000000"/>
                <w:sz w:val="22"/>
                <w:szCs w:val="22"/>
                <w:lang w:eastAsia="pl-PL"/>
              </w:rPr>
              <w:t>3</w:t>
            </w:r>
            <w:r>
              <w:rPr>
                <w:rFonts w:ascii="Calibri" w:hAnsi="Calibri" w:cs="Calibri"/>
                <w:color w:val="000000"/>
                <w:sz w:val="22"/>
                <w:szCs w:val="22"/>
                <w:lang w:eastAsia="pl-PL"/>
              </w:rPr>
              <w:t xml:space="preserve"> – 202</w:t>
            </w:r>
            <w:r w:rsidR="00001DE1">
              <w:rPr>
                <w:rFonts w:ascii="Calibri" w:hAnsi="Calibri" w:cs="Calibri"/>
                <w:color w:val="000000"/>
                <w:sz w:val="22"/>
                <w:szCs w:val="22"/>
                <w:lang w:eastAsia="pl-PL"/>
              </w:rPr>
              <w:t>6</w:t>
            </w:r>
            <w:r>
              <w:rPr>
                <w:rFonts w:ascii="Calibri" w:hAnsi="Calibri" w:cs="Calibri"/>
                <w:color w:val="000000"/>
                <w:sz w:val="22"/>
                <w:szCs w:val="22"/>
                <w:lang w:eastAsia="pl-PL"/>
              </w:rPr>
              <w:t xml:space="preserve"> r. -  </w:t>
            </w:r>
            <w:r w:rsidR="009741C2">
              <w:rPr>
                <w:rFonts w:ascii="Calibri" w:hAnsi="Calibri" w:cs="Calibri"/>
                <w:color w:val="000000"/>
                <w:sz w:val="22"/>
                <w:szCs w:val="22"/>
                <w:lang w:eastAsia="pl-PL"/>
              </w:rPr>
              <w:t>1 480</w:t>
            </w:r>
            <w:r w:rsidRPr="00CE0CF4">
              <w:rPr>
                <w:rFonts w:ascii="Calibri" w:hAnsi="Calibri" w:cs="Calibri"/>
                <w:color w:val="000000"/>
                <w:sz w:val="22"/>
                <w:szCs w:val="22"/>
                <w:lang w:eastAsia="pl-PL"/>
              </w:rPr>
              <w:t> 000 zł</w:t>
            </w:r>
          </w:p>
        </w:tc>
        <w:tc>
          <w:tcPr>
            <w:tcW w:w="2880" w:type="dxa"/>
            <w:vAlign w:val="center"/>
          </w:tcPr>
          <w:p w:rsidR="00AF19C6" w:rsidRPr="00CE0CF4" w:rsidRDefault="00AF19C6" w:rsidP="00E40E69">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Budżet gminy</w:t>
            </w:r>
          </w:p>
        </w:tc>
        <w:tc>
          <w:tcPr>
            <w:tcW w:w="1701" w:type="dxa"/>
            <w:vAlign w:val="center"/>
          </w:tcPr>
          <w:p w:rsidR="00AF19C6" w:rsidRPr="00C332A2" w:rsidRDefault="00AF19C6" w:rsidP="00720B01">
            <w:pPr>
              <w:suppressAutoHyphens w:val="0"/>
              <w:autoSpaceDE w:val="0"/>
              <w:autoSpaceDN w:val="0"/>
              <w:adjustRightInd w:val="0"/>
              <w:rPr>
                <w:rFonts w:ascii="Calibri" w:hAnsi="Calibri" w:cs="Calibri"/>
                <w:b/>
                <w:color w:val="000000"/>
                <w:lang w:eastAsia="pl-PL"/>
              </w:rPr>
            </w:pPr>
            <w:r w:rsidRPr="00C332A2">
              <w:rPr>
                <w:rFonts w:ascii="Calibri" w:hAnsi="Calibri" w:cs="Calibri"/>
                <w:b/>
                <w:color w:val="000000"/>
                <w:sz w:val="22"/>
                <w:szCs w:val="22"/>
                <w:lang w:eastAsia="pl-PL"/>
              </w:rPr>
              <w:t xml:space="preserve">do roku </w:t>
            </w:r>
            <w:r w:rsidR="00C332A2" w:rsidRPr="00C332A2">
              <w:rPr>
                <w:rFonts w:ascii="Calibri" w:hAnsi="Calibri" w:cs="Calibri"/>
                <w:b/>
                <w:color w:val="000000"/>
                <w:sz w:val="22"/>
                <w:szCs w:val="22"/>
                <w:lang w:eastAsia="pl-PL"/>
              </w:rPr>
              <w:t>2026</w:t>
            </w:r>
          </w:p>
        </w:tc>
      </w:tr>
      <w:tr w:rsidR="00AF19C6" w:rsidRPr="00CE0CF4">
        <w:trPr>
          <w:trHeight w:hRule="exact" w:val="407"/>
        </w:trPr>
        <w:tc>
          <w:tcPr>
            <w:tcW w:w="46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Zielone zamówienia publiczne </w:t>
            </w:r>
          </w:p>
        </w:tc>
        <w:tc>
          <w:tcPr>
            <w:tcW w:w="264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brak</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koszty administracyjne</w:t>
            </w:r>
          </w:p>
        </w:tc>
        <w:tc>
          <w:tcPr>
            <w:tcW w:w="1701" w:type="dxa"/>
            <w:vAlign w:val="center"/>
          </w:tcPr>
          <w:p w:rsidR="00AF19C6" w:rsidRPr="00CE0CF4" w:rsidRDefault="00AF19C6" w:rsidP="00F54C1A">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C332A2" w:rsidRPr="00C332A2">
              <w:rPr>
                <w:rFonts w:ascii="Calibri" w:hAnsi="Calibri" w:cs="Calibri"/>
                <w:b/>
                <w:bCs/>
                <w:color w:val="000000"/>
                <w:sz w:val="22"/>
                <w:szCs w:val="22"/>
                <w:lang w:eastAsia="pl-PL"/>
              </w:rPr>
              <w:t>2026</w:t>
            </w:r>
          </w:p>
        </w:tc>
      </w:tr>
      <w:tr w:rsidR="00AF19C6" w:rsidRPr="00CE0CF4">
        <w:trPr>
          <w:trHeight w:hRule="exact" w:val="1362"/>
        </w:trPr>
        <w:tc>
          <w:tcPr>
            <w:tcW w:w="4680" w:type="dxa"/>
            <w:vAlign w:val="center"/>
          </w:tcPr>
          <w:p w:rsidR="00AF19C6" w:rsidRPr="00CE0CF4" w:rsidRDefault="00AF19C6" w:rsidP="00C14461">
            <w:pPr>
              <w:rPr>
                <w:rFonts w:ascii="Calibri" w:hAnsi="Calibri" w:cs="Calibri"/>
              </w:rPr>
            </w:pPr>
            <w:r w:rsidRPr="00CE0CF4">
              <w:rPr>
                <w:rFonts w:ascii="Calibri" w:hAnsi="Calibri" w:cs="Calibri"/>
                <w:color w:val="000000"/>
                <w:sz w:val="22"/>
                <w:szCs w:val="22"/>
              </w:rPr>
              <w:t>Działania z zakresu  zagospodarowania przestrzennego. Projektowanie linii zabudowy uwzględniając zapewnienie „przewietrzania” terenów ze szczególnym uwzględnieniem terenów o gęstej zabudowie oraz zwiększenie powierzchni terenów zielonych (nasadzenia drzew i krzewów)</w:t>
            </w:r>
          </w:p>
        </w:tc>
        <w:tc>
          <w:tcPr>
            <w:tcW w:w="264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brak</w:t>
            </w:r>
          </w:p>
        </w:tc>
        <w:tc>
          <w:tcPr>
            <w:tcW w:w="2880" w:type="dxa"/>
            <w:vAlign w:val="center"/>
          </w:tcPr>
          <w:p w:rsidR="00AF19C6" w:rsidRPr="00CE0CF4" w:rsidRDefault="00AF19C6"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koszty administracyjne</w:t>
            </w:r>
          </w:p>
        </w:tc>
        <w:tc>
          <w:tcPr>
            <w:tcW w:w="1701" w:type="dxa"/>
            <w:vAlign w:val="center"/>
          </w:tcPr>
          <w:p w:rsidR="00AF19C6" w:rsidRPr="00CE0CF4" w:rsidRDefault="00AF19C6" w:rsidP="00F54C1A">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C332A2" w:rsidRPr="00C332A2">
              <w:rPr>
                <w:rFonts w:ascii="Calibri" w:hAnsi="Calibri" w:cs="Calibri"/>
                <w:b/>
                <w:bCs/>
                <w:color w:val="000000"/>
                <w:sz w:val="22"/>
                <w:szCs w:val="22"/>
                <w:lang w:eastAsia="pl-PL"/>
              </w:rPr>
              <w:t>2026</w:t>
            </w:r>
          </w:p>
        </w:tc>
      </w:tr>
      <w:tr w:rsidR="00884405" w:rsidRPr="00CE0CF4">
        <w:trPr>
          <w:trHeight w:hRule="exact" w:val="658"/>
        </w:trPr>
        <w:tc>
          <w:tcPr>
            <w:tcW w:w="4680" w:type="dxa"/>
            <w:vAlign w:val="center"/>
          </w:tcPr>
          <w:p w:rsidR="00884405" w:rsidRPr="00CE0CF4" w:rsidRDefault="00884405" w:rsidP="00C14461">
            <w:pPr>
              <w:rPr>
                <w:rFonts w:ascii="Calibri" w:hAnsi="Calibri" w:cs="Calibri"/>
                <w:color w:val="000000"/>
              </w:rPr>
            </w:pPr>
            <w:r w:rsidRPr="00CE0CF4">
              <w:rPr>
                <w:rFonts w:ascii="Calibri" w:hAnsi="Calibri" w:cs="Calibri"/>
                <w:color w:val="000000"/>
                <w:sz w:val="22"/>
                <w:szCs w:val="22"/>
              </w:rPr>
              <w:t>Instalacje OZE</w:t>
            </w:r>
          </w:p>
        </w:tc>
        <w:tc>
          <w:tcPr>
            <w:tcW w:w="2640" w:type="dxa"/>
            <w:vAlign w:val="center"/>
          </w:tcPr>
          <w:p w:rsidR="00884405" w:rsidRPr="00CE0CF4" w:rsidRDefault="00884405" w:rsidP="00884405">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brak</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p>
        </w:tc>
        <w:tc>
          <w:tcPr>
            <w:tcW w:w="1701" w:type="dxa"/>
            <w:vAlign w:val="center"/>
          </w:tcPr>
          <w:p w:rsidR="00884405" w:rsidRPr="00CE0CF4" w:rsidRDefault="00884405" w:rsidP="005F4624">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C332A2" w:rsidRPr="00C332A2">
              <w:rPr>
                <w:rFonts w:ascii="Calibri" w:hAnsi="Calibri" w:cs="Calibri"/>
                <w:b/>
                <w:bCs/>
                <w:color w:val="000000"/>
                <w:sz w:val="22"/>
                <w:szCs w:val="22"/>
                <w:lang w:eastAsia="pl-PL"/>
              </w:rPr>
              <w:t>2026</w:t>
            </w:r>
          </w:p>
        </w:tc>
      </w:tr>
      <w:tr w:rsidR="00884405" w:rsidRPr="00CE0CF4">
        <w:trPr>
          <w:trHeight w:val="502"/>
        </w:trPr>
        <w:tc>
          <w:tcPr>
            <w:tcW w:w="13080" w:type="dxa"/>
            <w:gridSpan w:val="4"/>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ZAGROŻENIA HAŁASEM - Zmniejszenie uciążliwości hałasu poprzez obniżenie jego natężenia do poziomu obowiązujących standardów </w:t>
            </w:r>
          </w:p>
        </w:tc>
        <w:tc>
          <w:tcPr>
            <w:tcW w:w="1701" w:type="dxa"/>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p>
        </w:tc>
      </w:tr>
      <w:tr w:rsidR="00884405" w:rsidRPr="00931796">
        <w:trPr>
          <w:trHeight w:hRule="exact" w:val="896"/>
        </w:trPr>
        <w:tc>
          <w:tcPr>
            <w:tcW w:w="4680" w:type="dxa"/>
            <w:vAlign w:val="center"/>
          </w:tcPr>
          <w:p w:rsidR="00884405" w:rsidRPr="00931796" w:rsidRDefault="00884405" w:rsidP="00C14461">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lastRenderedPageBreak/>
              <w:t xml:space="preserve">Wprowadzanie zapisów dotyczących standardów akustycznych w </w:t>
            </w:r>
            <w:r w:rsidR="00931796" w:rsidRPr="00931796">
              <w:rPr>
                <w:rFonts w:ascii="Calibri" w:hAnsi="Calibri" w:cs="Calibri"/>
                <w:color w:val="000000"/>
                <w:sz w:val="22"/>
                <w:szCs w:val="22"/>
                <w:lang w:eastAsia="pl-PL"/>
              </w:rPr>
              <w:t xml:space="preserve">tworzonych </w:t>
            </w:r>
            <w:r w:rsidRPr="00931796">
              <w:rPr>
                <w:rFonts w:ascii="Calibri" w:hAnsi="Calibri" w:cs="Calibri"/>
                <w:color w:val="000000"/>
                <w:sz w:val="22"/>
                <w:szCs w:val="22"/>
                <w:lang w:eastAsia="pl-PL"/>
              </w:rPr>
              <w:t>miejscowych planach zagospodarowania przestrzennego</w:t>
            </w:r>
          </w:p>
        </w:tc>
        <w:tc>
          <w:tcPr>
            <w:tcW w:w="2640" w:type="dxa"/>
            <w:vAlign w:val="center"/>
          </w:tcPr>
          <w:p w:rsidR="00884405" w:rsidRPr="00931796" w:rsidRDefault="00884405" w:rsidP="00C14461">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880" w:type="dxa"/>
            <w:vAlign w:val="center"/>
          </w:tcPr>
          <w:p w:rsidR="00884405" w:rsidRPr="00931796" w:rsidRDefault="00884405" w:rsidP="00C14461">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koszty administracyjne</w:t>
            </w:r>
          </w:p>
        </w:tc>
        <w:tc>
          <w:tcPr>
            <w:tcW w:w="2880" w:type="dxa"/>
            <w:vAlign w:val="center"/>
          </w:tcPr>
          <w:p w:rsidR="00884405" w:rsidRPr="00931796" w:rsidRDefault="00884405" w:rsidP="00C14461">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Gmina</w:t>
            </w:r>
          </w:p>
        </w:tc>
        <w:tc>
          <w:tcPr>
            <w:tcW w:w="1701" w:type="dxa"/>
            <w:vAlign w:val="center"/>
          </w:tcPr>
          <w:p w:rsidR="00884405" w:rsidRPr="00931796" w:rsidRDefault="00884405" w:rsidP="00C14461">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 xml:space="preserve">Zadania ciągłe </w:t>
            </w:r>
          </w:p>
        </w:tc>
      </w:tr>
      <w:tr w:rsidR="00884405" w:rsidRPr="00931796">
        <w:trPr>
          <w:trHeight w:hRule="exact" w:val="788"/>
        </w:trPr>
        <w:tc>
          <w:tcPr>
            <w:tcW w:w="4680" w:type="dxa"/>
            <w:vAlign w:val="center"/>
          </w:tcPr>
          <w:p w:rsidR="00884405" w:rsidRPr="00931796" w:rsidRDefault="009741C2" w:rsidP="00C14461">
            <w:pPr>
              <w:suppressAutoHyphens w:val="0"/>
              <w:autoSpaceDE w:val="0"/>
              <w:autoSpaceDN w:val="0"/>
              <w:adjustRightInd w:val="0"/>
              <w:rPr>
                <w:rFonts w:ascii="Calibri" w:hAnsi="Calibri" w:cs="Calibri"/>
                <w:color w:val="000000"/>
                <w:sz w:val="22"/>
                <w:szCs w:val="22"/>
                <w:lang w:eastAsia="pl-PL"/>
              </w:rPr>
            </w:pPr>
            <w:r w:rsidRPr="009741C2">
              <w:rPr>
                <w:rFonts w:ascii="Calibri" w:hAnsi="Calibri" w:cs="Calibri"/>
                <w:color w:val="000000"/>
                <w:sz w:val="22"/>
                <w:szCs w:val="22"/>
                <w:lang w:eastAsia="pl-PL"/>
              </w:rPr>
              <w:t xml:space="preserve">Nowy plan zagospodarowania przestrzennego </w:t>
            </w:r>
            <w:r w:rsidR="00884405" w:rsidRPr="00931796">
              <w:rPr>
                <w:rFonts w:ascii="Calibri" w:hAnsi="Calibri" w:cs="Calibri"/>
                <w:color w:val="000000"/>
                <w:sz w:val="22"/>
                <w:szCs w:val="22"/>
                <w:lang w:eastAsia="pl-PL"/>
              </w:rPr>
              <w:t xml:space="preserve">Gminy </w:t>
            </w:r>
            <w:r w:rsidR="00C874C0">
              <w:rPr>
                <w:rFonts w:ascii="Calibri" w:hAnsi="Calibri" w:cs="Calibri"/>
                <w:color w:val="000000"/>
                <w:sz w:val="22"/>
                <w:szCs w:val="22"/>
                <w:lang w:eastAsia="pl-PL"/>
              </w:rPr>
              <w:t>Kiwity</w:t>
            </w:r>
          </w:p>
        </w:tc>
        <w:tc>
          <w:tcPr>
            <w:tcW w:w="2640" w:type="dxa"/>
            <w:vAlign w:val="center"/>
          </w:tcPr>
          <w:p w:rsidR="00884405" w:rsidRPr="00931796" w:rsidRDefault="00884405" w:rsidP="00720B01">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880" w:type="dxa"/>
            <w:vAlign w:val="center"/>
          </w:tcPr>
          <w:p w:rsidR="00884405" w:rsidRPr="00931796" w:rsidRDefault="00884405" w:rsidP="009741C2">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20</w:t>
            </w:r>
            <w:r w:rsidR="009741C2">
              <w:rPr>
                <w:rFonts w:ascii="Calibri" w:hAnsi="Calibri" w:cs="Calibri"/>
                <w:color w:val="000000"/>
                <w:sz w:val="22"/>
                <w:szCs w:val="22"/>
                <w:lang w:eastAsia="pl-PL"/>
              </w:rPr>
              <w:t>19</w:t>
            </w:r>
            <w:r w:rsidRPr="00931796">
              <w:rPr>
                <w:rFonts w:ascii="Calibri" w:hAnsi="Calibri" w:cs="Calibri"/>
                <w:color w:val="000000"/>
                <w:sz w:val="22"/>
                <w:szCs w:val="22"/>
                <w:lang w:eastAsia="pl-PL"/>
              </w:rPr>
              <w:t xml:space="preserve"> r. – 50 000 zł</w:t>
            </w:r>
          </w:p>
        </w:tc>
        <w:tc>
          <w:tcPr>
            <w:tcW w:w="2880" w:type="dxa"/>
            <w:vAlign w:val="center"/>
          </w:tcPr>
          <w:p w:rsidR="00884405" w:rsidRPr="00931796" w:rsidRDefault="00884405" w:rsidP="00720B01">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Gmina</w:t>
            </w:r>
          </w:p>
        </w:tc>
        <w:tc>
          <w:tcPr>
            <w:tcW w:w="1701" w:type="dxa"/>
            <w:vAlign w:val="center"/>
          </w:tcPr>
          <w:p w:rsidR="00884405" w:rsidRPr="00931796" w:rsidRDefault="00884405" w:rsidP="00720B01">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Zadania ciągłe</w:t>
            </w:r>
            <w:r w:rsidRPr="00CE0CF4">
              <w:rPr>
                <w:rFonts w:ascii="Calibri" w:hAnsi="Calibri" w:cs="Calibri"/>
                <w:color w:val="000000"/>
                <w:sz w:val="22"/>
                <w:szCs w:val="22"/>
                <w:lang w:eastAsia="pl-PL"/>
              </w:rPr>
              <w:t xml:space="preserve"> </w:t>
            </w:r>
          </w:p>
        </w:tc>
      </w:tr>
      <w:tr w:rsidR="00884405" w:rsidRPr="00CE0CF4">
        <w:trPr>
          <w:trHeight w:hRule="exact" w:val="1694"/>
        </w:trPr>
        <w:tc>
          <w:tcPr>
            <w:tcW w:w="4680" w:type="dxa"/>
            <w:vAlign w:val="center"/>
          </w:tcPr>
          <w:p w:rsidR="00884405" w:rsidRPr="00CE0CF4" w:rsidRDefault="00884405"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Modernizacja , remonty</w:t>
            </w:r>
            <w:r w:rsidR="009741C2">
              <w:rPr>
                <w:rFonts w:ascii="Calibri" w:hAnsi="Calibri" w:cs="Calibri"/>
                <w:color w:val="000000"/>
                <w:sz w:val="22"/>
                <w:szCs w:val="22"/>
                <w:lang w:eastAsia="pl-PL"/>
              </w:rPr>
              <w:t xml:space="preserve">, budowa </w:t>
            </w:r>
            <w:r w:rsidRPr="00CE0CF4">
              <w:rPr>
                <w:rFonts w:ascii="Calibri" w:hAnsi="Calibri" w:cs="Calibri"/>
                <w:color w:val="000000"/>
                <w:sz w:val="22"/>
                <w:szCs w:val="22"/>
                <w:lang w:eastAsia="pl-PL"/>
              </w:rPr>
              <w:t xml:space="preserve"> dróg</w:t>
            </w:r>
          </w:p>
        </w:tc>
        <w:tc>
          <w:tcPr>
            <w:tcW w:w="2640" w:type="dxa"/>
            <w:vAlign w:val="center"/>
          </w:tcPr>
          <w:p w:rsidR="00884405" w:rsidRPr="00CE0CF4" w:rsidRDefault="00884405"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w:t>
            </w:r>
            <w:r w:rsidR="00C874C0">
              <w:rPr>
                <w:rFonts w:ascii="Calibri" w:hAnsi="Calibri" w:cs="Calibri"/>
                <w:color w:val="000000"/>
                <w:sz w:val="22"/>
                <w:szCs w:val="22"/>
                <w:lang w:eastAsia="pl-PL"/>
              </w:rPr>
              <w:t>Kiwity</w:t>
            </w:r>
          </w:p>
        </w:tc>
        <w:tc>
          <w:tcPr>
            <w:tcW w:w="2880" w:type="dxa"/>
            <w:vAlign w:val="center"/>
          </w:tcPr>
          <w:p w:rsidR="00884405" w:rsidRPr="00CE0CF4" w:rsidRDefault="00884405"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2019 r. – </w:t>
            </w:r>
            <w:r w:rsidR="009741C2">
              <w:rPr>
                <w:rFonts w:ascii="Calibri" w:hAnsi="Calibri" w:cs="Calibri"/>
                <w:color w:val="000000"/>
                <w:sz w:val="22"/>
                <w:szCs w:val="22"/>
                <w:lang w:eastAsia="pl-PL"/>
              </w:rPr>
              <w:t>130</w:t>
            </w:r>
            <w:r w:rsidRPr="00CE0CF4">
              <w:rPr>
                <w:rFonts w:ascii="Calibri" w:hAnsi="Calibri" w:cs="Calibri"/>
                <w:color w:val="000000"/>
                <w:sz w:val="22"/>
                <w:szCs w:val="22"/>
                <w:lang w:eastAsia="pl-PL"/>
              </w:rPr>
              <w:t> 000 zł</w:t>
            </w:r>
          </w:p>
          <w:p w:rsidR="00884405" w:rsidRPr="00CE0CF4" w:rsidRDefault="00884405"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2020 r. – </w:t>
            </w:r>
            <w:r w:rsidR="009741C2">
              <w:rPr>
                <w:rFonts w:ascii="Calibri" w:hAnsi="Calibri" w:cs="Calibri"/>
                <w:color w:val="000000"/>
                <w:sz w:val="22"/>
                <w:szCs w:val="22"/>
                <w:lang w:eastAsia="pl-PL"/>
              </w:rPr>
              <w:t>130</w:t>
            </w:r>
            <w:r w:rsidRPr="00CE0CF4">
              <w:rPr>
                <w:rFonts w:ascii="Calibri" w:hAnsi="Calibri" w:cs="Calibri"/>
                <w:color w:val="000000"/>
                <w:sz w:val="22"/>
                <w:szCs w:val="22"/>
                <w:lang w:eastAsia="pl-PL"/>
              </w:rPr>
              <w:t> 000 zł</w:t>
            </w:r>
          </w:p>
          <w:p w:rsidR="00884405" w:rsidRDefault="00884405" w:rsidP="00720B01">
            <w:pPr>
              <w:suppressAutoHyphens w:val="0"/>
              <w:autoSpaceDE w:val="0"/>
              <w:autoSpaceDN w:val="0"/>
              <w:adjustRightInd w:val="0"/>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2021 r. – </w:t>
            </w:r>
            <w:r w:rsidR="009741C2">
              <w:rPr>
                <w:rFonts w:ascii="Calibri" w:hAnsi="Calibri" w:cs="Calibri"/>
                <w:color w:val="000000"/>
                <w:sz w:val="22"/>
                <w:szCs w:val="22"/>
                <w:lang w:eastAsia="pl-PL"/>
              </w:rPr>
              <w:t>140</w:t>
            </w:r>
            <w:r w:rsidRPr="00CE0CF4">
              <w:rPr>
                <w:rFonts w:ascii="Calibri" w:hAnsi="Calibri" w:cs="Calibri"/>
                <w:color w:val="000000"/>
                <w:sz w:val="22"/>
                <w:szCs w:val="22"/>
                <w:lang w:eastAsia="pl-PL"/>
              </w:rPr>
              <w:t> 000 zł</w:t>
            </w:r>
          </w:p>
          <w:p w:rsidR="00F84DB2" w:rsidRPr="00CE0CF4" w:rsidRDefault="00F84DB2" w:rsidP="00720B01">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 xml:space="preserve">2022 r. – </w:t>
            </w:r>
            <w:r w:rsidR="009741C2">
              <w:rPr>
                <w:rFonts w:ascii="Calibri" w:hAnsi="Calibri" w:cs="Calibri"/>
                <w:color w:val="000000"/>
                <w:sz w:val="22"/>
                <w:szCs w:val="22"/>
                <w:lang w:eastAsia="pl-PL"/>
              </w:rPr>
              <w:t>140</w:t>
            </w:r>
            <w:r>
              <w:rPr>
                <w:rFonts w:ascii="Calibri" w:hAnsi="Calibri" w:cs="Calibri"/>
                <w:color w:val="000000"/>
                <w:sz w:val="22"/>
                <w:szCs w:val="22"/>
                <w:lang w:eastAsia="pl-PL"/>
              </w:rPr>
              <w:t> 000 zł</w:t>
            </w:r>
          </w:p>
          <w:p w:rsidR="00884405" w:rsidRPr="00CE0CF4" w:rsidRDefault="00884405" w:rsidP="009741C2">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202</w:t>
            </w:r>
            <w:r w:rsidR="00F84DB2">
              <w:rPr>
                <w:rFonts w:ascii="Calibri" w:hAnsi="Calibri" w:cs="Calibri"/>
                <w:color w:val="000000"/>
                <w:sz w:val="22"/>
                <w:szCs w:val="22"/>
                <w:lang w:eastAsia="pl-PL"/>
              </w:rPr>
              <w:t>3</w:t>
            </w:r>
            <w:r w:rsidRPr="00CE0CF4">
              <w:rPr>
                <w:rFonts w:ascii="Calibri" w:hAnsi="Calibri" w:cs="Calibri"/>
                <w:color w:val="000000"/>
                <w:sz w:val="22"/>
                <w:szCs w:val="22"/>
                <w:lang w:eastAsia="pl-PL"/>
              </w:rPr>
              <w:t xml:space="preserve"> – 202</w:t>
            </w:r>
            <w:r w:rsidR="00F84DB2">
              <w:rPr>
                <w:rFonts w:ascii="Calibri" w:hAnsi="Calibri" w:cs="Calibri"/>
                <w:color w:val="000000"/>
                <w:sz w:val="22"/>
                <w:szCs w:val="22"/>
                <w:lang w:eastAsia="pl-PL"/>
              </w:rPr>
              <w:t>6</w:t>
            </w:r>
            <w:r w:rsidRPr="00CE0CF4">
              <w:rPr>
                <w:rFonts w:ascii="Calibri" w:hAnsi="Calibri" w:cs="Calibri"/>
                <w:color w:val="000000"/>
                <w:sz w:val="22"/>
                <w:szCs w:val="22"/>
                <w:lang w:eastAsia="pl-PL"/>
              </w:rPr>
              <w:t xml:space="preserve"> r. - </w:t>
            </w:r>
            <w:r w:rsidR="009741C2">
              <w:rPr>
                <w:rFonts w:ascii="Calibri" w:hAnsi="Calibri" w:cs="Calibri"/>
                <w:color w:val="000000"/>
                <w:sz w:val="22"/>
                <w:szCs w:val="22"/>
                <w:lang w:eastAsia="pl-PL"/>
              </w:rPr>
              <w:t>600</w:t>
            </w:r>
            <w:r w:rsidRPr="00CE0CF4">
              <w:rPr>
                <w:rFonts w:ascii="Calibri" w:hAnsi="Calibri" w:cs="Calibri"/>
                <w:color w:val="000000"/>
                <w:sz w:val="22"/>
                <w:szCs w:val="22"/>
                <w:lang w:eastAsia="pl-PL"/>
              </w:rPr>
              <w:t> 000 zł</w:t>
            </w:r>
          </w:p>
        </w:tc>
        <w:tc>
          <w:tcPr>
            <w:tcW w:w="2880" w:type="dxa"/>
            <w:vAlign w:val="center"/>
          </w:tcPr>
          <w:p w:rsidR="00884405" w:rsidRPr="00CE0CF4" w:rsidRDefault="00884405" w:rsidP="00884405">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Budżet gminy, RPO W</w:t>
            </w:r>
            <w:r>
              <w:rPr>
                <w:rFonts w:ascii="Calibri" w:hAnsi="Calibri" w:cs="Calibri"/>
                <w:color w:val="000000"/>
                <w:sz w:val="22"/>
                <w:szCs w:val="22"/>
                <w:lang w:eastAsia="pl-PL"/>
              </w:rPr>
              <w:t>Z</w:t>
            </w:r>
            <w:r w:rsidRPr="00CE0CF4">
              <w:rPr>
                <w:rFonts w:ascii="Calibri" w:hAnsi="Calibri" w:cs="Calibri"/>
                <w:color w:val="000000"/>
                <w:sz w:val="22"/>
                <w:szCs w:val="22"/>
                <w:lang w:eastAsia="pl-PL"/>
              </w:rPr>
              <w:t>, NFOŚiGW, WFOŚiGW</w:t>
            </w:r>
          </w:p>
        </w:tc>
        <w:tc>
          <w:tcPr>
            <w:tcW w:w="1701" w:type="dxa"/>
            <w:vAlign w:val="center"/>
          </w:tcPr>
          <w:p w:rsidR="00884405" w:rsidRPr="00CE0CF4" w:rsidRDefault="00884405" w:rsidP="00F84DB2">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do roku </w:t>
            </w:r>
            <w:r w:rsidR="00F84DB2">
              <w:rPr>
                <w:rFonts w:ascii="Calibri" w:hAnsi="Calibri" w:cs="Calibri"/>
                <w:color w:val="000000"/>
                <w:sz w:val="22"/>
                <w:szCs w:val="22"/>
                <w:lang w:eastAsia="pl-PL"/>
              </w:rPr>
              <w:t>2026</w:t>
            </w:r>
          </w:p>
        </w:tc>
      </w:tr>
      <w:tr w:rsidR="00884405" w:rsidRPr="00CE0CF4">
        <w:trPr>
          <w:trHeight w:hRule="exact" w:val="994"/>
        </w:trPr>
        <w:tc>
          <w:tcPr>
            <w:tcW w:w="46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Systematyczna kontrola zakładów dotycząca przestrzegania norm emisji hałasu przemysłowego do środowiska </w:t>
            </w:r>
          </w:p>
        </w:tc>
        <w:tc>
          <w:tcPr>
            <w:tcW w:w="264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WIOŚ </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b.d. kosztowych</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WIOŚ </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val="502"/>
        </w:trPr>
        <w:tc>
          <w:tcPr>
            <w:tcW w:w="13080" w:type="dxa"/>
            <w:gridSpan w:val="4"/>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POLA ELEKTROMAGNETYCZNE- Ochrona przed negatywnym oddziaływaniem pół elektromagnetycznych</w:t>
            </w:r>
          </w:p>
        </w:tc>
        <w:tc>
          <w:tcPr>
            <w:tcW w:w="1701" w:type="dxa"/>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p>
        </w:tc>
      </w:tr>
      <w:tr w:rsidR="00884405" w:rsidRPr="00CE0CF4">
        <w:trPr>
          <w:trHeight w:hRule="exact" w:val="624"/>
        </w:trPr>
        <w:tc>
          <w:tcPr>
            <w:tcW w:w="4680" w:type="dxa"/>
            <w:vAlign w:val="center"/>
          </w:tcPr>
          <w:p w:rsidR="00884405" w:rsidRPr="00CE0CF4" w:rsidRDefault="00884405" w:rsidP="00C14461">
            <w:pPr>
              <w:rPr>
                <w:rFonts w:ascii="Calibri" w:hAnsi="Calibri" w:cs="Calibri"/>
                <w:lang w:eastAsia="en-US"/>
              </w:rPr>
            </w:pPr>
            <w:r w:rsidRPr="00CE0CF4">
              <w:rPr>
                <w:rFonts w:ascii="Calibri" w:hAnsi="Calibri" w:cs="Calibri"/>
                <w:sz w:val="22"/>
                <w:szCs w:val="22"/>
                <w:lang w:eastAsia="en-US"/>
              </w:rPr>
              <w:t>monitoring emisji pól elektromagnetycznych wraz z kontrolą zgłaszanych instalacji</w:t>
            </w:r>
          </w:p>
        </w:tc>
        <w:tc>
          <w:tcPr>
            <w:tcW w:w="264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WIOŚ, Powiat</w:t>
            </w:r>
          </w:p>
        </w:tc>
        <w:tc>
          <w:tcPr>
            <w:tcW w:w="2880" w:type="dxa"/>
            <w:vAlign w:val="center"/>
          </w:tcPr>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brak</w:t>
            </w:r>
          </w:p>
        </w:tc>
        <w:tc>
          <w:tcPr>
            <w:tcW w:w="2880" w:type="dxa"/>
            <w:vAlign w:val="center"/>
          </w:tcPr>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w ramach środków własnych</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931796">
        <w:trPr>
          <w:trHeight w:val="806"/>
        </w:trPr>
        <w:tc>
          <w:tcPr>
            <w:tcW w:w="4680" w:type="dxa"/>
            <w:vAlign w:val="center"/>
          </w:tcPr>
          <w:p w:rsidR="00884405" w:rsidRPr="00931796" w:rsidRDefault="00884405" w:rsidP="00931796">
            <w:pPr>
              <w:widowControl w:val="0"/>
              <w:autoSpaceDE w:val="0"/>
              <w:rPr>
                <w:rFonts w:ascii="Calibri" w:hAnsi="Calibri" w:cs="Calibri"/>
                <w:sz w:val="22"/>
                <w:szCs w:val="22"/>
                <w:lang w:eastAsia="en-US"/>
              </w:rPr>
            </w:pPr>
            <w:r w:rsidRPr="00931796">
              <w:rPr>
                <w:rFonts w:ascii="Calibri" w:hAnsi="Calibri" w:cs="Calibri"/>
                <w:sz w:val="22"/>
                <w:szCs w:val="22"/>
                <w:lang w:eastAsia="en-US"/>
              </w:rPr>
              <w:t>uwzględnienie w</w:t>
            </w:r>
            <w:r w:rsidR="00931796" w:rsidRPr="00931796">
              <w:rPr>
                <w:rFonts w:ascii="Calibri" w:hAnsi="Calibri" w:cs="Calibri"/>
                <w:sz w:val="22"/>
                <w:szCs w:val="22"/>
                <w:lang w:eastAsia="en-US"/>
              </w:rPr>
              <w:t xml:space="preserve"> tworzonych </w:t>
            </w:r>
            <w:r w:rsidRPr="00931796">
              <w:rPr>
                <w:rFonts w:ascii="Calibri" w:hAnsi="Calibri" w:cs="Calibri"/>
                <w:sz w:val="22"/>
                <w:szCs w:val="22"/>
                <w:lang w:eastAsia="en-US"/>
              </w:rPr>
              <w:t xml:space="preserve"> miejscowych planach zagospodarowania przestrzennego aspektów dotyczących zagrożeń pochodzących od pól elektroenergetycznych</w:t>
            </w:r>
          </w:p>
        </w:tc>
        <w:tc>
          <w:tcPr>
            <w:tcW w:w="2640" w:type="dxa"/>
            <w:vAlign w:val="center"/>
          </w:tcPr>
          <w:p w:rsidR="00884405" w:rsidRPr="00931796" w:rsidRDefault="00884405" w:rsidP="00931796">
            <w:pPr>
              <w:widowControl w:val="0"/>
              <w:autoSpaceDE w:val="0"/>
              <w:jc w:val="center"/>
              <w:rPr>
                <w:rFonts w:ascii="Calibri" w:hAnsi="Calibri" w:cs="Calibri"/>
                <w:sz w:val="22"/>
                <w:szCs w:val="22"/>
                <w:lang w:eastAsia="en-US"/>
              </w:rPr>
            </w:pPr>
            <w:r w:rsidRPr="00931796">
              <w:rPr>
                <w:rFonts w:ascii="Calibri" w:hAnsi="Calibri" w:cs="Calibri"/>
                <w:sz w:val="22"/>
                <w:szCs w:val="22"/>
                <w:lang w:eastAsia="en-US"/>
              </w:rPr>
              <w:t>Gmina</w:t>
            </w:r>
          </w:p>
        </w:tc>
        <w:tc>
          <w:tcPr>
            <w:tcW w:w="2880" w:type="dxa"/>
            <w:vAlign w:val="center"/>
          </w:tcPr>
          <w:p w:rsidR="00884405" w:rsidRPr="00931796" w:rsidRDefault="00884405" w:rsidP="00C14461">
            <w:pPr>
              <w:widowControl w:val="0"/>
              <w:autoSpaceDE w:val="0"/>
              <w:jc w:val="center"/>
              <w:rPr>
                <w:rFonts w:ascii="Calibri" w:hAnsi="Calibri" w:cs="Calibri"/>
                <w:sz w:val="22"/>
                <w:szCs w:val="22"/>
                <w:lang w:eastAsia="en-US"/>
              </w:rPr>
            </w:pPr>
            <w:r w:rsidRPr="00CE0CF4">
              <w:rPr>
                <w:rFonts w:ascii="Calibri" w:hAnsi="Calibri" w:cs="Calibri"/>
                <w:sz w:val="22"/>
                <w:szCs w:val="22"/>
                <w:lang w:eastAsia="en-US"/>
              </w:rPr>
              <w:t>koszty administracyjne</w:t>
            </w:r>
          </w:p>
        </w:tc>
        <w:tc>
          <w:tcPr>
            <w:tcW w:w="2880" w:type="dxa"/>
            <w:vAlign w:val="center"/>
          </w:tcPr>
          <w:p w:rsidR="00884405" w:rsidRPr="00931796" w:rsidRDefault="00884405" w:rsidP="00C332A2">
            <w:pPr>
              <w:widowControl w:val="0"/>
              <w:autoSpaceDE w:val="0"/>
              <w:rPr>
                <w:rFonts w:ascii="Calibri" w:hAnsi="Calibri" w:cs="Calibri"/>
                <w:sz w:val="22"/>
                <w:szCs w:val="22"/>
                <w:lang w:eastAsia="en-US"/>
              </w:rPr>
            </w:pPr>
            <w:r w:rsidRPr="00CE0CF4">
              <w:rPr>
                <w:rFonts w:ascii="Calibri" w:hAnsi="Calibri" w:cs="Calibri"/>
                <w:sz w:val="22"/>
                <w:szCs w:val="22"/>
                <w:lang w:eastAsia="en-US"/>
              </w:rPr>
              <w:t xml:space="preserve">środki własne Gminy </w:t>
            </w:r>
          </w:p>
          <w:p w:rsidR="00884405" w:rsidRPr="00931796" w:rsidRDefault="00884405" w:rsidP="00C332A2">
            <w:pPr>
              <w:widowControl w:val="0"/>
              <w:autoSpaceDE w:val="0"/>
              <w:rPr>
                <w:rFonts w:ascii="Calibri" w:hAnsi="Calibri" w:cs="Calibri"/>
                <w:sz w:val="22"/>
                <w:szCs w:val="22"/>
                <w:lang w:eastAsia="en-US"/>
              </w:rPr>
            </w:pPr>
            <w:r w:rsidRPr="00CE0CF4">
              <w:rPr>
                <w:rFonts w:ascii="Calibri" w:hAnsi="Calibri" w:cs="Calibri"/>
                <w:sz w:val="22"/>
                <w:szCs w:val="22"/>
                <w:lang w:eastAsia="en-US"/>
              </w:rPr>
              <w:t>i poszczególnym inwestycji</w:t>
            </w:r>
          </w:p>
        </w:tc>
        <w:tc>
          <w:tcPr>
            <w:tcW w:w="1701" w:type="dxa"/>
            <w:vAlign w:val="center"/>
          </w:tcPr>
          <w:p w:rsidR="00884405" w:rsidRPr="00931796" w:rsidRDefault="00884405" w:rsidP="00931796">
            <w:pPr>
              <w:widowControl w:val="0"/>
              <w:autoSpaceDE w:val="0"/>
              <w:jc w:val="center"/>
              <w:rPr>
                <w:rFonts w:ascii="Calibri" w:hAnsi="Calibri" w:cs="Calibri"/>
                <w:sz w:val="22"/>
                <w:szCs w:val="22"/>
                <w:lang w:eastAsia="en-US"/>
              </w:rPr>
            </w:pPr>
            <w:r w:rsidRPr="00931796">
              <w:rPr>
                <w:rFonts w:ascii="Calibri" w:hAnsi="Calibri" w:cs="Calibri"/>
                <w:sz w:val="22"/>
                <w:szCs w:val="22"/>
                <w:lang w:eastAsia="en-US"/>
              </w:rPr>
              <w:t xml:space="preserve">Zadania ciągłe </w:t>
            </w:r>
          </w:p>
        </w:tc>
      </w:tr>
      <w:tr w:rsidR="00884405" w:rsidRPr="00CE0CF4">
        <w:trPr>
          <w:trHeight w:val="502"/>
        </w:trPr>
        <w:tc>
          <w:tcPr>
            <w:tcW w:w="13080" w:type="dxa"/>
            <w:gridSpan w:val="4"/>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GOSPODAROWANIE WODAMI - Osiągnięcie i utrzymanie dobrego stanu wód powierzchniowych i podziemnych oraz ochrona przeciwpowodziowa</w:t>
            </w:r>
          </w:p>
        </w:tc>
        <w:tc>
          <w:tcPr>
            <w:tcW w:w="1701" w:type="dxa"/>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p>
        </w:tc>
      </w:tr>
      <w:tr w:rsidR="00884405" w:rsidRPr="00CE0CF4">
        <w:trPr>
          <w:trHeight w:val="3380"/>
        </w:trPr>
        <w:tc>
          <w:tcPr>
            <w:tcW w:w="46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lastRenderedPageBreak/>
              <w:t xml:space="preserve">Działania podejmowane w celu ograniczenia dopływu zanieczyszczeń związkami azotu pochodzącymi ze źródeł rolniczych: wyposażenie w zbiorniki na gnojowice i pyły obornikowe, promocja i stosowanie Kodeksu Dobrej Praktyki Rolniczej, promocja i stosowanie "Programu rolnośrodowiskowego" m.in. wspieranie rolnictwa ekologicznego, zastosowanie międzyplonów oraz wsiewek poplonowych, utrzymanie stref buforowych i miedz śródpolnych, </w:t>
            </w:r>
            <w:r w:rsidRPr="00CE0CF4">
              <w:rPr>
                <w:rFonts w:ascii="Calibri" w:hAnsi="Calibri" w:cs="Calibri"/>
                <w:sz w:val="22"/>
                <w:szCs w:val="22"/>
                <w:lang w:eastAsia="en-US"/>
              </w:rPr>
              <w:t>działania edukacyjne promujące oszczędzanie wody w celu osiągnięcia trwałej świadomości wszystkich użytkowników wód o potrzebie racjonalnego i oszczędnego korzystania z zasobów wodnych,</w:t>
            </w:r>
          </w:p>
        </w:tc>
        <w:tc>
          <w:tcPr>
            <w:tcW w:w="264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ośrodki doradztwa rolniczego, właściciele gospodarstw, RZGW </w:t>
            </w:r>
          </w:p>
        </w:tc>
        <w:tc>
          <w:tcPr>
            <w:tcW w:w="288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koszty administracyjne</w:t>
            </w:r>
          </w:p>
        </w:tc>
        <w:tc>
          <w:tcPr>
            <w:tcW w:w="2880" w:type="dxa"/>
            <w:vAlign w:val="center"/>
          </w:tcPr>
          <w:p w:rsidR="00884405" w:rsidRPr="00CE0CF4" w:rsidRDefault="00884405" w:rsidP="00C332A2">
            <w:pPr>
              <w:widowControl w:val="0"/>
              <w:autoSpaceDE w:val="0"/>
              <w:rPr>
                <w:rFonts w:ascii="Calibri" w:hAnsi="Calibri" w:cs="Calibri"/>
                <w:lang w:eastAsia="en-US"/>
              </w:rPr>
            </w:pPr>
            <w:r w:rsidRPr="00CE0CF4">
              <w:rPr>
                <w:rFonts w:ascii="Calibri" w:hAnsi="Calibri" w:cs="Calibri"/>
                <w:color w:val="000000"/>
                <w:sz w:val="22"/>
                <w:szCs w:val="22"/>
                <w:lang w:eastAsia="pl-PL"/>
              </w:rPr>
              <w:t>Środki własne ośrodków doradztwa rolniczego, środki własne  RZGW</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val="806"/>
        </w:trPr>
        <w:tc>
          <w:tcPr>
            <w:tcW w:w="46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Monitoring jakości wód powierzchniowych i podziemnych </w:t>
            </w:r>
          </w:p>
        </w:tc>
        <w:tc>
          <w:tcPr>
            <w:tcW w:w="264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Wojewódzki Inspektorat Ochrony Środowiska, Wojewódzka Stacja Sanitarno-Epidemiologiczna </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b.d. kosztowych</w:t>
            </w:r>
          </w:p>
        </w:tc>
        <w:tc>
          <w:tcPr>
            <w:tcW w:w="2880" w:type="dxa"/>
            <w:vAlign w:val="center"/>
          </w:tcPr>
          <w:p w:rsidR="00884405" w:rsidRPr="00CE0CF4" w:rsidRDefault="00884405" w:rsidP="00C332A2">
            <w:pPr>
              <w:widowControl w:val="0"/>
              <w:autoSpaceDE w:val="0"/>
              <w:rPr>
                <w:rFonts w:ascii="Calibri" w:hAnsi="Calibri" w:cs="Calibri"/>
                <w:lang w:eastAsia="en-US"/>
              </w:rPr>
            </w:pPr>
            <w:r w:rsidRPr="00CE0CF4">
              <w:rPr>
                <w:rFonts w:ascii="Calibri" w:hAnsi="Calibri" w:cs="Calibri"/>
                <w:color w:val="000000"/>
                <w:sz w:val="22"/>
                <w:szCs w:val="22"/>
                <w:lang w:eastAsia="pl-PL"/>
              </w:rPr>
              <w:t>Śródki własne Wojewódzkiego Inspektoratu Ochrony Środowiska, Wojewódzkiej Stacja Sanitarno-Epidemiologiczna</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hRule="exact" w:val="624"/>
        </w:trPr>
        <w:tc>
          <w:tcPr>
            <w:tcW w:w="46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Edukacja propagująca właściwe wykorzystywanie wody w rolnictwie </w:t>
            </w:r>
          </w:p>
        </w:tc>
        <w:tc>
          <w:tcPr>
            <w:tcW w:w="2640" w:type="dxa"/>
            <w:vAlign w:val="center"/>
          </w:tcPr>
          <w:p w:rsidR="00884405" w:rsidRPr="00CE0CF4" w:rsidRDefault="00884405" w:rsidP="00884405">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LODR, Gmina</w:t>
            </w:r>
          </w:p>
        </w:tc>
        <w:tc>
          <w:tcPr>
            <w:tcW w:w="2880" w:type="dxa"/>
            <w:vAlign w:val="center"/>
          </w:tcPr>
          <w:p w:rsidR="00884405" w:rsidRPr="00CE0CF4" w:rsidRDefault="00884405" w:rsidP="00884405">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b.d. kosztowych</w:t>
            </w:r>
          </w:p>
        </w:tc>
        <w:tc>
          <w:tcPr>
            <w:tcW w:w="2880" w:type="dxa"/>
            <w:vAlign w:val="center"/>
          </w:tcPr>
          <w:p w:rsidR="00884405" w:rsidRPr="00CE0CF4" w:rsidRDefault="00884405" w:rsidP="00C332A2">
            <w:pPr>
              <w:widowControl w:val="0"/>
              <w:autoSpaceDE w:val="0"/>
              <w:rPr>
                <w:rFonts w:ascii="Calibri" w:hAnsi="Calibri" w:cs="Calibri"/>
                <w:lang w:eastAsia="en-US"/>
              </w:rPr>
            </w:pPr>
            <w:r w:rsidRPr="00CE0CF4">
              <w:rPr>
                <w:rFonts w:ascii="Calibri" w:hAnsi="Calibri" w:cs="Calibri"/>
                <w:color w:val="000000"/>
                <w:sz w:val="22"/>
                <w:szCs w:val="22"/>
                <w:lang w:eastAsia="pl-PL"/>
              </w:rPr>
              <w:t>Śródki własne</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hRule="exact" w:val="624"/>
        </w:trPr>
        <w:tc>
          <w:tcPr>
            <w:tcW w:w="46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Konserwacja i naprawa kanalizacji deszczowej na terenie Gminy</w:t>
            </w:r>
          </w:p>
        </w:tc>
        <w:tc>
          <w:tcPr>
            <w:tcW w:w="264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 xml:space="preserve">Gmina </w:t>
            </w:r>
            <w:r w:rsidR="00F00CE6">
              <w:rPr>
                <w:rFonts w:ascii="Calibri" w:hAnsi="Calibri" w:cs="Calibri"/>
                <w:sz w:val="22"/>
                <w:szCs w:val="22"/>
                <w:lang w:eastAsia="en-US"/>
              </w:rPr>
              <w:t>Kiwity</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884405" w:rsidRPr="00CE0CF4" w:rsidRDefault="00884405" w:rsidP="00C332A2">
            <w:pPr>
              <w:widowControl w:val="0"/>
              <w:autoSpaceDE w:val="0"/>
              <w:rPr>
                <w:rFonts w:ascii="Calibri" w:hAnsi="Calibri" w:cs="Calibri"/>
                <w:lang w:eastAsia="en-US"/>
              </w:rPr>
            </w:pPr>
            <w:r w:rsidRPr="00CE0CF4">
              <w:rPr>
                <w:rFonts w:ascii="Calibri" w:hAnsi="Calibri" w:cs="Calibri"/>
                <w:sz w:val="22"/>
                <w:szCs w:val="22"/>
                <w:lang w:eastAsia="en-US"/>
              </w:rPr>
              <w:t>Środki zarządców dróg</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hRule="exact" w:val="657"/>
        </w:trPr>
        <w:tc>
          <w:tcPr>
            <w:tcW w:w="46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 xml:space="preserve">Edukacja propagująca właściwe wykorzystywanie wody w rolnictwie </w:t>
            </w:r>
          </w:p>
        </w:tc>
        <w:tc>
          <w:tcPr>
            <w:tcW w:w="264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 xml:space="preserve">LODR, Gmina, Powiat </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środki własne</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hRule="exact" w:val="1018"/>
        </w:trPr>
        <w:tc>
          <w:tcPr>
            <w:tcW w:w="46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Poprawa i rozbudowa systemu ostrzegania przed powodzią (szczególnie dla zagrożeń występujących w skali lokalnej) </w:t>
            </w:r>
          </w:p>
        </w:tc>
        <w:tc>
          <w:tcPr>
            <w:tcW w:w="264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powiat  Zarząd Województwa </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Budżet Gminy, Powiatu,  Zarządu Województwa </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hRule="exact" w:val="580"/>
        </w:trPr>
        <w:tc>
          <w:tcPr>
            <w:tcW w:w="46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Wykonanie planów operacyjnych ochrony przeciwpowodziowej na obszarze gminy </w:t>
            </w:r>
          </w:p>
        </w:tc>
        <w:tc>
          <w:tcPr>
            <w:tcW w:w="264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 xml:space="preserve">Koszty administracyjne </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Budżet: Gminy</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val="502"/>
        </w:trPr>
        <w:tc>
          <w:tcPr>
            <w:tcW w:w="13080" w:type="dxa"/>
            <w:gridSpan w:val="4"/>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r w:rsidRPr="00CE0CF4">
              <w:rPr>
                <w:rFonts w:ascii="Calibri" w:hAnsi="Calibri" w:cs="Calibri"/>
                <w:b/>
                <w:bCs/>
                <w:color w:val="000000"/>
                <w:sz w:val="22"/>
                <w:szCs w:val="22"/>
                <w:lang w:eastAsia="pl-PL"/>
              </w:rPr>
              <w:lastRenderedPageBreak/>
              <w:t xml:space="preserve">GOSPODARKA WODNO –ŚCIEKOWA Rozbudowa zbiorowego systemu oczyszczania ścieków </w:t>
            </w:r>
          </w:p>
        </w:tc>
        <w:tc>
          <w:tcPr>
            <w:tcW w:w="1701" w:type="dxa"/>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p>
        </w:tc>
      </w:tr>
      <w:tr w:rsidR="00884405" w:rsidRPr="00CE0CF4">
        <w:trPr>
          <w:trHeight w:hRule="exact" w:val="941"/>
        </w:trPr>
        <w:tc>
          <w:tcPr>
            <w:tcW w:w="46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ograniczenie strat wody na sieci wodociągowej</w:t>
            </w:r>
          </w:p>
        </w:tc>
        <w:tc>
          <w:tcPr>
            <w:tcW w:w="2640" w:type="dxa"/>
            <w:vAlign w:val="center"/>
          </w:tcPr>
          <w:p w:rsidR="00884405" w:rsidRPr="00CE0CF4" w:rsidRDefault="00F00CE6" w:rsidP="00C14461">
            <w:pPr>
              <w:widowControl w:val="0"/>
              <w:autoSpaceDE w:val="0"/>
              <w:rPr>
                <w:rFonts w:ascii="Calibri" w:hAnsi="Calibri" w:cs="Calibri"/>
                <w:lang w:eastAsia="en-US"/>
              </w:rPr>
            </w:pPr>
            <w:r w:rsidRPr="00F00CE6">
              <w:rPr>
                <w:rFonts w:ascii="Calibri" w:hAnsi="Calibri" w:cs="Calibri"/>
                <w:sz w:val="22"/>
                <w:szCs w:val="22"/>
                <w:lang w:eastAsia="en-US"/>
              </w:rPr>
              <w:t>Gmina Kiwity</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w ramach modernizacji sieci wodociągowej</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w ramach środków własnych, koszty administracyjne</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lang w:eastAsia="en-US"/>
              </w:rPr>
            </w:pPr>
            <w:r w:rsidRPr="00CE0CF4">
              <w:rPr>
                <w:rFonts w:ascii="Calibri" w:hAnsi="Calibri" w:cs="Calibri"/>
                <w:b/>
                <w:bCs/>
                <w:color w:val="000000"/>
                <w:sz w:val="22"/>
                <w:szCs w:val="22"/>
                <w:lang w:eastAsia="pl-PL"/>
              </w:rPr>
              <w:t>Zadania ciągłe</w:t>
            </w:r>
          </w:p>
        </w:tc>
      </w:tr>
      <w:tr w:rsidR="00F00CE6" w:rsidRPr="00F84DB2" w:rsidTr="00960214">
        <w:trPr>
          <w:trHeight w:hRule="exact" w:val="941"/>
        </w:trPr>
        <w:tc>
          <w:tcPr>
            <w:tcW w:w="4680" w:type="dxa"/>
            <w:vAlign w:val="center"/>
          </w:tcPr>
          <w:p w:rsidR="00F00CE6" w:rsidRPr="00CE0CF4" w:rsidRDefault="00F00CE6" w:rsidP="00960214">
            <w:pPr>
              <w:widowControl w:val="0"/>
              <w:autoSpaceDE w:val="0"/>
              <w:rPr>
                <w:rFonts w:ascii="Calibri" w:hAnsi="Calibri" w:cs="Calibri"/>
                <w:sz w:val="22"/>
                <w:szCs w:val="22"/>
                <w:lang w:eastAsia="en-US"/>
              </w:rPr>
            </w:pPr>
            <w:r w:rsidRPr="00F84DB2">
              <w:rPr>
                <w:rFonts w:ascii="Calibri" w:hAnsi="Calibri" w:cs="Calibri"/>
                <w:sz w:val="22"/>
                <w:szCs w:val="22"/>
                <w:lang w:eastAsia="en-US"/>
              </w:rPr>
              <w:t>Budowa sieci wodociągowej</w:t>
            </w:r>
          </w:p>
        </w:tc>
        <w:tc>
          <w:tcPr>
            <w:tcW w:w="2640" w:type="dxa"/>
            <w:vAlign w:val="center"/>
          </w:tcPr>
          <w:p w:rsidR="00F00CE6" w:rsidRPr="00CE0CF4" w:rsidRDefault="00F00CE6" w:rsidP="00960214">
            <w:pPr>
              <w:widowControl w:val="0"/>
              <w:autoSpaceDE w:val="0"/>
              <w:rPr>
                <w:rFonts w:ascii="Calibri" w:hAnsi="Calibri" w:cs="Calibri"/>
                <w:sz w:val="22"/>
                <w:szCs w:val="22"/>
                <w:lang w:eastAsia="en-US"/>
              </w:rPr>
            </w:pPr>
            <w:r w:rsidRPr="00F00CE6">
              <w:rPr>
                <w:rFonts w:ascii="Calibri" w:hAnsi="Calibri" w:cs="Calibri"/>
                <w:sz w:val="22"/>
                <w:szCs w:val="22"/>
                <w:lang w:eastAsia="en-US"/>
              </w:rPr>
              <w:t>Gmina Kiwity</w:t>
            </w:r>
          </w:p>
        </w:tc>
        <w:tc>
          <w:tcPr>
            <w:tcW w:w="2880" w:type="dxa"/>
            <w:vAlign w:val="center"/>
          </w:tcPr>
          <w:p w:rsidR="00F00CE6" w:rsidRPr="00CE0CF4" w:rsidRDefault="00F00CE6" w:rsidP="00960214">
            <w:pPr>
              <w:widowControl w:val="0"/>
              <w:autoSpaceDE w:val="0"/>
              <w:rPr>
                <w:rFonts w:ascii="Calibri" w:hAnsi="Calibri" w:cs="Calibri"/>
                <w:sz w:val="22"/>
                <w:szCs w:val="22"/>
                <w:lang w:eastAsia="en-US"/>
              </w:rPr>
            </w:pPr>
            <w:r>
              <w:rPr>
                <w:rFonts w:ascii="Calibri" w:hAnsi="Calibri" w:cs="Calibri"/>
                <w:sz w:val="22"/>
                <w:szCs w:val="22"/>
                <w:lang w:eastAsia="en-US"/>
              </w:rPr>
              <w:t>38 000 zł – 2019 r.</w:t>
            </w:r>
          </w:p>
        </w:tc>
        <w:tc>
          <w:tcPr>
            <w:tcW w:w="2880" w:type="dxa"/>
          </w:tcPr>
          <w:p w:rsidR="00F00CE6" w:rsidRPr="00F84DB2" w:rsidRDefault="00F00CE6" w:rsidP="00960214">
            <w:pPr>
              <w:widowControl w:val="0"/>
              <w:autoSpaceDE w:val="0"/>
              <w:rPr>
                <w:rFonts w:ascii="Calibri" w:hAnsi="Calibri" w:cs="Calibri"/>
                <w:sz w:val="22"/>
                <w:szCs w:val="22"/>
                <w:lang w:eastAsia="en-US"/>
              </w:rPr>
            </w:pPr>
            <w:r w:rsidRPr="00F84DB2">
              <w:rPr>
                <w:rFonts w:ascii="Calibri" w:hAnsi="Calibri" w:cs="Calibri"/>
                <w:sz w:val="22"/>
                <w:szCs w:val="22"/>
                <w:lang w:eastAsia="en-US"/>
              </w:rPr>
              <w:t xml:space="preserve">w ramach środków własnych, </w:t>
            </w:r>
          </w:p>
        </w:tc>
        <w:tc>
          <w:tcPr>
            <w:tcW w:w="1701" w:type="dxa"/>
          </w:tcPr>
          <w:p w:rsidR="00F00CE6" w:rsidRPr="00F84DB2" w:rsidRDefault="00F00CE6" w:rsidP="00960214">
            <w:pPr>
              <w:widowControl w:val="0"/>
              <w:autoSpaceDE w:val="0"/>
              <w:rPr>
                <w:rFonts w:ascii="Calibri" w:hAnsi="Calibri" w:cs="Calibri"/>
                <w:sz w:val="22"/>
                <w:szCs w:val="22"/>
                <w:lang w:eastAsia="en-US"/>
              </w:rPr>
            </w:pPr>
            <w:r w:rsidRPr="00F84DB2">
              <w:rPr>
                <w:rFonts w:ascii="Calibri" w:hAnsi="Calibri" w:cs="Calibri"/>
                <w:sz w:val="22"/>
                <w:szCs w:val="22"/>
                <w:lang w:eastAsia="en-US"/>
              </w:rPr>
              <w:t>2019</w:t>
            </w:r>
          </w:p>
        </w:tc>
      </w:tr>
      <w:tr w:rsidR="00F84DB2" w:rsidRPr="00F84DB2" w:rsidTr="00334297">
        <w:trPr>
          <w:trHeight w:hRule="exact" w:val="941"/>
        </w:trPr>
        <w:tc>
          <w:tcPr>
            <w:tcW w:w="4680" w:type="dxa"/>
            <w:vAlign w:val="center"/>
          </w:tcPr>
          <w:p w:rsidR="00F84DB2" w:rsidRPr="00CE0CF4" w:rsidRDefault="00F00CE6" w:rsidP="00C14461">
            <w:pPr>
              <w:widowControl w:val="0"/>
              <w:autoSpaceDE w:val="0"/>
              <w:rPr>
                <w:rFonts w:ascii="Calibri" w:hAnsi="Calibri" w:cs="Calibri"/>
                <w:sz w:val="22"/>
                <w:szCs w:val="22"/>
                <w:lang w:eastAsia="en-US"/>
              </w:rPr>
            </w:pPr>
            <w:r w:rsidRPr="00F00CE6">
              <w:rPr>
                <w:rFonts w:ascii="Calibri" w:hAnsi="Calibri" w:cs="Calibri"/>
                <w:sz w:val="22"/>
                <w:szCs w:val="22"/>
                <w:lang w:eastAsia="en-US"/>
              </w:rPr>
              <w:t>Przebudowa  ujęć wody</w:t>
            </w:r>
          </w:p>
        </w:tc>
        <w:tc>
          <w:tcPr>
            <w:tcW w:w="2640" w:type="dxa"/>
            <w:vAlign w:val="center"/>
          </w:tcPr>
          <w:p w:rsidR="00F84DB2" w:rsidRPr="00CE0CF4" w:rsidRDefault="00F00CE6" w:rsidP="00C14461">
            <w:pPr>
              <w:widowControl w:val="0"/>
              <w:autoSpaceDE w:val="0"/>
              <w:rPr>
                <w:rFonts w:ascii="Calibri" w:hAnsi="Calibri" w:cs="Calibri"/>
                <w:sz w:val="22"/>
                <w:szCs w:val="22"/>
                <w:lang w:eastAsia="en-US"/>
              </w:rPr>
            </w:pPr>
            <w:r w:rsidRPr="00F00CE6">
              <w:rPr>
                <w:rFonts w:ascii="Calibri" w:hAnsi="Calibri" w:cs="Calibri"/>
                <w:sz w:val="22"/>
                <w:szCs w:val="22"/>
                <w:lang w:eastAsia="en-US"/>
              </w:rPr>
              <w:t>Gmina Kiwity</w:t>
            </w:r>
          </w:p>
        </w:tc>
        <w:tc>
          <w:tcPr>
            <w:tcW w:w="2880" w:type="dxa"/>
            <w:vAlign w:val="center"/>
          </w:tcPr>
          <w:p w:rsidR="00F84DB2" w:rsidRPr="00CE0CF4" w:rsidRDefault="00F00CE6" w:rsidP="00C14461">
            <w:pPr>
              <w:widowControl w:val="0"/>
              <w:autoSpaceDE w:val="0"/>
              <w:rPr>
                <w:rFonts w:ascii="Calibri" w:hAnsi="Calibri" w:cs="Calibri"/>
                <w:sz w:val="22"/>
                <w:szCs w:val="22"/>
                <w:lang w:eastAsia="en-US"/>
              </w:rPr>
            </w:pPr>
            <w:r>
              <w:rPr>
                <w:rFonts w:ascii="Calibri" w:hAnsi="Calibri" w:cs="Calibri"/>
                <w:sz w:val="22"/>
                <w:szCs w:val="22"/>
                <w:lang w:eastAsia="en-US"/>
              </w:rPr>
              <w:t>10</w:t>
            </w:r>
            <w:r w:rsidR="00F84DB2">
              <w:rPr>
                <w:rFonts w:ascii="Calibri" w:hAnsi="Calibri" w:cs="Calibri"/>
                <w:sz w:val="22"/>
                <w:szCs w:val="22"/>
                <w:lang w:eastAsia="en-US"/>
              </w:rPr>
              <w:t> 000 zł – 2019 r.</w:t>
            </w:r>
          </w:p>
        </w:tc>
        <w:tc>
          <w:tcPr>
            <w:tcW w:w="2880" w:type="dxa"/>
          </w:tcPr>
          <w:p w:rsidR="00F84DB2" w:rsidRPr="00F84DB2" w:rsidRDefault="00F84DB2" w:rsidP="00F84DB2">
            <w:pPr>
              <w:widowControl w:val="0"/>
              <w:autoSpaceDE w:val="0"/>
              <w:rPr>
                <w:rFonts w:ascii="Calibri" w:hAnsi="Calibri" w:cs="Calibri"/>
                <w:sz w:val="22"/>
                <w:szCs w:val="22"/>
                <w:lang w:eastAsia="en-US"/>
              </w:rPr>
            </w:pPr>
            <w:r w:rsidRPr="00F84DB2">
              <w:rPr>
                <w:rFonts w:ascii="Calibri" w:hAnsi="Calibri" w:cs="Calibri"/>
                <w:sz w:val="22"/>
                <w:szCs w:val="22"/>
                <w:lang w:eastAsia="en-US"/>
              </w:rPr>
              <w:t xml:space="preserve">w ramach środków własnych, </w:t>
            </w:r>
          </w:p>
        </w:tc>
        <w:tc>
          <w:tcPr>
            <w:tcW w:w="1701" w:type="dxa"/>
          </w:tcPr>
          <w:p w:rsidR="00F84DB2" w:rsidRPr="00F84DB2" w:rsidRDefault="00F84DB2" w:rsidP="00F84DB2">
            <w:pPr>
              <w:widowControl w:val="0"/>
              <w:autoSpaceDE w:val="0"/>
              <w:rPr>
                <w:rFonts w:ascii="Calibri" w:hAnsi="Calibri" w:cs="Calibri"/>
                <w:sz w:val="22"/>
                <w:szCs w:val="22"/>
                <w:lang w:eastAsia="en-US"/>
              </w:rPr>
            </w:pPr>
            <w:r w:rsidRPr="00F84DB2">
              <w:rPr>
                <w:rFonts w:ascii="Calibri" w:hAnsi="Calibri" w:cs="Calibri"/>
                <w:sz w:val="22"/>
                <w:szCs w:val="22"/>
                <w:lang w:eastAsia="en-US"/>
              </w:rPr>
              <w:t>2019</w:t>
            </w:r>
          </w:p>
        </w:tc>
      </w:tr>
      <w:tr w:rsidR="00884405" w:rsidRPr="00CE0CF4">
        <w:trPr>
          <w:trHeight w:hRule="exact" w:val="855"/>
        </w:trPr>
        <w:tc>
          <w:tcPr>
            <w:tcW w:w="46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 xml:space="preserve">Kontrola zużycia wody - Uzupełnienie wodomierzy u wszystkich użytkowników sieci </w:t>
            </w:r>
          </w:p>
        </w:tc>
        <w:tc>
          <w:tcPr>
            <w:tcW w:w="2640" w:type="dxa"/>
            <w:vAlign w:val="center"/>
          </w:tcPr>
          <w:p w:rsidR="00884405" w:rsidRPr="00CE0CF4" w:rsidRDefault="00884405" w:rsidP="00C52269">
            <w:pPr>
              <w:widowControl w:val="0"/>
              <w:autoSpaceDE w:val="0"/>
              <w:rPr>
                <w:rFonts w:ascii="Calibri" w:hAnsi="Calibri" w:cs="Calibri"/>
                <w:lang w:eastAsia="en-US"/>
              </w:rPr>
            </w:pPr>
            <w:r w:rsidRPr="00CE0CF4">
              <w:rPr>
                <w:rFonts w:ascii="Calibri" w:hAnsi="Calibri" w:cs="Calibri"/>
                <w:sz w:val="22"/>
                <w:szCs w:val="22"/>
                <w:lang w:eastAsia="en-US"/>
              </w:rPr>
              <w:t xml:space="preserve"> Gmina </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Środki administracyjne</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w ramach środków własnych, koszty administracyjne</w:t>
            </w:r>
          </w:p>
        </w:tc>
        <w:tc>
          <w:tcPr>
            <w:tcW w:w="1701" w:type="dxa"/>
            <w:vAlign w:val="center"/>
          </w:tcPr>
          <w:p w:rsidR="00884405" w:rsidRPr="00CE0CF4" w:rsidRDefault="00884405" w:rsidP="00C14461">
            <w:pPr>
              <w:rPr>
                <w:rFonts w:ascii="Calibri" w:hAnsi="Calibri" w:cs="Calibri"/>
              </w:rPr>
            </w:pPr>
            <w:r w:rsidRPr="00CE0CF4">
              <w:rPr>
                <w:rFonts w:ascii="Calibri" w:hAnsi="Calibri" w:cs="Calibri"/>
                <w:b/>
                <w:bCs/>
                <w:color w:val="000000"/>
                <w:sz w:val="22"/>
                <w:szCs w:val="22"/>
                <w:lang w:eastAsia="pl-PL"/>
              </w:rPr>
              <w:t>Zadania ciągłe</w:t>
            </w:r>
          </w:p>
        </w:tc>
      </w:tr>
      <w:tr w:rsidR="00884405" w:rsidRPr="00CE0CF4">
        <w:trPr>
          <w:trHeight w:hRule="exact" w:val="852"/>
        </w:trPr>
        <w:tc>
          <w:tcPr>
            <w:tcW w:w="46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 xml:space="preserve">Prowadzenie ewidencji zbiorników bezodpływowych i przydomowych oczyszczalni ścieków </w:t>
            </w:r>
          </w:p>
        </w:tc>
        <w:tc>
          <w:tcPr>
            <w:tcW w:w="264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 xml:space="preserve">Gmina </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brak</w:t>
            </w:r>
          </w:p>
        </w:tc>
        <w:tc>
          <w:tcPr>
            <w:tcW w:w="28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w ramach środków własnych, koszty administracyjne</w:t>
            </w:r>
          </w:p>
        </w:tc>
        <w:tc>
          <w:tcPr>
            <w:tcW w:w="1701" w:type="dxa"/>
            <w:vAlign w:val="center"/>
          </w:tcPr>
          <w:p w:rsidR="00884405" w:rsidRPr="00CE0CF4" w:rsidRDefault="00884405" w:rsidP="00C14461">
            <w:pPr>
              <w:rPr>
                <w:rFonts w:ascii="Calibri" w:hAnsi="Calibri" w:cs="Calibri"/>
              </w:rPr>
            </w:pPr>
            <w:r w:rsidRPr="00CE0CF4">
              <w:rPr>
                <w:rFonts w:ascii="Calibri" w:hAnsi="Calibri" w:cs="Calibri"/>
                <w:b/>
                <w:bCs/>
                <w:color w:val="000000"/>
                <w:sz w:val="22"/>
                <w:szCs w:val="22"/>
                <w:lang w:eastAsia="pl-PL"/>
              </w:rPr>
              <w:t>Zadania ciągłe</w:t>
            </w:r>
          </w:p>
        </w:tc>
      </w:tr>
      <w:tr w:rsidR="00884405" w:rsidRPr="00CE0CF4">
        <w:trPr>
          <w:trHeight w:val="502"/>
        </w:trPr>
        <w:tc>
          <w:tcPr>
            <w:tcW w:w="13080" w:type="dxa"/>
            <w:gridSpan w:val="4"/>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r w:rsidRPr="00CE0CF4">
              <w:rPr>
                <w:rFonts w:ascii="Calibri" w:hAnsi="Calibri" w:cs="Calibri"/>
                <w:b/>
                <w:bCs/>
                <w:color w:val="000000"/>
                <w:sz w:val="22"/>
                <w:szCs w:val="22"/>
                <w:lang w:eastAsia="pl-PL"/>
              </w:rPr>
              <w:t>ZASOBY GEOLOGICZNE (KOPALINY) - Zrównoważona gospodarka zasobami naturalnymi</w:t>
            </w:r>
          </w:p>
        </w:tc>
        <w:tc>
          <w:tcPr>
            <w:tcW w:w="1701" w:type="dxa"/>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p>
        </w:tc>
      </w:tr>
      <w:tr w:rsidR="00884405" w:rsidRPr="00CE0CF4">
        <w:trPr>
          <w:trHeight w:hRule="exact" w:val="1751"/>
        </w:trPr>
        <w:tc>
          <w:tcPr>
            <w:tcW w:w="46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Eliminacja nielegalnej eksploatacji kopalin </w:t>
            </w:r>
          </w:p>
        </w:tc>
        <w:tc>
          <w:tcPr>
            <w:tcW w:w="2640" w:type="dxa"/>
            <w:vAlign w:val="center"/>
          </w:tcPr>
          <w:p w:rsidR="00884405" w:rsidRDefault="00884405" w:rsidP="00C14461">
            <w:pPr>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Gmina, OUG , </w:t>
            </w:r>
          </w:p>
          <w:p w:rsidR="00884405" w:rsidRDefault="00884405" w:rsidP="00C14461">
            <w:pPr>
              <w:autoSpaceDE w:val="0"/>
              <w:autoSpaceDN w:val="0"/>
              <w:adjustRightInd w:val="0"/>
              <w:rPr>
                <w:rFonts w:ascii="Calibri" w:hAnsi="Calibri" w:cs="Calibri"/>
                <w:lang w:eastAsia="pl-PL"/>
              </w:rPr>
            </w:pPr>
            <w:r w:rsidRPr="00CE0CF4">
              <w:rPr>
                <w:rFonts w:ascii="Calibri" w:hAnsi="Calibri" w:cs="Calibri"/>
                <w:sz w:val="22"/>
                <w:szCs w:val="22"/>
                <w:lang w:eastAsia="pl-PL"/>
              </w:rPr>
              <w:t xml:space="preserve">Zakłady Górnicze, </w:t>
            </w:r>
          </w:p>
          <w:p w:rsidR="00884405" w:rsidRPr="00CE0CF4" w:rsidRDefault="00884405" w:rsidP="00C14461">
            <w:pPr>
              <w:autoSpaceDE w:val="0"/>
              <w:autoSpaceDN w:val="0"/>
              <w:adjustRightInd w:val="0"/>
              <w:rPr>
                <w:rFonts w:ascii="Calibri" w:hAnsi="Calibri" w:cs="Calibri"/>
                <w:lang w:eastAsia="pl-PL"/>
              </w:rPr>
            </w:pPr>
            <w:r w:rsidRPr="00CE0CF4">
              <w:rPr>
                <w:rFonts w:ascii="Calibri" w:hAnsi="Calibri" w:cs="Calibri"/>
                <w:sz w:val="22"/>
                <w:szCs w:val="22"/>
                <w:lang w:eastAsia="pl-PL"/>
              </w:rPr>
              <w:t>Starosta (koncesje)</w:t>
            </w:r>
          </w:p>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sz w:val="22"/>
                <w:szCs w:val="22"/>
                <w:lang w:eastAsia="pl-PL"/>
              </w:rPr>
              <w:t>Urząd Górniczy (pod względem administracyjnym</w:t>
            </w:r>
          </w:p>
        </w:tc>
        <w:tc>
          <w:tcPr>
            <w:tcW w:w="288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884405" w:rsidRPr="00CE0CF4" w:rsidRDefault="00884405" w:rsidP="002F21D2">
            <w:pPr>
              <w:widowControl w:val="0"/>
              <w:autoSpaceDE w:val="0"/>
              <w:rPr>
                <w:rFonts w:ascii="Calibri" w:hAnsi="Calibri" w:cs="Calibri"/>
                <w:lang w:eastAsia="en-US"/>
              </w:rPr>
            </w:pPr>
            <w:r w:rsidRPr="00CE0CF4">
              <w:rPr>
                <w:rFonts w:ascii="Calibri" w:hAnsi="Calibri" w:cs="Calibri"/>
                <w:sz w:val="22"/>
                <w:szCs w:val="22"/>
                <w:lang w:eastAsia="en-US"/>
              </w:rPr>
              <w:t>środki admin</w:t>
            </w:r>
            <w:r>
              <w:rPr>
                <w:rFonts w:ascii="Calibri" w:hAnsi="Calibri" w:cs="Calibri"/>
                <w:sz w:val="22"/>
                <w:szCs w:val="22"/>
                <w:lang w:eastAsia="en-US"/>
              </w:rPr>
              <w:t>i</w:t>
            </w:r>
            <w:r w:rsidRPr="00CE0CF4">
              <w:rPr>
                <w:rFonts w:ascii="Calibri" w:hAnsi="Calibri" w:cs="Calibri"/>
                <w:sz w:val="22"/>
                <w:szCs w:val="22"/>
                <w:lang w:eastAsia="en-US"/>
              </w:rPr>
              <w:t>stracyjne</w:t>
            </w:r>
          </w:p>
        </w:tc>
        <w:tc>
          <w:tcPr>
            <w:tcW w:w="1701" w:type="dxa"/>
            <w:vAlign w:val="center"/>
          </w:tcPr>
          <w:p w:rsidR="00884405" w:rsidRPr="00CE0CF4" w:rsidRDefault="00884405" w:rsidP="00C14461">
            <w:pPr>
              <w:rPr>
                <w:rFonts w:ascii="Calibri" w:hAnsi="Calibri" w:cs="Calibri"/>
              </w:rPr>
            </w:pPr>
            <w:r w:rsidRPr="00CE0CF4">
              <w:rPr>
                <w:rFonts w:ascii="Calibri" w:hAnsi="Calibri" w:cs="Calibri"/>
                <w:b/>
                <w:bCs/>
                <w:color w:val="000000"/>
                <w:sz w:val="22"/>
                <w:szCs w:val="22"/>
                <w:lang w:eastAsia="pl-PL"/>
              </w:rPr>
              <w:t>Zadania ciągłe</w:t>
            </w:r>
          </w:p>
        </w:tc>
      </w:tr>
      <w:tr w:rsidR="00884405" w:rsidRPr="00931796" w:rsidTr="00E04FAE">
        <w:trPr>
          <w:trHeight w:hRule="exact" w:val="1648"/>
        </w:trPr>
        <w:tc>
          <w:tcPr>
            <w:tcW w:w="4680" w:type="dxa"/>
            <w:vAlign w:val="center"/>
          </w:tcPr>
          <w:p w:rsidR="00884405" w:rsidRPr="00931796" w:rsidRDefault="00884405" w:rsidP="00C14461">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lastRenderedPageBreak/>
              <w:t xml:space="preserve">Tworzenie studiów uwarunkowań i kierunków zagospodarowania przestrzennego i </w:t>
            </w:r>
            <w:r w:rsidR="00931796" w:rsidRPr="00931796">
              <w:rPr>
                <w:rFonts w:ascii="Calibri" w:hAnsi="Calibri" w:cs="Calibri"/>
                <w:color w:val="000000"/>
                <w:sz w:val="22"/>
                <w:szCs w:val="22"/>
                <w:lang w:eastAsia="pl-PL"/>
              </w:rPr>
              <w:t xml:space="preserve">tworzenie </w:t>
            </w:r>
            <w:r w:rsidRPr="00931796">
              <w:rPr>
                <w:rFonts w:ascii="Calibri" w:hAnsi="Calibri" w:cs="Calibri"/>
                <w:color w:val="000000"/>
                <w:sz w:val="22"/>
                <w:szCs w:val="22"/>
                <w:lang w:eastAsia="pl-PL"/>
              </w:rPr>
              <w:t xml:space="preserve">MPZP z uwzględnieniem kopalin i ich ochroną przed trwałym zainwestowaniem nie górniczym na całym obszarze województwa </w:t>
            </w:r>
          </w:p>
        </w:tc>
        <w:tc>
          <w:tcPr>
            <w:tcW w:w="2640" w:type="dxa"/>
            <w:vAlign w:val="center"/>
          </w:tcPr>
          <w:p w:rsidR="00884405" w:rsidRPr="00931796" w:rsidRDefault="00884405" w:rsidP="00C14461">
            <w:pPr>
              <w:suppressAutoHyphens w:val="0"/>
              <w:autoSpaceDE w:val="0"/>
              <w:autoSpaceDN w:val="0"/>
              <w:adjustRightInd w:val="0"/>
              <w:rPr>
                <w:rFonts w:ascii="Calibri" w:hAnsi="Calibri" w:cs="Calibri"/>
                <w:color w:val="000000"/>
                <w:sz w:val="22"/>
                <w:szCs w:val="22"/>
                <w:lang w:eastAsia="pl-PL"/>
              </w:rPr>
            </w:pPr>
            <w:r w:rsidRPr="00CE0CF4">
              <w:rPr>
                <w:rFonts w:ascii="Calibri" w:hAnsi="Calibri" w:cs="Calibri"/>
                <w:color w:val="000000"/>
                <w:sz w:val="22"/>
                <w:szCs w:val="22"/>
                <w:lang w:eastAsia="pl-PL"/>
              </w:rPr>
              <w:t xml:space="preserve">Gmina </w:t>
            </w:r>
          </w:p>
        </w:tc>
        <w:tc>
          <w:tcPr>
            <w:tcW w:w="2880" w:type="dxa"/>
            <w:vAlign w:val="center"/>
          </w:tcPr>
          <w:p w:rsidR="00884405" w:rsidRPr="00931796" w:rsidRDefault="00884405" w:rsidP="00931796">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brak możliwości oszacowania</w:t>
            </w:r>
          </w:p>
        </w:tc>
        <w:tc>
          <w:tcPr>
            <w:tcW w:w="2880" w:type="dxa"/>
            <w:vAlign w:val="center"/>
          </w:tcPr>
          <w:p w:rsidR="00884405" w:rsidRPr="00931796" w:rsidRDefault="00884405" w:rsidP="00931796">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w ramach środków własnych, koszty administracyjne</w:t>
            </w:r>
          </w:p>
        </w:tc>
        <w:tc>
          <w:tcPr>
            <w:tcW w:w="1701" w:type="dxa"/>
            <w:vAlign w:val="center"/>
          </w:tcPr>
          <w:p w:rsidR="00884405" w:rsidRPr="00931796" w:rsidRDefault="00884405" w:rsidP="00931796">
            <w:pPr>
              <w:suppressAutoHyphens w:val="0"/>
              <w:autoSpaceDE w:val="0"/>
              <w:autoSpaceDN w:val="0"/>
              <w:adjustRightInd w:val="0"/>
              <w:rPr>
                <w:rFonts w:ascii="Calibri" w:hAnsi="Calibri" w:cs="Calibri"/>
                <w:color w:val="000000"/>
                <w:sz w:val="22"/>
                <w:szCs w:val="22"/>
                <w:lang w:eastAsia="pl-PL"/>
              </w:rPr>
            </w:pPr>
            <w:r w:rsidRPr="00931796">
              <w:rPr>
                <w:rFonts w:ascii="Calibri" w:hAnsi="Calibri" w:cs="Calibri"/>
                <w:color w:val="000000"/>
                <w:sz w:val="22"/>
                <w:szCs w:val="22"/>
                <w:lang w:eastAsia="pl-PL"/>
              </w:rPr>
              <w:t>Zadania ciągłe</w:t>
            </w:r>
          </w:p>
        </w:tc>
      </w:tr>
      <w:tr w:rsidR="00884405" w:rsidRPr="00CE0CF4">
        <w:trPr>
          <w:trHeight w:val="502"/>
        </w:trPr>
        <w:tc>
          <w:tcPr>
            <w:tcW w:w="13080" w:type="dxa"/>
            <w:gridSpan w:val="4"/>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r w:rsidRPr="00CE0CF4">
              <w:rPr>
                <w:rFonts w:ascii="Calibri" w:hAnsi="Calibri" w:cs="Calibri"/>
                <w:b/>
                <w:bCs/>
                <w:color w:val="000000"/>
                <w:sz w:val="22"/>
                <w:szCs w:val="22"/>
                <w:lang w:eastAsia="pl-PL"/>
              </w:rPr>
              <w:t>GLEBY (DEGRADACJA POWIERZCHNI ZIEMI I GLEB) - Ochrona powierzchni ziemi przed negatywnym oddziaływaniem oraz rekultywacja terenów zdegradowanych</w:t>
            </w:r>
          </w:p>
        </w:tc>
        <w:tc>
          <w:tcPr>
            <w:tcW w:w="1701" w:type="dxa"/>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p>
        </w:tc>
      </w:tr>
      <w:tr w:rsidR="00884405" w:rsidRPr="00CE0CF4">
        <w:trPr>
          <w:trHeight w:hRule="exact" w:val="624"/>
        </w:trPr>
        <w:tc>
          <w:tcPr>
            <w:tcW w:w="46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podejmowanie działań przeciwdziałających skażeniu gleb oraz ich właściwa ochrona w MPZP</w:t>
            </w:r>
          </w:p>
        </w:tc>
        <w:tc>
          <w:tcPr>
            <w:tcW w:w="264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Gmina</w:t>
            </w:r>
          </w:p>
        </w:tc>
        <w:tc>
          <w:tcPr>
            <w:tcW w:w="288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884405" w:rsidRPr="00CE0CF4" w:rsidRDefault="00C332A2" w:rsidP="00C332A2">
            <w:pPr>
              <w:widowControl w:val="0"/>
              <w:autoSpaceDE w:val="0"/>
              <w:rPr>
                <w:rFonts w:ascii="Calibri" w:hAnsi="Calibri" w:cs="Calibri"/>
                <w:lang w:eastAsia="en-US"/>
              </w:rPr>
            </w:pPr>
            <w:r>
              <w:rPr>
                <w:rFonts w:ascii="Calibri" w:hAnsi="Calibri" w:cs="Calibri"/>
                <w:sz w:val="22"/>
                <w:szCs w:val="22"/>
                <w:lang w:eastAsia="en-US"/>
              </w:rPr>
              <w:t xml:space="preserve">środki własne Gminy, OSChR </w:t>
            </w:r>
          </w:p>
        </w:tc>
        <w:tc>
          <w:tcPr>
            <w:tcW w:w="1701" w:type="dxa"/>
            <w:vAlign w:val="center"/>
          </w:tcPr>
          <w:p w:rsidR="00884405" w:rsidRPr="00CE0CF4" w:rsidRDefault="00884405" w:rsidP="00C14461">
            <w:pPr>
              <w:rPr>
                <w:rFonts w:ascii="Calibri" w:hAnsi="Calibri" w:cs="Calibri"/>
              </w:rPr>
            </w:pPr>
            <w:r w:rsidRPr="00CE0CF4">
              <w:rPr>
                <w:rFonts w:ascii="Calibri" w:hAnsi="Calibri" w:cs="Calibri"/>
                <w:b/>
                <w:bCs/>
                <w:color w:val="000000"/>
                <w:sz w:val="22"/>
                <w:szCs w:val="22"/>
                <w:lang w:eastAsia="pl-PL"/>
              </w:rPr>
              <w:t>Zadania ciągłe</w:t>
            </w:r>
          </w:p>
        </w:tc>
      </w:tr>
      <w:tr w:rsidR="00884405" w:rsidRPr="00CE0CF4">
        <w:trPr>
          <w:trHeight w:hRule="exact" w:val="624"/>
        </w:trPr>
        <w:tc>
          <w:tcPr>
            <w:tcW w:w="46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upowszechnianie Kodeksu Dobrej Praktyki Rolniczej</w:t>
            </w:r>
          </w:p>
        </w:tc>
        <w:tc>
          <w:tcPr>
            <w:tcW w:w="264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Gmina</w:t>
            </w:r>
          </w:p>
        </w:tc>
        <w:tc>
          <w:tcPr>
            <w:tcW w:w="288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koszty administracyjne</w:t>
            </w:r>
          </w:p>
        </w:tc>
        <w:tc>
          <w:tcPr>
            <w:tcW w:w="2880" w:type="dxa"/>
            <w:vAlign w:val="center"/>
          </w:tcPr>
          <w:p w:rsidR="00884405" w:rsidRPr="00CE0CF4" w:rsidRDefault="00884405" w:rsidP="00C332A2">
            <w:pPr>
              <w:widowControl w:val="0"/>
              <w:autoSpaceDE w:val="0"/>
              <w:rPr>
                <w:rFonts w:ascii="Calibri" w:hAnsi="Calibri" w:cs="Calibri"/>
                <w:lang w:eastAsia="en-US"/>
              </w:rPr>
            </w:pPr>
            <w:r w:rsidRPr="00CE0CF4">
              <w:rPr>
                <w:rFonts w:ascii="Calibri" w:hAnsi="Calibri" w:cs="Calibri"/>
                <w:sz w:val="22"/>
                <w:szCs w:val="22"/>
                <w:lang w:eastAsia="en-US"/>
              </w:rPr>
              <w:t>środki własne Gminy</w:t>
            </w:r>
          </w:p>
        </w:tc>
        <w:tc>
          <w:tcPr>
            <w:tcW w:w="1701" w:type="dxa"/>
            <w:vAlign w:val="center"/>
          </w:tcPr>
          <w:p w:rsidR="00884405" w:rsidRPr="00CE0CF4" w:rsidRDefault="00884405" w:rsidP="00C14461">
            <w:pPr>
              <w:rPr>
                <w:rFonts w:ascii="Calibri" w:hAnsi="Calibri" w:cs="Calibri"/>
              </w:rPr>
            </w:pPr>
            <w:r w:rsidRPr="00CE0CF4">
              <w:rPr>
                <w:rFonts w:ascii="Calibri" w:hAnsi="Calibri" w:cs="Calibri"/>
                <w:b/>
                <w:bCs/>
                <w:color w:val="000000"/>
                <w:sz w:val="22"/>
                <w:szCs w:val="22"/>
                <w:lang w:eastAsia="pl-PL"/>
              </w:rPr>
              <w:t>Zadania ciągłe</w:t>
            </w:r>
          </w:p>
        </w:tc>
      </w:tr>
      <w:tr w:rsidR="00884405" w:rsidRPr="00CE0CF4">
        <w:trPr>
          <w:trHeight w:hRule="exact" w:val="873"/>
        </w:trPr>
        <w:tc>
          <w:tcPr>
            <w:tcW w:w="4680" w:type="dxa"/>
            <w:vAlign w:val="center"/>
          </w:tcPr>
          <w:p w:rsidR="00884405" w:rsidRPr="00CE0CF4" w:rsidRDefault="00884405" w:rsidP="00C14461">
            <w:pPr>
              <w:widowControl w:val="0"/>
              <w:autoSpaceDE w:val="0"/>
              <w:rPr>
                <w:rFonts w:ascii="Calibri" w:hAnsi="Calibri" w:cs="Calibri"/>
                <w:lang w:eastAsia="en-US"/>
              </w:rPr>
            </w:pPr>
            <w:r w:rsidRPr="00CE0CF4">
              <w:rPr>
                <w:rFonts w:ascii="Calibri" w:hAnsi="Calibri" w:cs="Calibri"/>
                <w:sz w:val="22"/>
                <w:szCs w:val="22"/>
                <w:lang w:eastAsia="en-US"/>
              </w:rPr>
              <w:t>wprowadzanie zadrzewień i zakrzewień śródpolnych i przydrożnych spełniających rolę przeciwerozyjną</w:t>
            </w:r>
          </w:p>
        </w:tc>
        <w:tc>
          <w:tcPr>
            <w:tcW w:w="264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Gmina</w:t>
            </w:r>
          </w:p>
        </w:tc>
        <w:tc>
          <w:tcPr>
            <w:tcW w:w="288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884405" w:rsidRPr="00CE0CF4" w:rsidRDefault="00884405" w:rsidP="00C332A2">
            <w:pPr>
              <w:widowControl w:val="0"/>
              <w:autoSpaceDE w:val="0"/>
              <w:rPr>
                <w:rFonts w:ascii="Calibri" w:hAnsi="Calibri" w:cs="Calibri"/>
                <w:lang w:eastAsia="en-US"/>
              </w:rPr>
            </w:pPr>
            <w:r w:rsidRPr="00CE0CF4">
              <w:rPr>
                <w:rFonts w:ascii="Calibri" w:hAnsi="Calibri" w:cs="Calibri"/>
                <w:sz w:val="22"/>
                <w:szCs w:val="22"/>
                <w:lang w:eastAsia="en-US"/>
              </w:rPr>
              <w:t>środki własne Gminy, właścicieli gospodarstw rolnych</w:t>
            </w:r>
          </w:p>
        </w:tc>
        <w:tc>
          <w:tcPr>
            <w:tcW w:w="1701" w:type="dxa"/>
            <w:vAlign w:val="center"/>
          </w:tcPr>
          <w:p w:rsidR="00884405" w:rsidRPr="00CE0CF4" w:rsidRDefault="00884405" w:rsidP="00C14461">
            <w:pPr>
              <w:rPr>
                <w:rFonts w:ascii="Calibri" w:hAnsi="Calibri" w:cs="Calibri"/>
              </w:rPr>
            </w:pPr>
            <w:r w:rsidRPr="00CE0CF4">
              <w:rPr>
                <w:rFonts w:ascii="Calibri" w:hAnsi="Calibri" w:cs="Calibri"/>
                <w:b/>
                <w:bCs/>
                <w:color w:val="000000"/>
                <w:sz w:val="22"/>
                <w:szCs w:val="22"/>
                <w:lang w:eastAsia="pl-PL"/>
              </w:rPr>
              <w:t>Zadania ciągłe</w:t>
            </w:r>
          </w:p>
        </w:tc>
      </w:tr>
      <w:tr w:rsidR="00884405" w:rsidRPr="00CE0CF4">
        <w:trPr>
          <w:trHeight w:val="806"/>
        </w:trPr>
        <w:tc>
          <w:tcPr>
            <w:tcW w:w="4680" w:type="dxa"/>
            <w:vAlign w:val="center"/>
          </w:tcPr>
          <w:p w:rsidR="00884405" w:rsidRPr="00CE0CF4" w:rsidRDefault="00884405" w:rsidP="00C14461">
            <w:pPr>
              <w:rPr>
                <w:rFonts w:ascii="Calibri" w:hAnsi="Calibri" w:cs="Calibri"/>
                <w:lang w:eastAsia="en-US"/>
              </w:rPr>
            </w:pPr>
            <w:r w:rsidRPr="00CE0CF4">
              <w:rPr>
                <w:rFonts w:ascii="Calibri" w:hAnsi="Calibri" w:cs="Calibri"/>
                <w:sz w:val="22"/>
                <w:szCs w:val="22"/>
                <w:lang w:eastAsia="en-US"/>
              </w:rPr>
              <w:t>unieszkodliwienie odpadów składowanych w miejscach na ten cel nieprzeznaczonych</w:t>
            </w:r>
          </w:p>
        </w:tc>
        <w:tc>
          <w:tcPr>
            <w:tcW w:w="2640" w:type="dxa"/>
            <w:vAlign w:val="center"/>
          </w:tcPr>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właściciele nieruchomości</w:t>
            </w:r>
          </w:p>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i prowadzący działalność gospodarczą</w:t>
            </w:r>
          </w:p>
        </w:tc>
        <w:tc>
          <w:tcPr>
            <w:tcW w:w="288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brak</w:t>
            </w:r>
          </w:p>
        </w:tc>
        <w:tc>
          <w:tcPr>
            <w:tcW w:w="2880" w:type="dxa"/>
            <w:vAlign w:val="center"/>
          </w:tcPr>
          <w:p w:rsidR="00884405" w:rsidRPr="00CE0CF4" w:rsidRDefault="00884405" w:rsidP="00C332A2">
            <w:pPr>
              <w:widowControl w:val="0"/>
              <w:autoSpaceDE w:val="0"/>
              <w:rPr>
                <w:rFonts w:ascii="Calibri" w:hAnsi="Calibri" w:cs="Calibri"/>
                <w:lang w:eastAsia="en-US"/>
              </w:rPr>
            </w:pPr>
            <w:r w:rsidRPr="00CE0CF4">
              <w:rPr>
                <w:rFonts w:ascii="Calibri" w:hAnsi="Calibri" w:cs="Calibri"/>
                <w:sz w:val="22"/>
                <w:szCs w:val="22"/>
                <w:lang w:eastAsia="en-US"/>
              </w:rPr>
              <w:t>w ramach środków własnych, koszty administracyjne</w:t>
            </w:r>
          </w:p>
        </w:tc>
        <w:tc>
          <w:tcPr>
            <w:tcW w:w="1701" w:type="dxa"/>
            <w:vAlign w:val="center"/>
          </w:tcPr>
          <w:p w:rsidR="00884405" w:rsidRPr="00CE0CF4" w:rsidRDefault="00884405" w:rsidP="00C14461">
            <w:pPr>
              <w:rPr>
                <w:rFonts w:ascii="Calibri" w:hAnsi="Calibri" w:cs="Calibri"/>
              </w:rPr>
            </w:pPr>
            <w:r w:rsidRPr="00CE0CF4">
              <w:rPr>
                <w:rFonts w:ascii="Calibri" w:hAnsi="Calibri" w:cs="Calibri"/>
                <w:b/>
                <w:bCs/>
                <w:color w:val="000000"/>
                <w:sz w:val="22"/>
                <w:szCs w:val="22"/>
                <w:lang w:eastAsia="pl-PL"/>
              </w:rPr>
              <w:t>Zadania ciągłe</w:t>
            </w:r>
          </w:p>
        </w:tc>
      </w:tr>
      <w:tr w:rsidR="00884405" w:rsidRPr="00CE0CF4">
        <w:trPr>
          <w:trHeight w:hRule="exact" w:val="916"/>
        </w:trPr>
        <w:tc>
          <w:tcPr>
            <w:tcW w:w="4680" w:type="dxa"/>
            <w:vAlign w:val="center"/>
          </w:tcPr>
          <w:p w:rsidR="00884405" w:rsidRPr="00CE0CF4" w:rsidRDefault="00884405" w:rsidP="00C14461">
            <w:pPr>
              <w:rPr>
                <w:rFonts w:ascii="Calibri" w:hAnsi="Calibri" w:cs="Calibri"/>
                <w:lang w:eastAsia="en-US"/>
              </w:rPr>
            </w:pPr>
            <w:r w:rsidRPr="00CE0CF4">
              <w:rPr>
                <w:rFonts w:ascii="Calibri" w:hAnsi="Calibri" w:cs="Calibri"/>
                <w:sz w:val="22"/>
                <w:szCs w:val="22"/>
                <w:lang w:eastAsia="en-US"/>
              </w:rPr>
              <w:t>badanie gleb na zawartość składników pokarmowych</w:t>
            </w:r>
          </w:p>
        </w:tc>
        <w:tc>
          <w:tcPr>
            <w:tcW w:w="2640" w:type="dxa"/>
            <w:vAlign w:val="center"/>
          </w:tcPr>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Gmina, OSChR</w:t>
            </w:r>
          </w:p>
        </w:tc>
        <w:tc>
          <w:tcPr>
            <w:tcW w:w="2880" w:type="dxa"/>
            <w:vAlign w:val="center"/>
          </w:tcPr>
          <w:p w:rsidR="00884405" w:rsidRPr="00CE0CF4" w:rsidRDefault="00884405" w:rsidP="00C14461">
            <w:pPr>
              <w:widowControl w:val="0"/>
              <w:autoSpaceDE w:val="0"/>
              <w:jc w:val="center"/>
              <w:rPr>
                <w:rFonts w:ascii="Calibri" w:hAnsi="Calibri" w:cs="Calibri"/>
                <w:lang w:eastAsia="en-US"/>
              </w:rPr>
            </w:pPr>
            <w:r w:rsidRPr="00CE0CF4">
              <w:rPr>
                <w:rFonts w:ascii="Calibri" w:hAnsi="Calibri" w:cs="Calibri"/>
                <w:sz w:val="22"/>
                <w:szCs w:val="22"/>
                <w:lang w:eastAsia="en-US"/>
              </w:rPr>
              <w:t>brak</w:t>
            </w:r>
          </w:p>
        </w:tc>
        <w:tc>
          <w:tcPr>
            <w:tcW w:w="2880" w:type="dxa"/>
            <w:vAlign w:val="center"/>
          </w:tcPr>
          <w:p w:rsidR="00884405" w:rsidRPr="00CE0CF4" w:rsidRDefault="00884405" w:rsidP="00C332A2">
            <w:pPr>
              <w:widowControl w:val="0"/>
              <w:autoSpaceDE w:val="0"/>
              <w:rPr>
                <w:rFonts w:ascii="Calibri" w:hAnsi="Calibri" w:cs="Calibri"/>
                <w:lang w:eastAsia="en-US"/>
              </w:rPr>
            </w:pPr>
            <w:r w:rsidRPr="00CE0CF4">
              <w:rPr>
                <w:rFonts w:ascii="Calibri" w:hAnsi="Calibri" w:cs="Calibri"/>
                <w:sz w:val="22"/>
                <w:szCs w:val="22"/>
                <w:lang w:eastAsia="en-US"/>
              </w:rPr>
              <w:t>w ramach środków własnych, koszty administracyjne</w:t>
            </w:r>
          </w:p>
        </w:tc>
        <w:tc>
          <w:tcPr>
            <w:tcW w:w="1701" w:type="dxa"/>
            <w:vAlign w:val="center"/>
          </w:tcPr>
          <w:p w:rsidR="00884405" w:rsidRPr="00CE0CF4" w:rsidRDefault="00884405" w:rsidP="00C14461">
            <w:pPr>
              <w:rPr>
                <w:rFonts w:ascii="Calibri" w:hAnsi="Calibri" w:cs="Calibri"/>
              </w:rPr>
            </w:pPr>
            <w:r w:rsidRPr="00CE0CF4">
              <w:rPr>
                <w:rFonts w:ascii="Calibri" w:hAnsi="Calibri" w:cs="Calibri"/>
                <w:b/>
                <w:bCs/>
                <w:color w:val="000000"/>
                <w:sz w:val="22"/>
                <w:szCs w:val="22"/>
                <w:lang w:eastAsia="pl-PL"/>
              </w:rPr>
              <w:t>Zadania ciągłe</w:t>
            </w:r>
          </w:p>
        </w:tc>
      </w:tr>
      <w:tr w:rsidR="00884405" w:rsidRPr="00CE0CF4">
        <w:trPr>
          <w:trHeight w:val="502"/>
        </w:trPr>
        <w:tc>
          <w:tcPr>
            <w:tcW w:w="14781" w:type="dxa"/>
            <w:gridSpan w:val="5"/>
            <w:shd w:val="clear" w:color="auto" w:fill="F2F2F2"/>
            <w:vAlign w:val="center"/>
          </w:tcPr>
          <w:p w:rsidR="00884405" w:rsidRPr="00CE0CF4" w:rsidRDefault="00884405" w:rsidP="00C14461">
            <w:pPr>
              <w:suppressAutoHyphens w:val="0"/>
              <w:autoSpaceDE w:val="0"/>
              <w:autoSpaceDN w:val="0"/>
              <w:adjustRightInd w:val="0"/>
              <w:rPr>
                <w:rFonts w:ascii="Calibri" w:hAnsi="Calibri" w:cs="Calibri"/>
                <w:b/>
                <w:bCs/>
                <w:color w:val="000000"/>
                <w:lang w:eastAsia="pl-PL"/>
              </w:rPr>
            </w:pPr>
            <w:r w:rsidRPr="00CE0CF4">
              <w:rPr>
                <w:rFonts w:ascii="Calibri" w:hAnsi="Calibri" w:cs="Calibri"/>
                <w:b/>
                <w:bCs/>
                <w:color w:val="000000"/>
                <w:sz w:val="22"/>
                <w:szCs w:val="22"/>
                <w:lang w:eastAsia="pl-PL"/>
              </w:rPr>
              <w:t>GOSPODARKA ODPADAMI I ZAPOBIEGANIE POWSTAWANIU ODPADÓW- Stworzenie systemu gospodarki odpadami, zgodnego z zasadą zrównoważonego rozwoju oraz hierarchią sposobów postępowania z odpadami</w:t>
            </w:r>
          </w:p>
        </w:tc>
      </w:tr>
      <w:tr w:rsidR="00884405" w:rsidRPr="00CE0CF4">
        <w:trPr>
          <w:trHeight w:hRule="exact" w:val="801"/>
        </w:trPr>
        <w:tc>
          <w:tcPr>
            <w:tcW w:w="4680" w:type="dxa"/>
            <w:vAlign w:val="center"/>
          </w:tcPr>
          <w:p w:rsidR="00884405" w:rsidRPr="00CE0CF4" w:rsidRDefault="00884405" w:rsidP="00C14461">
            <w:pPr>
              <w:rPr>
                <w:rFonts w:ascii="Calibri" w:hAnsi="Calibri" w:cs="Calibri"/>
                <w:lang w:eastAsia="en-US"/>
              </w:rPr>
            </w:pPr>
            <w:r w:rsidRPr="00CE0CF4">
              <w:rPr>
                <w:rFonts w:ascii="Calibri" w:hAnsi="Calibri" w:cs="Calibri"/>
                <w:sz w:val="22"/>
                <w:szCs w:val="22"/>
                <w:lang w:eastAsia="en-US"/>
              </w:rPr>
              <w:t xml:space="preserve">Edukacja ekologiczna promująca selektywną zbiórkę odpadów </w:t>
            </w:r>
          </w:p>
        </w:tc>
        <w:tc>
          <w:tcPr>
            <w:tcW w:w="2640" w:type="dxa"/>
            <w:vAlign w:val="center"/>
          </w:tcPr>
          <w:p w:rsidR="00884405" w:rsidRPr="00CE0CF4" w:rsidRDefault="00884405" w:rsidP="00720B01">
            <w:pPr>
              <w:jc w:val="center"/>
              <w:rPr>
                <w:rFonts w:ascii="Calibri" w:hAnsi="Calibri" w:cs="Calibri"/>
                <w:lang w:eastAsia="en-US"/>
              </w:rPr>
            </w:pPr>
            <w:r w:rsidRPr="00CE0CF4">
              <w:rPr>
                <w:rFonts w:ascii="Calibri" w:hAnsi="Calibri" w:cs="Calibri"/>
                <w:sz w:val="22"/>
                <w:szCs w:val="22"/>
                <w:lang w:eastAsia="en-US"/>
              </w:rPr>
              <w:t xml:space="preserve">Gmina </w:t>
            </w:r>
            <w:r w:rsidR="00C874C0">
              <w:rPr>
                <w:rFonts w:ascii="Calibri" w:hAnsi="Calibri" w:cs="Calibri"/>
                <w:sz w:val="22"/>
                <w:szCs w:val="22"/>
                <w:lang w:eastAsia="en-US"/>
              </w:rPr>
              <w:t>Kiwity</w:t>
            </w:r>
          </w:p>
        </w:tc>
        <w:tc>
          <w:tcPr>
            <w:tcW w:w="2880" w:type="dxa"/>
            <w:vAlign w:val="center"/>
          </w:tcPr>
          <w:p w:rsidR="00884405" w:rsidRDefault="00884405" w:rsidP="00C14461">
            <w:pPr>
              <w:jc w:val="center"/>
              <w:rPr>
                <w:rFonts w:ascii="Calibri" w:hAnsi="Calibri" w:cs="Calibri"/>
                <w:lang w:eastAsia="en-US"/>
              </w:rPr>
            </w:pPr>
            <w:r w:rsidRPr="00CE0CF4">
              <w:rPr>
                <w:rFonts w:ascii="Calibri" w:hAnsi="Calibri" w:cs="Calibri"/>
                <w:sz w:val="22"/>
                <w:szCs w:val="22"/>
                <w:lang w:eastAsia="en-US"/>
              </w:rPr>
              <w:t xml:space="preserve">brak danych, </w:t>
            </w:r>
          </w:p>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w ramach bieżących potrzeb</w:t>
            </w:r>
          </w:p>
        </w:tc>
        <w:tc>
          <w:tcPr>
            <w:tcW w:w="2880" w:type="dxa"/>
            <w:vAlign w:val="center"/>
          </w:tcPr>
          <w:p w:rsidR="00884405" w:rsidRPr="00CE0CF4" w:rsidRDefault="00884405" w:rsidP="00C332A2">
            <w:pPr>
              <w:rPr>
                <w:rFonts w:ascii="Calibri" w:hAnsi="Calibri" w:cs="Calibri"/>
                <w:lang w:eastAsia="en-US"/>
              </w:rPr>
            </w:pPr>
            <w:r w:rsidRPr="00CE0CF4">
              <w:rPr>
                <w:rFonts w:ascii="Calibri" w:hAnsi="Calibri" w:cs="Calibri"/>
                <w:sz w:val="22"/>
                <w:szCs w:val="22"/>
                <w:lang w:eastAsia="en-US"/>
              </w:rPr>
              <w:t>środki własne</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hRule="exact" w:val="1421"/>
        </w:trPr>
        <w:tc>
          <w:tcPr>
            <w:tcW w:w="4680" w:type="dxa"/>
            <w:vAlign w:val="center"/>
          </w:tcPr>
          <w:p w:rsidR="00884405" w:rsidRPr="00CE0CF4" w:rsidRDefault="00884405" w:rsidP="0007384A">
            <w:pPr>
              <w:ind w:right="176"/>
              <w:jc w:val="both"/>
              <w:rPr>
                <w:rFonts w:ascii="Calibri" w:hAnsi="Calibri" w:cs="Calibri"/>
                <w:lang w:eastAsia="en-US"/>
              </w:rPr>
            </w:pPr>
            <w:r w:rsidRPr="00CE0CF4">
              <w:rPr>
                <w:rFonts w:ascii="Calibri" w:hAnsi="Calibri" w:cs="Calibri"/>
                <w:sz w:val="22"/>
                <w:szCs w:val="22"/>
                <w:lang w:eastAsia="en-US"/>
              </w:rPr>
              <w:t>Edukacja mieszkańców dot. minimalizacji wytwarzania odpadów (zajęcia w szkołach, konsultacje społeczne, organizacja konkursów itp.), promowanie produktów wykonanych z surowców wtórnych</w:t>
            </w:r>
          </w:p>
        </w:tc>
        <w:tc>
          <w:tcPr>
            <w:tcW w:w="2640" w:type="dxa"/>
            <w:vAlign w:val="center"/>
          </w:tcPr>
          <w:p w:rsidR="00884405" w:rsidRPr="00CE0CF4" w:rsidRDefault="00884405" w:rsidP="00F84DB2">
            <w:pPr>
              <w:jc w:val="center"/>
              <w:rPr>
                <w:rFonts w:ascii="Calibri" w:hAnsi="Calibri" w:cs="Calibri"/>
                <w:lang w:eastAsia="en-US"/>
              </w:rPr>
            </w:pPr>
            <w:r w:rsidRPr="00CE0CF4">
              <w:rPr>
                <w:rFonts w:ascii="Calibri" w:hAnsi="Calibri" w:cs="Calibri"/>
                <w:sz w:val="22"/>
                <w:szCs w:val="22"/>
                <w:lang w:eastAsia="en-US"/>
              </w:rPr>
              <w:t xml:space="preserve">Gmina </w:t>
            </w:r>
            <w:r w:rsidR="00C874C0">
              <w:rPr>
                <w:rFonts w:ascii="Calibri" w:hAnsi="Calibri" w:cs="Calibri"/>
                <w:sz w:val="22"/>
                <w:szCs w:val="22"/>
                <w:lang w:eastAsia="en-US"/>
              </w:rPr>
              <w:t>Kiwity</w:t>
            </w:r>
            <w:r>
              <w:rPr>
                <w:rFonts w:ascii="Calibri" w:hAnsi="Calibri" w:cs="Calibri"/>
                <w:sz w:val="22"/>
                <w:szCs w:val="22"/>
                <w:lang w:eastAsia="en-US"/>
              </w:rPr>
              <w:t xml:space="preserve"> </w:t>
            </w:r>
          </w:p>
        </w:tc>
        <w:tc>
          <w:tcPr>
            <w:tcW w:w="2880" w:type="dxa"/>
            <w:vAlign w:val="center"/>
          </w:tcPr>
          <w:p w:rsidR="00884405" w:rsidRDefault="00884405" w:rsidP="00720B01">
            <w:pPr>
              <w:jc w:val="center"/>
              <w:rPr>
                <w:rFonts w:ascii="Calibri" w:hAnsi="Calibri" w:cs="Calibri"/>
                <w:lang w:eastAsia="en-US"/>
              </w:rPr>
            </w:pPr>
            <w:r>
              <w:rPr>
                <w:rFonts w:ascii="Calibri" w:hAnsi="Calibri" w:cs="Calibri"/>
                <w:sz w:val="22"/>
                <w:szCs w:val="22"/>
                <w:lang w:eastAsia="en-US"/>
              </w:rPr>
              <w:t>2018 r. – 2000 zł</w:t>
            </w:r>
          </w:p>
          <w:p w:rsidR="00884405" w:rsidRDefault="00884405" w:rsidP="00720B01">
            <w:pPr>
              <w:jc w:val="center"/>
              <w:rPr>
                <w:rFonts w:ascii="Calibri" w:hAnsi="Calibri" w:cs="Calibri"/>
                <w:lang w:eastAsia="en-US"/>
              </w:rPr>
            </w:pPr>
            <w:r w:rsidRPr="00C52269">
              <w:rPr>
                <w:rFonts w:ascii="Calibri" w:hAnsi="Calibri" w:cs="Calibri"/>
                <w:sz w:val="22"/>
                <w:szCs w:val="22"/>
                <w:lang w:eastAsia="en-US"/>
              </w:rPr>
              <w:t>201</w:t>
            </w:r>
            <w:r>
              <w:rPr>
                <w:rFonts w:ascii="Calibri" w:hAnsi="Calibri" w:cs="Calibri"/>
                <w:sz w:val="22"/>
                <w:szCs w:val="22"/>
                <w:lang w:eastAsia="en-US"/>
              </w:rPr>
              <w:t>9</w:t>
            </w:r>
            <w:r w:rsidRPr="00C52269">
              <w:rPr>
                <w:rFonts w:ascii="Calibri" w:hAnsi="Calibri" w:cs="Calibri"/>
                <w:sz w:val="22"/>
                <w:szCs w:val="22"/>
                <w:lang w:eastAsia="en-US"/>
              </w:rPr>
              <w:t xml:space="preserve"> r. – 2000 zł</w:t>
            </w:r>
          </w:p>
          <w:p w:rsidR="00884405" w:rsidRDefault="00884405" w:rsidP="00720B01">
            <w:pPr>
              <w:jc w:val="center"/>
              <w:rPr>
                <w:rFonts w:ascii="Calibri" w:hAnsi="Calibri" w:cs="Calibri"/>
                <w:lang w:eastAsia="en-US"/>
              </w:rPr>
            </w:pPr>
            <w:r w:rsidRPr="00C52269">
              <w:rPr>
                <w:rFonts w:ascii="Calibri" w:hAnsi="Calibri" w:cs="Calibri"/>
                <w:sz w:val="22"/>
                <w:szCs w:val="22"/>
                <w:lang w:eastAsia="en-US"/>
              </w:rPr>
              <w:t>20</w:t>
            </w:r>
            <w:r>
              <w:rPr>
                <w:rFonts w:ascii="Calibri" w:hAnsi="Calibri" w:cs="Calibri"/>
                <w:sz w:val="22"/>
                <w:szCs w:val="22"/>
                <w:lang w:eastAsia="en-US"/>
              </w:rPr>
              <w:t>20</w:t>
            </w:r>
            <w:r w:rsidRPr="00C52269">
              <w:rPr>
                <w:rFonts w:ascii="Calibri" w:hAnsi="Calibri" w:cs="Calibri"/>
                <w:sz w:val="22"/>
                <w:szCs w:val="22"/>
                <w:lang w:eastAsia="en-US"/>
              </w:rPr>
              <w:t xml:space="preserve"> r. – 2000 zł</w:t>
            </w:r>
          </w:p>
          <w:p w:rsidR="00884405" w:rsidRPr="00CE0CF4" w:rsidRDefault="00884405" w:rsidP="00C52269">
            <w:pPr>
              <w:jc w:val="center"/>
              <w:rPr>
                <w:rFonts w:ascii="Calibri" w:hAnsi="Calibri" w:cs="Calibri"/>
                <w:lang w:eastAsia="en-US"/>
              </w:rPr>
            </w:pPr>
            <w:r w:rsidRPr="00C52269">
              <w:rPr>
                <w:rFonts w:ascii="Calibri" w:hAnsi="Calibri" w:cs="Calibri"/>
                <w:sz w:val="22"/>
                <w:szCs w:val="22"/>
                <w:lang w:eastAsia="en-US"/>
              </w:rPr>
              <w:t>20</w:t>
            </w:r>
            <w:r>
              <w:rPr>
                <w:rFonts w:ascii="Calibri" w:hAnsi="Calibri" w:cs="Calibri"/>
                <w:sz w:val="22"/>
                <w:szCs w:val="22"/>
                <w:lang w:eastAsia="en-US"/>
              </w:rPr>
              <w:t>21</w:t>
            </w:r>
            <w:r w:rsidRPr="00C52269">
              <w:rPr>
                <w:rFonts w:ascii="Calibri" w:hAnsi="Calibri" w:cs="Calibri"/>
                <w:sz w:val="22"/>
                <w:szCs w:val="22"/>
                <w:lang w:eastAsia="en-US"/>
              </w:rPr>
              <w:t xml:space="preserve"> r. – 2000 zł</w:t>
            </w:r>
          </w:p>
        </w:tc>
        <w:tc>
          <w:tcPr>
            <w:tcW w:w="2880" w:type="dxa"/>
            <w:vAlign w:val="center"/>
          </w:tcPr>
          <w:p w:rsidR="00884405" w:rsidRPr="00CE0CF4" w:rsidRDefault="00884405" w:rsidP="00C332A2">
            <w:pPr>
              <w:rPr>
                <w:rFonts w:ascii="Calibri" w:hAnsi="Calibri" w:cs="Calibri"/>
                <w:lang w:eastAsia="en-US"/>
              </w:rPr>
            </w:pPr>
            <w:r w:rsidRPr="00CE0CF4">
              <w:rPr>
                <w:rFonts w:ascii="Calibri" w:hAnsi="Calibri" w:cs="Calibri"/>
                <w:sz w:val="22"/>
                <w:szCs w:val="22"/>
                <w:lang w:eastAsia="en-US"/>
              </w:rPr>
              <w:t>środki własne Gminy</w:t>
            </w:r>
            <w:r>
              <w:t xml:space="preserve"> </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val="1393"/>
        </w:trPr>
        <w:tc>
          <w:tcPr>
            <w:tcW w:w="4680" w:type="dxa"/>
            <w:vAlign w:val="center"/>
          </w:tcPr>
          <w:p w:rsidR="00884405" w:rsidRPr="00CE0CF4" w:rsidRDefault="00884405" w:rsidP="0007384A">
            <w:pPr>
              <w:widowControl w:val="0"/>
              <w:autoSpaceDE w:val="0"/>
              <w:ind w:right="176"/>
              <w:jc w:val="both"/>
              <w:rPr>
                <w:rFonts w:ascii="Calibri" w:hAnsi="Calibri" w:cs="Calibri"/>
                <w:lang w:eastAsia="en-US"/>
              </w:rPr>
            </w:pPr>
            <w:r w:rsidRPr="00CE0CF4">
              <w:rPr>
                <w:rFonts w:ascii="Calibri" w:hAnsi="Calibri" w:cs="Calibri"/>
                <w:sz w:val="22"/>
                <w:szCs w:val="22"/>
                <w:lang w:eastAsia="en-US"/>
              </w:rPr>
              <w:lastRenderedPageBreak/>
              <w:t>Intensyfikacja edukacji ekologicznej promującej minimalizację powstawania odpadów i właściwego postępowania z nimi oraz prowadzenie skutecznej kampanii informacyjno</w:t>
            </w:r>
            <w:r>
              <w:rPr>
                <w:rFonts w:ascii="Calibri" w:hAnsi="Calibri" w:cs="Calibri"/>
                <w:sz w:val="22"/>
                <w:szCs w:val="22"/>
                <w:lang w:eastAsia="en-US"/>
              </w:rPr>
              <w:t xml:space="preserve"> </w:t>
            </w:r>
            <w:r w:rsidRPr="00CE0CF4">
              <w:rPr>
                <w:rFonts w:ascii="Calibri" w:hAnsi="Calibri" w:cs="Calibri"/>
                <w:sz w:val="22"/>
                <w:szCs w:val="22"/>
                <w:lang w:eastAsia="en-US"/>
              </w:rPr>
              <w:t>-</w:t>
            </w:r>
            <w:r>
              <w:rPr>
                <w:rFonts w:ascii="Calibri" w:hAnsi="Calibri" w:cs="Calibri"/>
                <w:sz w:val="22"/>
                <w:szCs w:val="22"/>
                <w:lang w:eastAsia="en-US"/>
              </w:rPr>
              <w:t xml:space="preserve"> </w:t>
            </w:r>
            <w:r w:rsidRPr="00CE0CF4">
              <w:rPr>
                <w:rFonts w:ascii="Calibri" w:hAnsi="Calibri" w:cs="Calibri"/>
                <w:sz w:val="22"/>
                <w:szCs w:val="22"/>
                <w:lang w:eastAsia="en-US"/>
              </w:rPr>
              <w:t xml:space="preserve">edukacyjnej </w:t>
            </w:r>
          </w:p>
        </w:tc>
        <w:tc>
          <w:tcPr>
            <w:tcW w:w="2640" w:type="dxa"/>
            <w:vAlign w:val="center"/>
          </w:tcPr>
          <w:p w:rsidR="00884405" w:rsidRPr="00CE0CF4" w:rsidRDefault="00884405" w:rsidP="00720B01">
            <w:pPr>
              <w:jc w:val="center"/>
              <w:rPr>
                <w:rFonts w:ascii="Calibri" w:hAnsi="Calibri" w:cs="Calibri"/>
                <w:lang w:eastAsia="en-US"/>
              </w:rPr>
            </w:pPr>
            <w:r w:rsidRPr="00CE0CF4">
              <w:rPr>
                <w:rFonts w:ascii="Calibri" w:hAnsi="Calibri" w:cs="Calibri"/>
                <w:sz w:val="22"/>
                <w:szCs w:val="22"/>
                <w:lang w:eastAsia="en-US"/>
              </w:rPr>
              <w:t xml:space="preserve">Gmina </w:t>
            </w:r>
            <w:r w:rsidR="00C874C0">
              <w:rPr>
                <w:rFonts w:ascii="Calibri" w:hAnsi="Calibri" w:cs="Calibri"/>
                <w:sz w:val="22"/>
                <w:szCs w:val="22"/>
                <w:lang w:eastAsia="en-US"/>
              </w:rPr>
              <w:t>Kiwity</w:t>
            </w:r>
          </w:p>
        </w:tc>
        <w:tc>
          <w:tcPr>
            <w:tcW w:w="2880" w:type="dxa"/>
            <w:vAlign w:val="center"/>
          </w:tcPr>
          <w:p w:rsidR="00884405" w:rsidRDefault="00884405" w:rsidP="00720B01">
            <w:pPr>
              <w:jc w:val="center"/>
              <w:rPr>
                <w:rFonts w:ascii="Calibri" w:hAnsi="Calibri" w:cs="Calibri"/>
                <w:lang w:eastAsia="en-US"/>
              </w:rPr>
            </w:pPr>
            <w:r w:rsidRPr="00CE0CF4">
              <w:rPr>
                <w:rFonts w:ascii="Calibri" w:hAnsi="Calibri" w:cs="Calibri"/>
                <w:sz w:val="22"/>
                <w:szCs w:val="22"/>
                <w:lang w:eastAsia="en-US"/>
              </w:rPr>
              <w:t xml:space="preserve">brak danych, </w:t>
            </w:r>
          </w:p>
          <w:p w:rsidR="00884405" w:rsidRPr="00CE0CF4" w:rsidRDefault="00884405" w:rsidP="00720B01">
            <w:pPr>
              <w:jc w:val="center"/>
              <w:rPr>
                <w:rFonts w:ascii="Calibri" w:hAnsi="Calibri" w:cs="Calibri"/>
                <w:lang w:eastAsia="en-US"/>
              </w:rPr>
            </w:pPr>
            <w:r w:rsidRPr="00CE0CF4">
              <w:rPr>
                <w:rFonts w:ascii="Calibri" w:hAnsi="Calibri" w:cs="Calibri"/>
                <w:sz w:val="22"/>
                <w:szCs w:val="22"/>
                <w:lang w:eastAsia="en-US"/>
              </w:rPr>
              <w:t>w ramach bieżących potrzeb</w:t>
            </w:r>
          </w:p>
        </w:tc>
        <w:tc>
          <w:tcPr>
            <w:tcW w:w="2880" w:type="dxa"/>
            <w:vAlign w:val="center"/>
          </w:tcPr>
          <w:p w:rsidR="00884405" w:rsidRPr="00CE0CF4" w:rsidRDefault="00884405" w:rsidP="00C332A2">
            <w:pPr>
              <w:rPr>
                <w:rFonts w:ascii="Calibri" w:hAnsi="Calibri" w:cs="Calibri"/>
                <w:lang w:eastAsia="en-US"/>
              </w:rPr>
            </w:pPr>
            <w:r w:rsidRPr="00CE0CF4">
              <w:rPr>
                <w:rFonts w:ascii="Calibri" w:hAnsi="Calibri" w:cs="Calibri"/>
                <w:sz w:val="22"/>
                <w:szCs w:val="22"/>
                <w:lang w:eastAsia="en-US"/>
              </w:rPr>
              <w:t xml:space="preserve">środki własne Gminy, </w:t>
            </w:r>
          </w:p>
        </w:tc>
        <w:tc>
          <w:tcPr>
            <w:tcW w:w="1701" w:type="dxa"/>
            <w:vAlign w:val="center"/>
          </w:tcPr>
          <w:p w:rsidR="00884405" w:rsidRPr="00CE0CF4" w:rsidRDefault="00884405"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rsidTr="00F00CE6">
        <w:trPr>
          <w:trHeight w:hRule="exact" w:val="1572"/>
        </w:trPr>
        <w:tc>
          <w:tcPr>
            <w:tcW w:w="4680" w:type="dxa"/>
            <w:vAlign w:val="center"/>
          </w:tcPr>
          <w:p w:rsidR="00884405" w:rsidRPr="00CE0CF4" w:rsidRDefault="00884405" w:rsidP="00A52842">
            <w:pPr>
              <w:ind w:right="176"/>
              <w:jc w:val="both"/>
              <w:rPr>
                <w:rFonts w:ascii="Calibri" w:hAnsi="Calibri" w:cs="Calibri"/>
                <w:lang w:eastAsia="en-US"/>
              </w:rPr>
            </w:pPr>
            <w:r w:rsidRPr="00C52269">
              <w:rPr>
                <w:rFonts w:ascii="Calibri" w:hAnsi="Calibri" w:cs="Calibri"/>
                <w:sz w:val="22"/>
                <w:szCs w:val="22"/>
                <w:lang w:eastAsia="en-US"/>
              </w:rPr>
              <w:t>Gospodarka odpadami</w:t>
            </w:r>
          </w:p>
        </w:tc>
        <w:tc>
          <w:tcPr>
            <w:tcW w:w="2640" w:type="dxa"/>
            <w:vAlign w:val="center"/>
          </w:tcPr>
          <w:p w:rsidR="00884405" w:rsidRPr="00CE0CF4" w:rsidRDefault="00884405" w:rsidP="00F84DB2">
            <w:pPr>
              <w:jc w:val="center"/>
              <w:rPr>
                <w:rFonts w:ascii="Calibri" w:hAnsi="Calibri" w:cs="Calibri"/>
                <w:lang w:eastAsia="en-US"/>
              </w:rPr>
            </w:pPr>
            <w:r w:rsidRPr="00CE0CF4">
              <w:rPr>
                <w:rFonts w:ascii="Calibri" w:hAnsi="Calibri" w:cs="Calibri"/>
                <w:sz w:val="22"/>
                <w:szCs w:val="22"/>
                <w:lang w:eastAsia="en-US"/>
              </w:rPr>
              <w:t xml:space="preserve">Gmina </w:t>
            </w:r>
            <w:r w:rsidR="00C874C0">
              <w:rPr>
                <w:rFonts w:ascii="Calibri" w:hAnsi="Calibri" w:cs="Calibri"/>
                <w:sz w:val="22"/>
                <w:szCs w:val="22"/>
                <w:lang w:eastAsia="en-US"/>
              </w:rPr>
              <w:t>Kiwity</w:t>
            </w:r>
            <w:r>
              <w:rPr>
                <w:rFonts w:ascii="Calibri" w:hAnsi="Calibri" w:cs="Calibri"/>
                <w:sz w:val="22"/>
                <w:szCs w:val="22"/>
                <w:lang w:eastAsia="en-US"/>
              </w:rPr>
              <w:t xml:space="preserve"> </w:t>
            </w:r>
          </w:p>
        </w:tc>
        <w:tc>
          <w:tcPr>
            <w:tcW w:w="2880" w:type="dxa"/>
            <w:vAlign w:val="center"/>
          </w:tcPr>
          <w:p w:rsidR="00884405" w:rsidRDefault="00884405" w:rsidP="00A52842">
            <w:pPr>
              <w:jc w:val="center"/>
              <w:rPr>
                <w:rFonts w:ascii="Calibri" w:hAnsi="Calibri" w:cs="Calibri"/>
                <w:lang w:eastAsia="en-US"/>
              </w:rPr>
            </w:pPr>
            <w:r w:rsidRPr="00C52269">
              <w:rPr>
                <w:rFonts w:ascii="Calibri" w:hAnsi="Calibri" w:cs="Calibri"/>
                <w:sz w:val="22"/>
                <w:szCs w:val="22"/>
                <w:lang w:eastAsia="en-US"/>
              </w:rPr>
              <w:t>201</w:t>
            </w:r>
            <w:r>
              <w:rPr>
                <w:rFonts w:ascii="Calibri" w:hAnsi="Calibri" w:cs="Calibri"/>
                <w:sz w:val="22"/>
                <w:szCs w:val="22"/>
                <w:lang w:eastAsia="en-US"/>
              </w:rPr>
              <w:t>9</w:t>
            </w:r>
            <w:r w:rsidRPr="00C52269">
              <w:rPr>
                <w:rFonts w:ascii="Calibri" w:hAnsi="Calibri" w:cs="Calibri"/>
                <w:sz w:val="22"/>
                <w:szCs w:val="22"/>
                <w:lang w:eastAsia="en-US"/>
              </w:rPr>
              <w:t xml:space="preserve"> r. – </w:t>
            </w:r>
            <w:r w:rsidR="00F00CE6">
              <w:rPr>
                <w:rFonts w:ascii="Calibri" w:hAnsi="Calibri" w:cs="Calibri"/>
                <w:sz w:val="22"/>
                <w:szCs w:val="22"/>
                <w:lang w:eastAsia="en-US"/>
              </w:rPr>
              <w:t>530</w:t>
            </w:r>
            <w:r>
              <w:rPr>
                <w:rFonts w:ascii="Calibri" w:hAnsi="Calibri" w:cs="Calibri"/>
                <w:sz w:val="22"/>
                <w:szCs w:val="22"/>
                <w:lang w:eastAsia="en-US"/>
              </w:rPr>
              <w:t xml:space="preserve"> </w:t>
            </w:r>
            <w:r w:rsidRPr="00C52269">
              <w:rPr>
                <w:rFonts w:ascii="Calibri" w:hAnsi="Calibri" w:cs="Calibri"/>
                <w:sz w:val="22"/>
                <w:szCs w:val="22"/>
                <w:lang w:eastAsia="en-US"/>
              </w:rPr>
              <w:t>000 zł</w:t>
            </w:r>
          </w:p>
          <w:p w:rsidR="00F00CE6" w:rsidRPr="00F00CE6" w:rsidRDefault="00F00CE6" w:rsidP="00F00CE6">
            <w:pPr>
              <w:jc w:val="center"/>
              <w:rPr>
                <w:rFonts w:ascii="Calibri" w:hAnsi="Calibri" w:cs="Calibri"/>
                <w:sz w:val="22"/>
                <w:szCs w:val="22"/>
                <w:lang w:eastAsia="en-US"/>
              </w:rPr>
            </w:pPr>
            <w:r w:rsidRPr="00F00CE6">
              <w:rPr>
                <w:rFonts w:ascii="Calibri" w:hAnsi="Calibri" w:cs="Calibri"/>
                <w:sz w:val="22"/>
                <w:szCs w:val="22"/>
                <w:lang w:eastAsia="en-US"/>
              </w:rPr>
              <w:t xml:space="preserve">2020 r. – </w:t>
            </w:r>
            <w:r w:rsidR="000866F3">
              <w:rPr>
                <w:rFonts w:ascii="Calibri" w:hAnsi="Calibri" w:cs="Calibri"/>
                <w:sz w:val="22"/>
                <w:szCs w:val="22"/>
                <w:lang w:eastAsia="en-US"/>
              </w:rPr>
              <w:t>550</w:t>
            </w:r>
            <w:r w:rsidRPr="00F00CE6">
              <w:rPr>
                <w:rFonts w:ascii="Calibri" w:hAnsi="Calibri" w:cs="Calibri"/>
                <w:sz w:val="22"/>
                <w:szCs w:val="22"/>
                <w:lang w:eastAsia="en-US"/>
              </w:rPr>
              <w:t xml:space="preserve"> 000 zł</w:t>
            </w:r>
          </w:p>
          <w:p w:rsidR="00F00CE6" w:rsidRPr="00F00CE6" w:rsidRDefault="00F00CE6" w:rsidP="00F00CE6">
            <w:pPr>
              <w:jc w:val="center"/>
              <w:rPr>
                <w:rFonts w:ascii="Calibri" w:hAnsi="Calibri" w:cs="Calibri"/>
                <w:sz w:val="22"/>
                <w:szCs w:val="22"/>
                <w:lang w:eastAsia="en-US"/>
              </w:rPr>
            </w:pPr>
            <w:r w:rsidRPr="00F00CE6">
              <w:rPr>
                <w:rFonts w:ascii="Calibri" w:hAnsi="Calibri" w:cs="Calibri"/>
                <w:sz w:val="22"/>
                <w:szCs w:val="22"/>
                <w:lang w:eastAsia="en-US"/>
              </w:rPr>
              <w:t xml:space="preserve">2021 r. – </w:t>
            </w:r>
            <w:r w:rsidR="000866F3">
              <w:rPr>
                <w:rFonts w:ascii="Calibri" w:hAnsi="Calibri" w:cs="Calibri"/>
                <w:sz w:val="22"/>
                <w:szCs w:val="22"/>
                <w:lang w:eastAsia="en-US"/>
              </w:rPr>
              <w:t>570</w:t>
            </w:r>
            <w:r w:rsidRPr="00F00CE6">
              <w:rPr>
                <w:rFonts w:ascii="Calibri" w:hAnsi="Calibri" w:cs="Calibri"/>
                <w:sz w:val="22"/>
                <w:szCs w:val="22"/>
                <w:lang w:eastAsia="en-US"/>
              </w:rPr>
              <w:t xml:space="preserve"> 000 zł</w:t>
            </w:r>
          </w:p>
          <w:p w:rsidR="00F00CE6" w:rsidRPr="00F00CE6" w:rsidRDefault="00F00CE6" w:rsidP="00F00CE6">
            <w:pPr>
              <w:jc w:val="center"/>
              <w:rPr>
                <w:rFonts w:ascii="Calibri" w:hAnsi="Calibri" w:cs="Calibri"/>
                <w:sz w:val="22"/>
                <w:szCs w:val="22"/>
                <w:lang w:eastAsia="en-US"/>
              </w:rPr>
            </w:pPr>
            <w:r w:rsidRPr="00F00CE6">
              <w:rPr>
                <w:rFonts w:ascii="Calibri" w:hAnsi="Calibri" w:cs="Calibri"/>
                <w:sz w:val="22"/>
                <w:szCs w:val="22"/>
                <w:lang w:eastAsia="en-US"/>
              </w:rPr>
              <w:t xml:space="preserve">2022 r. – </w:t>
            </w:r>
            <w:r w:rsidR="000866F3">
              <w:rPr>
                <w:rFonts w:ascii="Calibri" w:hAnsi="Calibri" w:cs="Calibri"/>
                <w:sz w:val="22"/>
                <w:szCs w:val="22"/>
                <w:lang w:eastAsia="en-US"/>
              </w:rPr>
              <w:t>590</w:t>
            </w:r>
            <w:r w:rsidRPr="00F00CE6">
              <w:rPr>
                <w:rFonts w:ascii="Calibri" w:hAnsi="Calibri" w:cs="Calibri"/>
                <w:sz w:val="22"/>
                <w:szCs w:val="22"/>
                <w:lang w:eastAsia="en-US"/>
              </w:rPr>
              <w:t xml:space="preserve"> 000 zł</w:t>
            </w:r>
          </w:p>
          <w:p w:rsidR="00884405" w:rsidRPr="00CE0CF4" w:rsidRDefault="00F00CE6" w:rsidP="000866F3">
            <w:pPr>
              <w:jc w:val="center"/>
              <w:rPr>
                <w:rFonts w:ascii="Calibri" w:hAnsi="Calibri" w:cs="Calibri"/>
                <w:lang w:eastAsia="en-US"/>
              </w:rPr>
            </w:pPr>
            <w:r w:rsidRPr="00F00CE6">
              <w:rPr>
                <w:rFonts w:ascii="Calibri" w:hAnsi="Calibri" w:cs="Calibri"/>
                <w:sz w:val="22"/>
                <w:szCs w:val="22"/>
                <w:lang w:eastAsia="en-US"/>
              </w:rPr>
              <w:t xml:space="preserve">2023 – 2026 r. </w:t>
            </w:r>
            <w:r w:rsidR="000866F3">
              <w:rPr>
                <w:rFonts w:ascii="Calibri" w:hAnsi="Calibri" w:cs="Calibri"/>
                <w:sz w:val="22"/>
                <w:szCs w:val="22"/>
                <w:lang w:eastAsia="en-US"/>
              </w:rPr>
              <w:t>–</w:t>
            </w:r>
            <w:r w:rsidRPr="00F00CE6">
              <w:rPr>
                <w:rFonts w:ascii="Calibri" w:hAnsi="Calibri" w:cs="Calibri"/>
                <w:sz w:val="22"/>
                <w:szCs w:val="22"/>
                <w:lang w:eastAsia="en-US"/>
              </w:rPr>
              <w:t xml:space="preserve"> </w:t>
            </w:r>
            <w:r w:rsidR="000866F3">
              <w:rPr>
                <w:rFonts w:ascii="Calibri" w:hAnsi="Calibri" w:cs="Calibri"/>
                <w:sz w:val="22"/>
                <w:szCs w:val="22"/>
                <w:lang w:eastAsia="en-US"/>
              </w:rPr>
              <w:t>2 500</w:t>
            </w:r>
            <w:r w:rsidRPr="00F00CE6">
              <w:rPr>
                <w:rFonts w:ascii="Calibri" w:hAnsi="Calibri" w:cs="Calibri"/>
                <w:sz w:val="22"/>
                <w:szCs w:val="22"/>
                <w:lang w:eastAsia="en-US"/>
              </w:rPr>
              <w:t xml:space="preserve"> 000 zł </w:t>
            </w:r>
          </w:p>
        </w:tc>
        <w:tc>
          <w:tcPr>
            <w:tcW w:w="2880" w:type="dxa"/>
            <w:vAlign w:val="center"/>
          </w:tcPr>
          <w:p w:rsidR="00884405" w:rsidRPr="00CE0CF4" w:rsidRDefault="00884405" w:rsidP="00C332A2">
            <w:pPr>
              <w:rPr>
                <w:rFonts w:ascii="Calibri" w:hAnsi="Calibri" w:cs="Calibri"/>
                <w:lang w:eastAsia="en-US"/>
              </w:rPr>
            </w:pPr>
            <w:r w:rsidRPr="00CE0CF4">
              <w:rPr>
                <w:rFonts w:ascii="Calibri" w:hAnsi="Calibri" w:cs="Calibri"/>
                <w:sz w:val="22"/>
                <w:szCs w:val="22"/>
                <w:lang w:eastAsia="en-US"/>
              </w:rPr>
              <w:t>środki własne Gminy</w:t>
            </w:r>
            <w:r>
              <w:t xml:space="preserve"> </w:t>
            </w:r>
          </w:p>
        </w:tc>
        <w:tc>
          <w:tcPr>
            <w:tcW w:w="1701" w:type="dxa"/>
            <w:vAlign w:val="center"/>
          </w:tcPr>
          <w:p w:rsidR="00884405" w:rsidRPr="00CE0CF4" w:rsidRDefault="00884405" w:rsidP="00A52842">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884405" w:rsidRPr="00CE0CF4">
        <w:trPr>
          <w:trHeight w:hRule="exact" w:val="1933"/>
        </w:trPr>
        <w:tc>
          <w:tcPr>
            <w:tcW w:w="4680" w:type="dxa"/>
            <w:vAlign w:val="center"/>
          </w:tcPr>
          <w:p w:rsidR="00884405" w:rsidRPr="00CE0CF4" w:rsidRDefault="00884405" w:rsidP="0007384A">
            <w:pPr>
              <w:ind w:right="176"/>
              <w:jc w:val="both"/>
              <w:rPr>
                <w:rFonts w:ascii="Calibri" w:hAnsi="Calibri" w:cs="Calibri"/>
                <w:lang w:eastAsia="en-US"/>
              </w:rPr>
            </w:pPr>
            <w:r w:rsidRPr="00CE0CF4">
              <w:rPr>
                <w:rFonts w:ascii="Calibri" w:hAnsi="Calibri" w:cs="Calibri"/>
                <w:sz w:val="22"/>
                <w:szCs w:val="22"/>
                <w:lang w:eastAsia="en-US"/>
              </w:rPr>
              <w:t>Wdrażanie now</w:t>
            </w:r>
            <w:r>
              <w:rPr>
                <w:rFonts w:ascii="Calibri" w:hAnsi="Calibri" w:cs="Calibri"/>
                <w:sz w:val="22"/>
                <w:szCs w:val="22"/>
                <w:lang w:eastAsia="en-US"/>
              </w:rPr>
              <w:t>oczesnych technologii odzysku i </w:t>
            </w:r>
            <w:r w:rsidRPr="00CE0CF4">
              <w:rPr>
                <w:rFonts w:ascii="Calibri" w:hAnsi="Calibri" w:cs="Calibri"/>
                <w:sz w:val="22"/>
                <w:szCs w:val="22"/>
                <w:lang w:eastAsia="en-US"/>
              </w:rPr>
              <w:t>unieszkodliwiania odp</w:t>
            </w:r>
            <w:r>
              <w:rPr>
                <w:rFonts w:ascii="Calibri" w:hAnsi="Calibri" w:cs="Calibri"/>
                <w:sz w:val="22"/>
                <w:szCs w:val="22"/>
                <w:lang w:eastAsia="en-US"/>
              </w:rPr>
              <w:t>adów efektywnych ekonomicznie i </w:t>
            </w:r>
            <w:r w:rsidRPr="00CE0CF4">
              <w:rPr>
                <w:rFonts w:ascii="Calibri" w:hAnsi="Calibri" w:cs="Calibri"/>
                <w:sz w:val="22"/>
                <w:szCs w:val="22"/>
                <w:lang w:eastAsia="en-US"/>
              </w:rPr>
              <w:t>ekologicznie, w tym technologii pozwalających na recykling oraz odzysk</w:t>
            </w:r>
            <w:r>
              <w:rPr>
                <w:rFonts w:ascii="Calibri" w:hAnsi="Calibri" w:cs="Calibri"/>
                <w:sz w:val="22"/>
                <w:szCs w:val="22"/>
                <w:lang w:eastAsia="en-US"/>
              </w:rPr>
              <w:t xml:space="preserve"> energii zawartej w odpadach, w </w:t>
            </w:r>
            <w:r w:rsidRPr="00CE0CF4">
              <w:rPr>
                <w:rFonts w:ascii="Calibri" w:hAnsi="Calibri" w:cs="Calibri"/>
                <w:sz w:val="22"/>
                <w:szCs w:val="22"/>
                <w:lang w:eastAsia="en-US"/>
              </w:rPr>
              <w:t>pr</w:t>
            </w:r>
            <w:r>
              <w:rPr>
                <w:rFonts w:ascii="Calibri" w:hAnsi="Calibri" w:cs="Calibri"/>
                <w:sz w:val="22"/>
                <w:szCs w:val="22"/>
                <w:lang w:eastAsia="en-US"/>
              </w:rPr>
              <w:t xml:space="preserve">ocesach termicznego i </w:t>
            </w:r>
            <w:r w:rsidRPr="00CE0CF4">
              <w:rPr>
                <w:rFonts w:ascii="Calibri" w:hAnsi="Calibri" w:cs="Calibri"/>
                <w:sz w:val="22"/>
                <w:szCs w:val="22"/>
                <w:lang w:eastAsia="en-US"/>
              </w:rPr>
              <w:t xml:space="preserve">biochemicznego ich przekształcania </w:t>
            </w:r>
          </w:p>
        </w:tc>
        <w:tc>
          <w:tcPr>
            <w:tcW w:w="2640" w:type="dxa"/>
            <w:vAlign w:val="center"/>
          </w:tcPr>
          <w:p w:rsidR="00884405" w:rsidRPr="00CE0CF4" w:rsidRDefault="00884405" w:rsidP="00C14461">
            <w:pPr>
              <w:rPr>
                <w:rFonts w:ascii="Calibri" w:hAnsi="Calibri" w:cs="Calibri"/>
                <w:lang w:eastAsia="en-US"/>
              </w:rPr>
            </w:pPr>
            <w:r w:rsidRPr="00CE0CF4">
              <w:rPr>
                <w:rFonts w:ascii="Calibri" w:hAnsi="Calibri" w:cs="Calibri"/>
                <w:sz w:val="22"/>
                <w:szCs w:val="22"/>
                <w:lang w:eastAsia="en-US"/>
              </w:rPr>
              <w:t xml:space="preserve">Gmina, jednostki zajmujące się segregacją i unieszkodliwianiem odpadów </w:t>
            </w:r>
          </w:p>
        </w:tc>
        <w:tc>
          <w:tcPr>
            <w:tcW w:w="2880" w:type="dxa"/>
            <w:vAlign w:val="center"/>
          </w:tcPr>
          <w:p w:rsidR="00884405" w:rsidRDefault="00884405" w:rsidP="00C14461">
            <w:pPr>
              <w:jc w:val="center"/>
              <w:rPr>
                <w:rFonts w:ascii="Calibri" w:hAnsi="Calibri" w:cs="Calibri"/>
                <w:lang w:eastAsia="en-US"/>
              </w:rPr>
            </w:pPr>
            <w:r w:rsidRPr="00CE0CF4">
              <w:rPr>
                <w:rFonts w:ascii="Calibri" w:hAnsi="Calibri" w:cs="Calibri"/>
                <w:sz w:val="22"/>
                <w:szCs w:val="22"/>
                <w:lang w:eastAsia="en-US"/>
              </w:rPr>
              <w:t xml:space="preserve">brak danych, </w:t>
            </w:r>
          </w:p>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w ramach bieżących potrzeb</w:t>
            </w:r>
          </w:p>
        </w:tc>
        <w:tc>
          <w:tcPr>
            <w:tcW w:w="2880" w:type="dxa"/>
            <w:vAlign w:val="center"/>
          </w:tcPr>
          <w:p w:rsidR="00884405" w:rsidRPr="00CE0CF4" w:rsidRDefault="00884405" w:rsidP="00C332A2">
            <w:pPr>
              <w:rPr>
                <w:rFonts w:ascii="Calibri" w:hAnsi="Calibri" w:cs="Calibri"/>
                <w:lang w:eastAsia="en-US"/>
              </w:rPr>
            </w:pPr>
            <w:r w:rsidRPr="00CE0CF4">
              <w:rPr>
                <w:rFonts w:ascii="Calibri" w:hAnsi="Calibri" w:cs="Calibri"/>
                <w:sz w:val="22"/>
                <w:szCs w:val="22"/>
                <w:lang w:eastAsia="en-US"/>
              </w:rPr>
              <w:t>środki własne</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C332A2" w:rsidRPr="00C332A2">
              <w:rPr>
                <w:rFonts w:ascii="Calibri" w:hAnsi="Calibri" w:cs="Calibri"/>
                <w:b/>
                <w:bCs/>
                <w:color w:val="000000"/>
                <w:sz w:val="22"/>
                <w:szCs w:val="22"/>
                <w:lang w:eastAsia="pl-PL"/>
              </w:rPr>
              <w:t>2026</w:t>
            </w:r>
          </w:p>
        </w:tc>
      </w:tr>
      <w:tr w:rsidR="00884405" w:rsidRPr="00CE0CF4">
        <w:trPr>
          <w:trHeight w:hRule="exact" w:val="1183"/>
        </w:trPr>
        <w:tc>
          <w:tcPr>
            <w:tcW w:w="4680" w:type="dxa"/>
            <w:vAlign w:val="center"/>
          </w:tcPr>
          <w:p w:rsidR="00884405" w:rsidRPr="00CE0CF4" w:rsidRDefault="00884405" w:rsidP="0007384A">
            <w:pPr>
              <w:ind w:right="176"/>
              <w:jc w:val="both"/>
              <w:rPr>
                <w:rFonts w:ascii="Calibri" w:hAnsi="Calibri" w:cs="Calibri"/>
                <w:lang w:eastAsia="en-US"/>
              </w:rPr>
            </w:pPr>
            <w:r w:rsidRPr="00CE0CF4">
              <w:rPr>
                <w:rFonts w:ascii="Calibri" w:hAnsi="Calibri" w:cs="Calibri"/>
                <w:sz w:val="22"/>
                <w:szCs w:val="22"/>
                <w:lang w:eastAsia="en-US"/>
              </w:rPr>
              <w:t>Wzmocnienie kontroli podmiotów prowadzących działalność w zakresie z</w:t>
            </w:r>
            <w:r>
              <w:rPr>
                <w:rFonts w:ascii="Calibri" w:hAnsi="Calibri" w:cs="Calibri"/>
                <w:sz w:val="22"/>
                <w:szCs w:val="22"/>
                <w:lang w:eastAsia="en-US"/>
              </w:rPr>
              <w:t>bierania, transportu, odzysku i </w:t>
            </w:r>
            <w:r w:rsidRPr="00CE0CF4">
              <w:rPr>
                <w:rFonts w:ascii="Calibri" w:hAnsi="Calibri" w:cs="Calibri"/>
                <w:sz w:val="22"/>
                <w:szCs w:val="22"/>
                <w:lang w:eastAsia="en-US"/>
              </w:rPr>
              <w:t xml:space="preserve">unieszkodliwiania odpadów dla zapewnienia skutecznej egzekucji prawa </w:t>
            </w:r>
          </w:p>
        </w:tc>
        <w:tc>
          <w:tcPr>
            <w:tcW w:w="2640" w:type="dxa"/>
            <w:vAlign w:val="center"/>
          </w:tcPr>
          <w:p w:rsidR="00884405" w:rsidRPr="00CE0CF4" w:rsidRDefault="00E04FAE" w:rsidP="00C14461">
            <w:pPr>
              <w:rPr>
                <w:rFonts w:ascii="Calibri" w:hAnsi="Calibri" w:cs="Calibri"/>
                <w:lang w:eastAsia="en-US"/>
              </w:rPr>
            </w:pPr>
            <w:r>
              <w:rPr>
                <w:rFonts w:ascii="Calibri" w:hAnsi="Calibri" w:cs="Calibri"/>
                <w:sz w:val="22"/>
                <w:szCs w:val="22"/>
                <w:lang w:eastAsia="en-US"/>
              </w:rPr>
              <w:t>Starosta Policki</w:t>
            </w:r>
            <w:r w:rsidR="00884405" w:rsidRPr="00CE0CF4">
              <w:rPr>
                <w:rFonts w:ascii="Calibri" w:hAnsi="Calibri" w:cs="Calibri"/>
                <w:sz w:val="22"/>
                <w:szCs w:val="22"/>
                <w:lang w:eastAsia="en-US"/>
              </w:rPr>
              <w:t xml:space="preserve">, WIOŚ </w:t>
            </w:r>
          </w:p>
        </w:tc>
        <w:tc>
          <w:tcPr>
            <w:tcW w:w="2880" w:type="dxa"/>
            <w:vAlign w:val="center"/>
          </w:tcPr>
          <w:p w:rsidR="00884405" w:rsidRDefault="00884405" w:rsidP="00C14461">
            <w:pPr>
              <w:jc w:val="center"/>
              <w:rPr>
                <w:rFonts w:ascii="Calibri" w:hAnsi="Calibri" w:cs="Calibri"/>
                <w:lang w:eastAsia="en-US"/>
              </w:rPr>
            </w:pPr>
            <w:r w:rsidRPr="00CE0CF4">
              <w:rPr>
                <w:rFonts w:ascii="Calibri" w:hAnsi="Calibri" w:cs="Calibri"/>
                <w:sz w:val="22"/>
                <w:szCs w:val="22"/>
                <w:lang w:eastAsia="en-US"/>
              </w:rPr>
              <w:t xml:space="preserve">brak danych, </w:t>
            </w:r>
          </w:p>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w ramach bieżących potrzeb</w:t>
            </w:r>
          </w:p>
        </w:tc>
        <w:tc>
          <w:tcPr>
            <w:tcW w:w="2880" w:type="dxa"/>
            <w:vAlign w:val="center"/>
          </w:tcPr>
          <w:p w:rsidR="00884405" w:rsidRPr="00CE0CF4" w:rsidRDefault="00884405" w:rsidP="00C332A2">
            <w:pPr>
              <w:rPr>
                <w:rFonts w:ascii="Calibri" w:hAnsi="Calibri" w:cs="Calibri"/>
                <w:lang w:eastAsia="en-US"/>
              </w:rPr>
            </w:pPr>
            <w:r w:rsidRPr="00CE0CF4">
              <w:rPr>
                <w:rFonts w:ascii="Calibri" w:hAnsi="Calibri" w:cs="Calibri"/>
                <w:sz w:val="22"/>
                <w:szCs w:val="22"/>
                <w:lang w:eastAsia="en-US"/>
              </w:rPr>
              <w:t>środki własne</w:t>
            </w:r>
          </w:p>
        </w:tc>
        <w:tc>
          <w:tcPr>
            <w:tcW w:w="1701" w:type="dxa"/>
            <w:vAlign w:val="center"/>
          </w:tcPr>
          <w:p w:rsidR="00884405" w:rsidRPr="00CE0CF4" w:rsidRDefault="00884405"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C332A2" w:rsidRPr="00C332A2">
              <w:rPr>
                <w:rFonts w:ascii="Calibri" w:hAnsi="Calibri" w:cs="Calibri"/>
                <w:b/>
                <w:bCs/>
                <w:color w:val="000000"/>
                <w:sz w:val="22"/>
                <w:szCs w:val="22"/>
                <w:lang w:eastAsia="pl-PL"/>
              </w:rPr>
              <w:t>2026</w:t>
            </w:r>
          </w:p>
        </w:tc>
      </w:tr>
      <w:tr w:rsidR="00884405" w:rsidRPr="00CE0CF4">
        <w:trPr>
          <w:trHeight w:val="806"/>
        </w:trPr>
        <w:tc>
          <w:tcPr>
            <w:tcW w:w="4680" w:type="dxa"/>
            <w:vAlign w:val="center"/>
          </w:tcPr>
          <w:p w:rsidR="00884405" w:rsidRPr="00CE0CF4" w:rsidRDefault="00884405" w:rsidP="0007384A">
            <w:pPr>
              <w:ind w:right="176"/>
              <w:jc w:val="both"/>
              <w:rPr>
                <w:rFonts w:ascii="Calibri" w:hAnsi="Calibri" w:cs="Calibri"/>
                <w:lang w:eastAsia="en-US"/>
              </w:rPr>
            </w:pPr>
            <w:r w:rsidRPr="00CE0CF4">
              <w:rPr>
                <w:rFonts w:ascii="Calibri" w:hAnsi="Calibri" w:cs="Calibri"/>
                <w:sz w:val="22"/>
                <w:szCs w:val="22"/>
                <w:lang w:eastAsia="en-US"/>
              </w:rPr>
              <w:t xml:space="preserve">Likwidacja nielegalnych składowisk odpadów </w:t>
            </w:r>
          </w:p>
        </w:tc>
        <w:tc>
          <w:tcPr>
            <w:tcW w:w="2640" w:type="dxa"/>
            <w:vAlign w:val="center"/>
          </w:tcPr>
          <w:p w:rsidR="00884405" w:rsidRPr="00CE0CF4" w:rsidRDefault="00884405" w:rsidP="00C14461">
            <w:pPr>
              <w:rPr>
                <w:rFonts w:ascii="Calibri" w:hAnsi="Calibri" w:cs="Calibri"/>
                <w:lang w:eastAsia="en-US"/>
              </w:rPr>
            </w:pPr>
            <w:r w:rsidRPr="00CE0CF4">
              <w:rPr>
                <w:rFonts w:ascii="Calibri" w:hAnsi="Calibri" w:cs="Calibri"/>
                <w:sz w:val="22"/>
                <w:szCs w:val="22"/>
                <w:lang w:eastAsia="en-US"/>
              </w:rPr>
              <w:t xml:space="preserve">Gmina </w:t>
            </w:r>
          </w:p>
        </w:tc>
        <w:tc>
          <w:tcPr>
            <w:tcW w:w="2880" w:type="dxa"/>
            <w:vAlign w:val="center"/>
          </w:tcPr>
          <w:p w:rsidR="00884405" w:rsidRDefault="00884405" w:rsidP="00C14461">
            <w:pPr>
              <w:jc w:val="center"/>
              <w:rPr>
                <w:rFonts w:ascii="Calibri" w:hAnsi="Calibri" w:cs="Calibri"/>
                <w:lang w:eastAsia="en-US"/>
              </w:rPr>
            </w:pPr>
            <w:r w:rsidRPr="00CE0CF4">
              <w:rPr>
                <w:rFonts w:ascii="Calibri" w:hAnsi="Calibri" w:cs="Calibri"/>
                <w:sz w:val="22"/>
                <w:szCs w:val="22"/>
                <w:lang w:eastAsia="en-US"/>
              </w:rPr>
              <w:t xml:space="preserve">brak danych, </w:t>
            </w:r>
          </w:p>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w ramach bieżących potrzeb</w:t>
            </w:r>
          </w:p>
        </w:tc>
        <w:tc>
          <w:tcPr>
            <w:tcW w:w="2880" w:type="dxa"/>
            <w:vAlign w:val="center"/>
          </w:tcPr>
          <w:p w:rsidR="00884405" w:rsidRPr="00CE0CF4" w:rsidRDefault="00884405" w:rsidP="00C332A2">
            <w:pPr>
              <w:rPr>
                <w:rFonts w:ascii="Calibri" w:hAnsi="Calibri" w:cs="Calibri"/>
                <w:lang w:eastAsia="en-US"/>
              </w:rPr>
            </w:pPr>
            <w:r w:rsidRPr="00CE0CF4">
              <w:rPr>
                <w:rFonts w:ascii="Calibri" w:hAnsi="Calibri" w:cs="Calibri"/>
                <w:sz w:val="22"/>
                <w:szCs w:val="22"/>
                <w:lang w:eastAsia="en-US"/>
              </w:rPr>
              <w:t>środki własne</w:t>
            </w:r>
          </w:p>
        </w:tc>
        <w:tc>
          <w:tcPr>
            <w:tcW w:w="1701" w:type="dxa"/>
            <w:vAlign w:val="center"/>
          </w:tcPr>
          <w:p w:rsidR="00884405" w:rsidRPr="00CE0CF4" w:rsidRDefault="00884405" w:rsidP="00720B0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w:t>
            </w:r>
            <w:r w:rsidR="00C332A2" w:rsidRPr="00C332A2">
              <w:rPr>
                <w:rFonts w:ascii="Calibri" w:hAnsi="Calibri" w:cs="Calibri"/>
                <w:b/>
                <w:bCs/>
                <w:color w:val="000000"/>
                <w:sz w:val="22"/>
                <w:szCs w:val="22"/>
                <w:lang w:eastAsia="pl-PL"/>
              </w:rPr>
              <w:t>2026</w:t>
            </w:r>
          </w:p>
        </w:tc>
      </w:tr>
      <w:tr w:rsidR="00884405" w:rsidRPr="00CE0CF4">
        <w:trPr>
          <w:trHeight w:val="1940"/>
        </w:trPr>
        <w:tc>
          <w:tcPr>
            <w:tcW w:w="4680" w:type="dxa"/>
            <w:vAlign w:val="center"/>
          </w:tcPr>
          <w:p w:rsidR="00884405" w:rsidRPr="00CE0CF4" w:rsidRDefault="00884405" w:rsidP="0007384A">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 xml:space="preserve">Zmniejszenie ilości odpadów komunalnych ulegających biodegradacji kierowanych na składowiska odpadów, aby </w:t>
            </w:r>
            <w:r w:rsidRPr="00CE0CF4">
              <w:rPr>
                <w:rFonts w:ascii="Calibri" w:hAnsi="Calibri" w:cs="Calibri"/>
                <w:color w:val="000000"/>
                <w:sz w:val="22"/>
                <w:szCs w:val="22"/>
                <w:lang w:eastAsia="pl-PL"/>
              </w:rPr>
              <w:br/>
              <w:t>w 2020 r. nie przekazano więcej niż 35% wagowo masy odpadów komunalnych ulegających biodegradacji w stosunku do masy tych odpadów wytworzonych w 1995</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 xml:space="preserve">r. </w:t>
            </w:r>
          </w:p>
        </w:tc>
        <w:tc>
          <w:tcPr>
            <w:tcW w:w="264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w:t>
            </w:r>
          </w:p>
        </w:tc>
        <w:tc>
          <w:tcPr>
            <w:tcW w:w="2880" w:type="dxa"/>
            <w:vAlign w:val="center"/>
          </w:tcPr>
          <w:p w:rsidR="00884405" w:rsidRDefault="00884405" w:rsidP="00C14461">
            <w:pPr>
              <w:jc w:val="center"/>
              <w:rPr>
                <w:rFonts w:ascii="Calibri" w:hAnsi="Calibri" w:cs="Calibri"/>
                <w:lang w:eastAsia="en-US"/>
              </w:rPr>
            </w:pPr>
            <w:r w:rsidRPr="00CE0CF4">
              <w:rPr>
                <w:rFonts w:ascii="Calibri" w:hAnsi="Calibri" w:cs="Calibri"/>
                <w:sz w:val="22"/>
                <w:szCs w:val="22"/>
                <w:lang w:eastAsia="en-US"/>
              </w:rPr>
              <w:t xml:space="preserve">brak danych, </w:t>
            </w:r>
          </w:p>
          <w:p w:rsidR="00884405" w:rsidRPr="00CE0CF4" w:rsidRDefault="00884405" w:rsidP="00C14461">
            <w:pPr>
              <w:jc w:val="center"/>
              <w:rPr>
                <w:rFonts w:ascii="Calibri" w:hAnsi="Calibri" w:cs="Calibri"/>
                <w:lang w:eastAsia="en-US"/>
              </w:rPr>
            </w:pPr>
            <w:r w:rsidRPr="00CE0CF4">
              <w:rPr>
                <w:rFonts w:ascii="Calibri" w:hAnsi="Calibri" w:cs="Calibri"/>
                <w:sz w:val="22"/>
                <w:szCs w:val="22"/>
                <w:lang w:eastAsia="en-US"/>
              </w:rPr>
              <w:t>w ramach bieżących potrzeb</w:t>
            </w:r>
          </w:p>
        </w:tc>
        <w:tc>
          <w:tcPr>
            <w:tcW w:w="2880" w:type="dxa"/>
            <w:vAlign w:val="center"/>
          </w:tcPr>
          <w:p w:rsidR="00884405" w:rsidRPr="00CE0CF4" w:rsidRDefault="00884405" w:rsidP="00C332A2">
            <w:pPr>
              <w:rPr>
                <w:rFonts w:ascii="Calibri" w:hAnsi="Calibri" w:cs="Calibri"/>
                <w:lang w:eastAsia="en-US"/>
              </w:rPr>
            </w:pPr>
            <w:r w:rsidRPr="00CE0CF4">
              <w:rPr>
                <w:rFonts w:ascii="Calibri" w:hAnsi="Calibri" w:cs="Calibri"/>
                <w:sz w:val="22"/>
                <w:szCs w:val="22"/>
                <w:lang w:eastAsia="en-US"/>
              </w:rPr>
              <w:t>środki własne</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2020 </w:t>
            </w:r>
          </w:p>
        </w:tc>
      </w:tr>
      <w:tr w:rsidR="00884405" w:rsidRPr="00CE0CF4">
        <w:trPr>
          <w:trHeight w:val="2265"/>
        </w:trPr>
        <w:tc>
          <w:tcPr>
            <w:tcW w:w="4680" w:type="dxa"/>
            <w:vAlign w:val="center"/>
          </w:tcPr>
          <w:p w:rsidR="00884405" w:rsidRPr="00CE0CF4" w:rsidRDefault="00884405" w:rsidP="0007384A">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lastRenderedPageBreak/>
              <w:t xml:space="preserve">Przygotowanie do ponownego wykorzystania i recykling materiałów odpadowych, przynajmniej takich jak papier, metal, tworzywa sztuczne i szkło z gospodarstw domowych, w miarę możliwości, odpadów innego pochodzenia podobnych do odpadów z gospodarstw domowych w wysokości minimum 50% ich masy do 2020 r. </w:t>
            </w:r>
          </w:p>
        </w:tc>
        <w:tc>
          <w:tcPr>
            <w:tcW w:w="2640" w:type="dxa"/>
            <w:vAlign w:val="center"/>
          </w:tcPr>
          <w:p w:rsidR="00884405" w:rsidRPr="00CE0CF4" w:rsidRDefault="00884405" w:rsidP="006C7DC2">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 przedsiębiorcy</w:t>
            </w:r>
          </w:p>
        </w:tc>
        <w:tc>
          <w:tcPr>
            <w:tcW w:w="2880" w:type="dxa"/>
            <w:vAlign w:val="center"/>
          </w:tcPr>
          <w:p w:rsidR="00884405" w:rsidRDefault="00884405" w:rsidP="0007384A">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color w:val="000000"/>
                <w:sz w:val="22"/>
                <w:szCs w:val="22"/>
                <w:lang w:eastAsia="pl-PL"/>
              </w:rPr>
              <w:t>brak danych,</w:t>
            </w:r>
          </w:p>
          <w:p w:rsidR="00884405" w:rsidRPr="00CE0CF4" w:rsidRDefault="00884405" w:rsidP="0007384A">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color w:val="000000"/>
                <w:sz w:val="22"/>
                <w:szCs w:val="22"/>
                <w:lang w:eastAsia="pl-PL"/>
              </w:rPr>
              <w:t>w ramach bieżących potrzeb</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2020 </w:t>
            </w:r>
          </w:p>
        </w:tc>
      </w:tr>
      <w:tr w:rsidR="00884405" w:rsidRPr="00CE0CF4">
        <w:trPr>
          <w:trHeight w:val="1558"/>
        </w:trPr>
        <w:tc>
          <w:tcPr>
            <w:tcW w:w="4680" w:type="dxa"/>
            <w:vAlign w:val="center"/>
          </w:tcPr>
          <w:p w:rsidR="00884405" w:rsidRPr="00CE0CF4" w:rsidRDefault="00884405" w:rsidP="0007384A">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Zmniejszenie ilości odpadów komunalnych ulegających biodegradacji kierowanych na składowiska odpadów, aby w 2020 r. nie przekazano więcej niż 35% wagowo masy odpadów komunaln</w:t>
            </w:r>
            <w:r>
              <w:rPr>
                <w:rFonts w:ascii="Calibri" w:hAnsi="Calibri" w:cs="Calibri"/>
                <w:color w:val="000000"/>
                <w:sz w:val="22"/>
                <w:szCs w:val="22"/>
                <w:lang w:eastAsia="pl-PL"/>
              </w:rPr>
              <w:t>ych ulegających biodegradacji w </w:t>
            </w:r>
            <w:r w:rsidRPr="00CE0CF4">
              <w:rPr>
                <w:rFonts w:ascii="Calibri" w:hAnsi="Calibri" w:cs="Calibri"/>
                <w:color w:val="000000"/>
                <w:sz w:val="22"/>
                <w:szCs w:val="22"/>
                <w:lang w:eastAsia="pl-PL"/>
              </w:rPr>
              <w:t>stosunku do masy tych odpadów wytworz</w:t>
            </w:r>
            <w:r>
              <w:rPr>
                <w:rFonts w:ascii="Calibri" w:hAnsi="Calibri" w:cs="Calibri"/>
                <w:color w:val="000000"/>
                <w:sz w:val="22"/>
                <w:szCs w:val="22"/>
                <w:lang w:eastAsia="pl-PL"/>
              </w:rPr>
              <w:t>onych w </w:t>
            </w:r>
            <w:r w:rsidRPr="00CE0CF4">
              <w:rPr>
                <w:rFonts w:ascii="Calibri" w:hAnsi="Calibri" w:cs="Calibri"/>
                <w:color w:val="000000"/>
                <w:sz w:val="22"/>
                <w:szCs w:val="22"/>
                <w:lang w:eastAsia="pl-PL"/>
              </w:rPr>
              <w:t>1995</w:t>
            </w:r>
            <w:r>
              <w:rPr>
                <w:rFonts w:ascii="Calibri" w:hAnsi="Calibri" w:cs="Calibri"/>
                <w:color w:val="000000"/>
                <w:sz w:val="22"/>
                <w:szCs w:val="22"/>
                <w:lang w:eastAsia="pl-PL"/>
              </w:rPr>
              <w:t xml:space="preserve"> </w:t>
            </w:r>
            <w:r w:rsidRPr="00CE0CF4">
              <w:rPr>
                <w:rFonts w:ascii="Calibri" w:hAnsi="Calibri" w:cs="Calibri"/>
                <w:color w:val="000000"/>
                <w:sz w:val="22"/>
                <w:szCs w:val="22"/>
                <w:lang w:eastAsia="pl-PL"/>
              </w:rPr>
              <w:t xml:space="preserve">r. </w:t>
            </w:r>
          </w:p>
        </w:tc>
        <w:tc>
          <w:tcPr>
            <w:tcW w:w="264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w:t>
            </w:r>
          </w:p>
        </w:tc>
        <w:tc>
          <w:tcPr>
            <w:tcW w:w="2880" w:type="dxa"/>
            <w:vAlign w:val="center"/>
          </w:tcPr>
          <w:p w:rsidR="00884405" w:rsidRDefault="00884405" w:rsidP="0007384A">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color w:val="000000"/>
                <w:sz w:val="22"/>
                <w:szCs w:val="22"/>
                <w:lang w:eastAsia="pl-PL"/>
              </w:rPr>
              <w:t xml:space="preserve">brak danych, </w:t>
            </w:r>
          </w:p>
          <w:p w:rsidR="00884405" w:rsidRPr="00CE0CF4" w:rsidRDefault="00884405" w:rsidP="0007384A">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color w:val="000000"/>
                <w:sz w:val="22"/>
                <w:szCs w:val="22"/>
                <w:lang w:eastAsia="pl-PL"/>
              </w:rPr>
              <w:t>w ramach bieżących potrzeb</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2020 </w:t>
            </w:r>
          </w:p>
        </w:tc>
      </w:tr>
      <w:tr w:rsidR="00884405" w:rsidRPr="00CE0CF4">
        <w:trPr>
          <w:trHeight w:val="806"/>
        </w:trPr>
        <w:tc>
          <w:tcPr>
            <w:tcW w:w="4680" w:type="dxa"/>
            <w:vAlign w:val="center"/>
          </w:tcPr>
          <w:p w:rsidR="00884405" w:rsidRPr="00CE0CF4" w:rsidRDefault="00884405" w:rsidP="0007384A">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Osiągnięcie poziomu zbierania </w:t>
            </w:r>
            <w:r>
              <w:rPr>
                <w:rFonts w:ascii="Calibri" w:hAnsi="Calibri" w:cs="Calibri"/>
                <w:color w:val="000000"/>
                <w:sz w:val="22"/>
                <w:szCs w:val="22"/>
                <w:lang w:eastAsia="pl-PL"/>
              </w:rPr>
              <w:t xml:space="preserve">zużytych baterii przenośnych </w:t>
            </w:r>
            <w:r w:rsidRPr="00CE0CF4">
              <w:rPr>
                <w:rFonts w:ascii="Calibri" w:hAnsi="Calibri" w:cs="Calibri"/>
                <w:color w:val="000000"/>
                <w:sz w:val="22"/>
                <w:szCs w:val="22"/>
                <w:lang w:eastAsia="pl-PL"/>
              </w:rPr>
              <w:t xml:space="preserve">zużytych akumulatorów przenośnych, w wysokości, co najmniej 45% masy wprowadzonych baterii i akumulatorów przenośnych </w:t>
            </w:r>
          </w:p>
        </w:tc>
        <w:tc>
          <w:tcPr>
            <w:tcW w:w="264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Gmina</w:t>
            </w:r>
          </w:p>
        </w:tc>
        <w:tc>
          <w:tcPr>
            <w:tcW w:w="2880" w:type="dxa"/>
            <w:vAlign w:val="center"/>
          </w:tcPr>
          <w:p w:rsidR="00884405" w:rsidRDefault="00884405" w:rsidP="0007384A">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color w:val="000000"/>
                <w:sz w:val="22"/>
                <w:szCs w:val="22"/>
                <w:lang w:eastAsia="pl-PL"/>
              </w:rPr>
              <w:t xml:space="preserve">brak danych, </w:t>
            </w:r>
          </w:p>
          <w:p w:rsidR="00884405" w:rsidRPr="00CE0CF4" w:rsidRDefault="00884405" w:rsidP="0007384A">
            <w:pPr>
              <w:suppressAutoHyphens w:val="0"/>
              <w:autoSpaceDE w:val="0"/>
              <w:autoSpaceDN w:val="0"/>
              <w:adjustRightInd w:val="0"/>
              <w:jc w:val="center"/>
              <w:rPr>
                <w:rFonts w:ascii="Calibri" w:hAnsi="Calibri" w:cs="Calibri"/>
                <w:color w:val="000000"/>
                <w:lang w:eastAsia="pl-PL"/>
              </w:rPr>
            </w:pPr>
            <w:r w:rsidRPr="00CE0CF4">
              <w:rPr>
                <w:rFonts w:ascii="Calibri" w:hAnsi="Calibri" w:cs="Calibri"/>
                <w:color w:val="000000"/>
                <w:sz w:val="22"/>
                <w:szCs w:val="22"/>
                <w:lang w:eastAsia="pl-PL"/>
              </w:rPr>
              <w:t>w ramach bieżących potrzeb</w:t>
            </w:r>
          </w:p>
        </w:tc>
        <w:tc>
          <w:tcPr>
            <w:tcW w:w="2880"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884405" w:rsidRPr="00CE0CF4" w:rsidRDefault="00884405" w:rsidP="00C14461">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do roku 2020 </w:t>
            </w:r>
          </w:p>
        </w:tc>
      </w:tr>
      <w:tr w:rsidR="00592708" w:rsidRPr="00CE0CF4">
        <w:trPr>
          <w:trHeight w:val="952"/>
        </w:trPr>
        <w:tc>
          <w:tcPr>
            <w:tcW w:w="4680" w:type="dxa"/>
            <w:vAlign w:val="center"/>
          </w:tcPr>
          <w:p w:rsidR="00592708" w:rsidRPr="00CE0CF4" w:rsidRDefault="00592708" w:rsidP="00592708">
            <w:pPr>
              <w:suppressAutoHyphens w:val="0"/>
              <w:autoSpaceDE w:val="0"/>
              <w:autoSpaceDN w:val="0"/>
              <w:adjustRightInd w:val="0"/>
              <w:jc w:val="both"/>
              <w:rPr>
                <w:rFonts w:ascii="Calibri" w:hAnsi="Calibri" w:cs="Calibri"/>
                <w:color w:val="000000"/>
                <w:sz w:val="22"/>
                <w:szCs w:val="22"/>
                <w:lang w:eastAsia="pl-PL"/>
              </w:rPr>
            </w:pPr>
            <w:r>
              <w:rPr>
                <w:rFonts w:ascii="Calibri" w:hAnsi="Calibri" w:cs="Calibri"/>
                <w:color w:val="000000"/>
                <w:sz w:val="22"/>
                <w:szCs w:val="22"/>
                <w:lang w:eastAsia="pl-PL"/>
              </w:rPr>
              <w:t>Usunięcie i unieszkodliwienie wyrobów zawierających azbest z terenu Gminy Kiwity</w:t>
            </w:r>
          </w:p>
        </w:tc>
        <w:tc>
          <w:tcPr>
            <w:tcW w:w="2640" w:type="dxa"/>
            <w:vAlign w:val="center"/>
          </w:tcPr>
          <w:p w:rsidR="00592708" w:rsidRPr="00CE0CF4" w:rsidRDefault="00592708" w:rsidP="00592708">
            <w:pPr>
              <w:suppressAutoHyphens w:val="0"/>
              <w:autoSpaceDE w:val="0"/>
              <w:autoSpaceDN w:val="0"/>
              <w:adjustRightInd w:val="0"/>
              <w:jc w:val="both"/>
              <w:rPr>
                <w:rFonts w:ascii="Calibri" w:hAnsi="Calibri" w:cs="Calibri"/>
                <w:color w:val="000000"/>
                <w:sz w:val="22"/>
                <w:szCs w:val="22"/>
                <w:lang w:eastAsia="pl-PL"/>
              </w:rPr>
            </w:pPr>
            <w:r>
              <w:rPr>
                <w:rFonts w:ascii="Calibri" w:hAnsi="Calibri" w:cs="Calibri"/>
                <w:color w:val="000000"/>
                <w:sz w:val="22"/>
                <w:szCs w:val="22"/>
                <w:lang w:eastAsia="pl-PL"/>
              </w:rPr>
              <w:t>Gmina, mieszkańcy</w:t>
            </w:r>
          </w:p>
        </w:tc>
        <w:tc>
          <w:tcPr>
            <w:tcW w:w="2880" w:type="dxa"/>
            <w:vAlign w:val="center"/>
          </w:tcPr>
          <w:p w:rsidR="00592708" w:rsidRPr="00592708" w:rsidRDefault="00592708" w:rsidP="00592708">
            <w:pPr>
              <w:suppressAutoHyphens w:val="0"/>
              <w:autoSpaceDE w:val="0"/>
              <w:autoSpaceDN w:val="0"/>
              <w:adjustRightInd w:val="0"/>
              <w:rPr>
                <w:rFonts w:ascii="Calibri" w:hAnsi="Calibri" w:cs="Calibri"/>
                <w:color w:val="000000"/>
                <w:sz w:val="22"/>
                <w:szCs w:val="22"/>
                <w:lang w:eastAsia="pl-PL"/>
              </w:rPr>
            </w:pPr>
            <w:r w:rsidRPr="00592708">
              <w:rPr>
                <w:rFonts w:ascii="Calibri" w:hAnsi="Calibri" w:cs="Calibri"/>
                <w:color w:val="000000"/>
                <w:sz w:val="22"/>
                <w:szCs w:val="22"/>
                <w:lang w:eastAsia="pl-PL"/>
              </w:rPr>
              <w:t xml:space="preserve">brak danych, </w:t>
            </w:r>
          </w:p>
          <w:p w:rsidR="00592708" w:rsidRPr="00CE0CF4" w:rsidRDefault="00592708" w:rsidP="00592708">
            <w:pPr>
              <w:suppressAutoHyphens w:val="0"/>
              <w:autoSpaceDE w:val="0"/>
              <w:autoSpaceDN w:val="0"/>
              <w:adjustRightInd w:val="0"/>
              <w:rPr>
                <w:rFonts w:ascii="Calibri" w:hAnsi="Calibri" w:cs="Calibri"/>
                <w:color w:val="000000"/>
                <w:sz w:val="22"/>
                <w:szCs w:val="22"/>
                <w:lang w:eastAsia="pl-PL"/>
              </w:rPr>
            </w:pPr>
            <w:r w:rsidRPr="00592708">
              <w:rPr>
                <w:rFonts w:ascii="Calibri" w:hAnsi="Calibri" w:cs="Calibri"/>
                <w:color w:val="000000"/>
                <w:sz w:val="22"/>
                <w:szCs w:val="22"/>
                <w:lang w:eastAsia="pl-PL"/>
              </w:rPr>
              <w:t>w ramach bieżących potrzeb</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r>
              <w:rPr>
                <w:rFonts w:ascii="Calibri" w:hAnsi="Calibri" w:cs="Calibri"/>
                <w:color w:val="000000"/>
                <w:sz w:val="22"/>
                <w:szCs w:val="22"/>
                <w:lang w:eastAsia="pl-PL"/>
              </w:rPr>
              <w:t>, NFOSiGW, W</w:t>
            </w:r>
            <w:r w:rsidRPr="00592708">
              <w:rPr>
                <w:rFonts w:ascii="Calibri" w:hAnsi="Calibri" w:cs="Calibri"/>
                <w:color w:val="000000"/>
                <w:sz w:val="22"/>
                <w:szCs w:val="22"/>
                <w:lang w:eastAsia="pl-PL"/>
              </w:rPr>
              <w:t>FOSiGW</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b/>
                <w:bCs/>
                <w:color w:val="000000"/>
                <w:sz w:val="22"/>
                <w:szCs w:val="22"/>
                <w:lang w:eastAsia="pl-PL"/>
              </w:rPr>
            </w:pPr>
            <w:r w:rsidRPr="00CE0CF4">
              <w:rPr>
                <w:rFonts w:ascii="Calibri" w:hAnsi="Calibri" w:cs="Calibri"/>
                <w:b/>
                <w:bCs/>
                <w:color w:val="000000"/>
                <w:sz w:val="22"/>
                <w:szCs w:val="22"/>
                <w:lang w:eastAsia="pl-PL"/>
              </w:rPr>
              <w:t>Zadania ciągłe</w:t>
            </w:r>
          </w:p>
        </w:tc>
      </w:tr>
      <w:tr w:rsidR="00592708" w:rsidRPr="00CE0CF4">
        <w:trPr>
          <w:trHeight w:val="502"/>
        </w:trPr>
        <w:tc>
          <w:tcPr>
            <w:tcW w:w="13080" w:type="dxa"/>
            <w:gridSpan w:val="4"/>
            <w:shd w:val="clear" w:color="auto" w:fill="F2F2F2"/>
            <w:vAlign w:val="center"/>
          </w:tcPr>
          <w:p w:rsidR="00592708" w:rsidRPr="00CE0CF4" w:rsidRDefault="00592708" w:rsidP="00592708">
            <w:pPr>
              <w:suppressAutoHyphens w:val="0"/>
              <w:autoSpaceDE w:val="0"/>
              <w:autoSpaceDN w:val="0"/>
              <w:adjustRightInd w:val="0"/>
              <w:jc w:val="center"/>
              <w:rPr>
                <w:rFonts w:ascii="Calibri" w:hAnsi="Calibri" w:cs="Calibri"/>
                <w:b/>
                <w:bCs/>
                <w:color w:val="000000"/>
                <w:lang w:eastAsia="pl-PL"/>
              </w:rPr>
            </w:pPr>
            <w:r w:rsidRPr="00CE0CF4">
              <w:rPr>
                <w:rFonts w:ascii="Calibri" w:hAnsi="Calibri" w:cs="Calibri"/>
                <w:b/>
                <w:bCs/>
                <w:color w:val="000000"/>
                <w:sz w:val="22"/>
                <w:szCs w:val="22"/>
                <w:lang w:eastAsia="pl-PL"/>
              </w:rPr>
              <w:t>ZASOBY PRZYRODNICZE - Ochrona, odtwarzanie i zrównoważone użytkowanie różnorodności biologicznej i bioróżnorodności</w:t>
            </w:r>
          </w:p>
        </w:tc>
        <w:tc>
          <w:tcPr>
            <w:tcW w:w="1701" w:type="dxa"/>
            <w:shd w:val="clear" w:color="auto" w:fill="F2F2F2"/>
            <w:vAlign w:val="center"/>
          </w:tcPr>
          <w:p w:rsidR="00592708" w:rsidRPr="00CE0CF4" w:rsidRDefault="00592708" w:rsidP="00592708">
            <w:pPr>
              <w:suppressAutoHyphens w:val="0"/>
              <w:autoSpaceDE w:val="0"/>
              <w:autoSpaceDN w:val="0"/>
              <w:adjustRightInd w:val="0"/>
              <w:rPr>
                <w:rFonts w:ascii="Calibri" w:hAnsi="Calibri" w:cs="Calibri"/>
                <w:b/>
                <w:bCs/>
                <w:color w:val="000000"/>
                <w:lang w:eastAsia="pl-PL"/>
              </w:rPr>
            </w:pPr>
          </w:p>
        </w:tc>
      </w:tr>
      <w:tr w:rsidR="00592708" w:rsidRPr="00CE0CF4">
        <w:trPr>
          <w:trHeight w:val="746"/>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Przebudowa drz</w:t>
            </w:r>
            <w:r>
              <w:rPr>
                <w:rFonts w:ascii="Calibri" w:hAnsi="Calibri" w:cs="Calibri"/>
                <w:color w:val="000000"/>
                <w:sz w:val="22"/>
                <w:szCs w:val="22"/>
                <w:lang w:eastAsia="pl-PL"/>
              </w:rPr>
              <w:t>ewostanów pod kątem zgodności z </w:t>
            </w:r>
            <w:r w:rsidRPr="00CE0CF4">
              <w:rPr>
                <w:rFonts w:ascii="Calibri" w:hAnsi="Calibri" w:cs="Calibri"/>
                <w:color w:val="000000"/>
                <w:sz w:val="22"/>
                <w:szCs w:val="22"/>
                <w:lang w:eastAsia="pl-PL"/>
              </w:rPr>
              <w:t xml:space="preserve">siedliskiem, w szczególności na terenach obszarów chronionych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Lasy Państwowe,</w:t>
            </w:r>
          </w:p>
        </w:tc>
        <w:tc>
          <w:tcPr>
            <w:tcW w:w="2880" w:type="dxa"/>
            <w:vAlign w:val="center"/>
          </w:tcPr>
          <w:p w:rsidR="00592708" w:rsidRPr="00CE0CF4" w:rsidRDefault="00592708" w:rsidP="00592708">
            <w:pPr>
              <w:jc w:val="center"/>
              <w:rPr>
                <w:rFonts w:ascii="Calibri" w:hAnsi="Calibri" w:cs="Calibri"/>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1515"/>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lastRenderedPageBreak/>
              <w:t>Opracowanie i wdrażanie kompleksowych systemów zarządzania obszar</w:t>
            </w:r>
            <w:r>
              <w:rPr>
                <w:rFonts w:ascii="Calibri" w:hAnsi="Calibri" w:cs="Calibri"/>
                <w:color w:val="000000"/>
                <w:sz w:val="22"/>
                <w:szCs w:val="22"/>
                <w:lang w:eastAsia="pl-PL"/>
              </w:rPr>
              <w:t>ami cennymi przyrodniczo wraz z </w:t>
            </w:r>
            <w:r w:rsidRPr="00CE0CF4">
              <w:rPr>
                <w:rFonts w:ascii="Calibri" w:hAnsi="Calibri" w:cs="Calibri"/>
                <w:color w:val="000000"/>
                <w:sz w:val="22"/>
                <w:szCs w:val="22"/>
                <w:lang w:eastAsia="pl-PL"/>
              </w:rPr>
              <w:t xml:space="preserve">tworzeniem infrastruktury edukacyjnej, informacyjnej, turystycznej oraz służącej ochronie przyrody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RDOŚ </w:t>
            </w:r>
          </w:p>
        </w:tc>
        <w:tc>
          <w:tcPr>
            <w:tcW w:w="2880" w:type="dxa"/>
            <w:vAlign w:val="center"/>
          </w:tcPr>
          <w:p w:rsidR="00592708" w:rsidRPr="00CE0CF4" w:rsidRDefault="00592708" w:rsidP="00592708">
            <w:pPr>
              <w:jc w:val="center"/>
              <w:rPr>
                <w:rFonts w:ascii="Calibri" w:hAnsi="Calibri" w:cs="Calibri"/>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1268"/>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 xml:space="preserve">Zalesienie nowych terenów, w tym gruntów zbędnych dla rolnictwa oraz nieużytków z uwzględnieniem uwarunkowań przyrodniczo-krajobrazowych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właściciele gruntów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624"/>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 xml:space="preserve">Prowadzenie waloryzacji przyrodniczej obszarów leśnych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oraz samorządy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2580"/>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Zwiększenie powierzchni zadrzewień na terenach rolniczych oraz rozszerzenie zakresu leśnej rekultywacji terenów zdegradowanych, w tym odtwarzanie potencjału produkcji leśnej zniszczonego przez katastrofy oraz wprowadzenie instrumentów zapobiegawczych – budowa, przebudowa i modernizacja dr</w:t>
            </w:r>
            <w:r>
              <w:rPr>
                <w:rFonts w:ascii="Calibri" w:hAnsi="Calibri" w:cs="Calibri"/>
                <w:color w:val="000000"/>
                <w:sz w:val="22"/>
                <w:szCs w:val="22"/>
                <w:lang w:eastAsia="pl-PL"/>
              </w:rPr>
              <w:t>óg leśnych wyznaczonych w </w:t>
            </w:r>
            <w:r w:rsidRPr="00CE0CF4">
              <w:rPr>
                <w:rFonts w:ascii="Calibri" w:hAnsi="Calibri" w:cs="Calibri"/>
                <w:color w:val="000000"/>
                <w:sz w:val="22"/>
                <w:szCs w:val="22"/>
                <w:lang w:eastAsia="pl-PL"/>
              </w:rPr>
              <w:t xml:space="preserve">planach urządzania lasu, jako drogi pożarowe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samorządy, właściciele gruntów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2276"/>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 xml:space="preserve">Renaturyzacja obszarów leśnych, w tym obszarów wodnych, błotnych obiektów cennych przyrodniczo, znajdujących się na terenach leśnych w tym: zwiększenie możliwości retencyjnych </w:t>
            </w:r>
            <w:r>
              <w:rPr>
                <w:rFonts w:ascii="Calibri" w:hAnsi="Calibri" w:cs="Calibri"/>
                <w:color w:val="000000"/>
                <w:sz w:val="22"/>
                <w:szCs w:val="22"/>
                <w:lang w:eastAsia="pl-PL"/>
              </w:rPr>
              <w:t>oraz przeciwdziałanie powodzi i </w:t>
            </w:r>
            <w:r w:rsidRPr="00CE0CF4">
              <w:rPr>
                <w:rFonts w:ascii="Calibri" w:hAnsi="Calibri" w:cs="Calibri"/>
                <w:color w:val="000000"/>
                <w:sz w:val="22"/>
                <w:szCs w:val="22"/>
                <w:lang w:eastAsia="pl-PL"/>
              </w:rPr>
              <w:t xml:space="preserve">suszy w ekosystemach leśnych na terenach nizinnych – budowa obiektów wodno-melioracyjnych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1132"/>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lastRenderedPageBreak/>
              <w:t xml:space="preserve">Racjonalne wykorzystanie zasobów leśnych, w tym zachowanie odpowiedniego poziomu pozyskiwania drewna z hektara użytków leśnych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836"/>
        </w:trPr>
        <w:tc>
          <w:tcPr>
            <w:tcW w:w="4680" w:type="dxa"/>
            <w:vAlign w:val="center"/>
          </w:tcPr>
          <w:p w:rsidR="00592708" w:rsidRPr="00CE0CF4" w:rsidRDefault="00592708" w:rsidP="00592708">
            <w:pPr>
              <w:widowControl w:val="0"/>
              <w:autoSpaceDE w:val="0"/>
              <w:ind w:right="176"/>
              <w:jc w:val="both"/>
              <w:rPr>
                <w:rFonts w:ascii="Calibri" w:hAnsi="Calibri" w:cs="Calibri"/>
                <w:lang w:eastAsia="en-US"/>
              </w:rPr>
            </w:pPr>
            <w:r w:rsidRPr="00CE0CF4">
              <w:rPr>
                <w:rFonts w:ascii="Calibri" w:hAnsi="Calibri" w:cs="Calibri"/>
                <w:sz w:val="22"/>
                <w:szCs w:val="22"/>
                <w:lang w:eastAsia="en-US"/>
              </w:rPr>
              <w:t>Pielęgnacja i ochrona istniejącej zieleni urządzonej, w tym, wykonywanie cięć pielęgnacyjnych</w:t>
            </w:r>
          </w:p>
        </w:tc>
        <w:tc>
          <w:tcPr>
            <w:tcW w:w="2640" w:type="dxa"/>
            <w:vAlign w:val="center"/>
          </w:tcPr>
          <w:p w:rsidR="00592708" w:rsidRPr="00CE0CF4" w:rsidRDefault="00592708" w:rsidP="00592708">
            <w:pPr>
              <w:rPr>
                <w:rFonts w:ascii="Calibri" w:hAnsi="Calibri" w:cs="Calibri"/>
              </w:rPr>
            </w:pPr>
            <w:r w:rsidRPr="00CE0CF4">
              <w:rPr>
                <w:rFonts w:ascii="Calibri" w:hAnsi="Calibri" w:cs="Calibri"/>
                <w:sz w:val="22"/>
                <w:szCs w:val="22"/>
                <w:lang w:eastAsia="en-US"/>
              </w:rPr>
              <w:t xml:space="preserve">Gmina </w:t>
            </w:r>
            <w:r>
              <w:rPr>
                <w:rFonts w:ascii="Calibri" w:hAnsi="Calibri" w:cs="Calibri"/>
                <w:sz w:val="22"/>
                <w:szCs w:val="22"/>
                <w:lang w:eastAsia="en-US"/>
              </w:rPr>
              <w:t>Kiwity</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rsidTr="00E04FAE">
        <w:trPr>
          <w:trHeight w:hRule="exact" w:val="1131"/>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 xml:space="preserve">Opracowanie planów urządzania lasu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starostowie, inni </w:t>
            </w:r>
            <w:r>
              <w:rPr>
                <w:rFonts w:ascii="Calibri" w:hAnsi="Calibri" w:cs="Calibri"/>
                <w:color w:val="000000"/>
                <w:sz w:val="22"/>
                <w:szCs w:val="22"/>
                <w:lang w:eastAsia="pl-PL"/>
              </w:rPr>
              <w:t xml:space="preserve">właściciele </w:t>
            </w:r>
            <w:r w:rsidRPr="00CE0CF4">
              <w:rPr>
                <w:rFonts w:ascii="Calibri" w:hAnsi="Calibri" w:cs="Calibri"/>
                <w:color w:val="000000"/>
                <w:sz w:val="22"/>
                <w:szCs w:val="22"/>
                <w:lang w:eastAsia="pl-PL"/>
              </w:rPr>
              <w:t xml:space="preserve"> lasów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1412"/>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 xml:space="preserve">Podnoszenie świadomości przyrodniczej społeczeństwa, udostępnianie lasów poprzez utrzymanie i rozwój posiadanej infrastruktury, rozszerzanie bazy do edukacji ekologicznej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samorządy, szkoły, uczelnie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1084"/>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Prowadzenie doradztwa dla właścicieli gruntów korzystających ze wspar</w:t>
            </w:r>
            <w:r>
              <w:rPr>
                <w:rFonts w:ascii="Calibri" w:hAnsi="Calibri" w:cs="Calibri"/>
                <w:color w:val="000000"/>
                <w:sz w:val="22"/>
                <w:szCs w:val="22"/>
                <w:lang w:eastAsia="pl-PL"/>
              </w:rPr>
              <w:t>cia UE dla działań związanych z </w:t>
            </w:r>
            <w:r w:rsidRPr="00CE0CF4">
              <w:rPr>
                <w:rFonts w:ascii="Calibri" w:hAnsi="Calibri" w:cs="Calibri"/>
                <w:color w:val="000000"/>
                <w:sz w:val="22"/>
                <w:szCs w:val="22"/>
                <w:lang w:eastAsia="pl-PL"/>
              </w:rPr>
              <w:t xml:space="preserve">leśnictwem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Lasy Państwowe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1319"/>
        </w:trPr>
        <w:tc>
          <w:tcPr>
            <w:tcW w:w="4680" w:type="dxa"/>
            <w:vAlign w:val="center"/>
          </w:tcPr>
          <w:p w:rsidR="00592708" w:rsidRPr="00CE0CF4" w:rsidRDefault="00592708" w:rsidP="00592708">
            <w:pPr>
              <w:suppressAutoHyphens w:val="0"/>
              <w:autoSpaceDE w:val="0"/>
              <w:autoSpaceDN w:val="0"/>
              <w:adjustRightInd w:val="0"/>
              <w:ind w:right="176"/>
              <w:jc w:val="both"/>
              <w:rPr>
                <w:rFonts w:ascii="Calibri" w:hAnsi="Calibri" w:cs="Calibri"/>
                <w:color w:val="000000"/>
                <w:lang w:eastAsia="pl-PL"/>
              </w:rPr>
            </w:pPr>
            <w:r w:rsidRPr="00CE0CF4">
              <w:rPr>
                <w:rFonts w:ascii="Calibri" w:hAnsi="Calibri" w:cs="Calibri"/>
                <w:color w:val="000000"/>
                <w:sz w:val="22"/>
                <w:szCs w:val="22"/>
                <w:lang w:eastAsia="pl-PL"/>
              </w:rPr>
              <w:t>Edukacja pracowników administracji publicznej oraz pozostałych inter</w:t>
            </w:r>
            <w:r>
              <w:rPr>
                <w:rFonts w:ascii="Calibri" w:hAnsi="Calibri" w:cs="Calibri"/>
                <w:color w:val="000000"/>
                <w:sz w:val="22"/>
                <w:szCs w:val="22"/>
                <w:lang w:eastAsia="pl-PL"/>
              </w:rPr>
              <w:t>esariuszy w zakresie prawnych i </w:t>
            </w:r>
            <w:r w:rsidRPr="00CE0CF4">
              <w:rPr>
                <w:rFonts w:ascii="Calibri" w:hAnsi="Calibri" w:cs="Calibri"/>
                <w:color w:val="000000"/>
                <w:sz w:val="22"/>
                <w:szCs w:val="22"/>
                <w:lang w:eastAsia="pl-PL"/>
              </w:rPr>
              <w:t xml:space="preserve">przyrodniczych podstaw zarządzania obszarami Natura 2000.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RDOŚ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3362"/>
        </w:trPr>
        <w:tc>
          <w:tcPr>
            <w:tcW w:w="4680" w:type="dxa"/>
            <w:vAlign w:val="center"/>
          </w:tcPr>
          <w:p w:rsidR="00592708" w:rsidRPr="00CE0CF4" w:rsidRDefault="00592708" w:rsidP="00592708">
            <w:pPr>
              <w:widowControl w:val="0"/>
              <w:autoSpaceDE w:val="0"/>
              <w:ind w:right="34"/>
              <w:jc w:val="both"/>
              <w:rPr>
                <w:rFonts w:ascii="Calibri" w:hAnsi="Calibri" w:cs="Calibri"/>
                <w:lang w:eastAsia="en-US"/>
              </w:rPr>
            </w:pPr>
            <w:r w:rsidRPr="00CE0CF4">
              <w:rPr>
                <w:rFonts w:ascii="Calibri" w:hAnsi="Calibri" w:cs="Calibri"/>
                <w:sz w:val="22"/>
                <w:szCs w:val="22"/>
                <w:lang w:eastAsia="en-US"/>
              </w:rPr>
              <w:lastRenderedPageBreak/>
              <w:t xml:space="preserve">Ochrona form ochrony przyrody oraz tworzenie nowych form ochrony przyrody (pomników przyrody, stanowisk dokumentacyjnych, użytków ekologicznych, zespołów przyrodniczo - krajobrazowych). Zgodnie z art. 44 ust. 1 ustawy z dnia 16 kwietnia 2004 r. o ochronie przyrody </w:t>
            </w:r>
            <w:r>
              <w:rPr>
                <w:rFonts w:ascii="Calibri" w:hAnsi="Calibri" w:cs="Calibri"/>
                <w:sz w:val="22"/>
                <w:szCs w:val="22"/>
                <w:lang w:eastAsia="en-US"/>
              </w:rPr>
              <w:br/>
            </w:r>
            <w:r w:rsidRPr="00CE0CF4">
              <w:rPr>
                <w:rFonts w:ascii="Calibri" w:hAnsi="Calibri" w:cs="Calibri"/>
                <w:sz w:val="22"/>
                <w:szCs w:val="22"/>
                <w:lang w:eastAsia="en-US"/>
              </w:rPr>
              <w:t>(Dz. U. z 2018 r. poz. 142, z późno zm.) o ochronie przyrody ustanowienie pomnika przyrody, stanowiska dokumentacyjnego, użytku ekologicznego lub zespołu przyrodniczo-krajobrazowego następ</w:t>
            </w:r>
            <w:r>
              <w:rPr>
                <w:rFonts w:ascii="Calibri" w:hAnsi="Calibri" w:cs="Calibri"/>
                <w:sz w:val="22"/>
                <w:szCs w:val="22"/>
                <w:lang w:eastAsia="en-US"/>
              </w:rPr>
              <w:t>uje w drodze uchwały rady gminy</w:t>
            </w:r>
          </w:p>
        </w:tc>
        <w:tc>
          <w:tcPr>
            <w:tcW w:w="2640" w:type="dxa"/>
            <w:vAlign w:val="center"/>
          </w:tcPr>
          <w:p w:rsidR="00592708" w:rsidRPr="00CE0CF4" w:rsidRDefault="00592708" w:rsidP="00592708">
            <w:pPr>
              <w:rPr>
                <w:rFonts w:ascii="Calibri" w:hAnsi="Calibri" w:cs="Calibri"/>
              </w:rPr>
            </w:pPr>
            <w:r w:rsidRPr="00CE0CF4">
              <w:rPr>
                <w:rFonts w:ascii="Calibri" w:hAnsi="Calibri" w:cs="Calibri"/>
                <w:sz w:val="22"/>
                <w:szCs w:val="22"/>
                <w:lang w:eastAsia="en-US"/>
              </w:rPr>
              <w:t xml:space="preserve">Gmina </w:t>
            </w:r>
            <w:r>
              <w:rPr>
                <w:rFonts w:ascii="Calibri" w:hAnsi="Calibri" w:cs="Calibri"/>
                <w:sz w:val="22"/>
                <w:szCs w:val="22"/>
                <w:lang w:eastAsia="en-US"/>
              </w:rPr>
              <w:t>Kiwity</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986"/>
        </w:trPr>
        <w:tc>
          <w:tcPr>
            <w:tcW w:w="4680" w:type="dxa"/>
            <w:vAlign w:val="center"/>
          </w:tcPr>
          <w:p w:rsidR="00592708" w:rsidRPr="00CE0CF4" w:rsidRDefault="00592708" w:rsidP="00592708">
            <w:pPr>
              <w:suppressAutoHyphens w:val="0"/>
              <w:autoSpaceDE w:val="0"/>
              <w:autoSpaceDN w:val="0"/>
              <w:adjustRightInd w:val="0"/>
              <w:ind w:right="34"/>
              <w:jc w:val="both"/>
              <w:rPr>
                <w:rFonts w:ascii="Calibri" w:hAnsi="Calibri" w:cs="Calibri"/>
                <w:color w:val="000000"/>
                <w:lang w:eastAsia="pl-PL"/>
              </w:rPr>
            </w:pPr>
            <w:r w:rsidRPr="00CE0CF4">
              <w:rPr>
                <w:rFonts w:ascii="Calibri" w:hAnsi="Calibri" w:cs="Calibri"/>
                <w:color w:val="000000"/>
                <w:sz w:val="22"/>
                <w:szCs w:val="22"/>
                <w:lang w:eastAsia="pl-PL"/>
              </w:rPr>
              <w:t xml:space="preserve">Zachowanie naturalnego charakteru dolin rzecznych w celu utrzymania drożności korytarzy ekologicznych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RDOŚ,  Gmina, RZGW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1006"/>
        </w:trPr>
        <w:tc>
          <w:tcPr>
            <w:tcW w:w="4680" w:type="dxa"/>
            <w:vAlign w:val="center"/>
          </w:tcPr>
          <w:p w:rsidR="00592708" w:rsidRPr="00CE0CF4" w:rsidRDefault="00592708" w:rsidP="00592708">
            <w:pPr>
              <w:suppressAutoHyphens w:val="0"/>
              <w:autoSpaceDE w:val="0"/>
              <w:autoSpaceDN w:val="0"/>
              <w:adjustRightInd w:val="0"/>
              <w:ind w:right="34"/>
              <w:jc w:val="both"/>
              <w:rPr>
                <w:rFonts w:ascii="Calibri" w:hAnsi="Calibri" w:cs="Calibri"/>
                <w:color w:val="000000"/>
                <w:lang w:eastAsia="pl-PL"/>
              </w:rPr>
            </w:pPr>
            <w:r w:rsidRPr="00CE0CF4">
              <w:rPr>
                <w:rFonts w:ascii="Calibri" w:hAnsi="Calibri" w:cs="Calibri"/>
                <w:color w:val="000000"/>
                <w:sz w:val="22"/>
                <w:szCs w:val="22"/>
                <w:lang w:eastAsia="pl-PL"/>
              </w:rPr>
              <w:t xml:space="preserve">Utrzymywanie, ochrona i odtworzenie korytarzy ekologicznych oraz przeciwdziałanie fragmentacji przestrzeni przyrodniczej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RDOŚ, Gmina, RZGW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rsidTr="000866F3">
        <w:trPr>
          <w:trHeight w:hRule="exact" w:val="1928"/>
        </w:trPr>
        <w:tc>
          <w:tcPr>
            <w:tcW w:w="4680" w:type="dxa"/>
            <w:vAlign w:val="center"/>
          </w:tcPr>
          <w:p w:rsidR="00592708" w:rsidRPr="00CE0CF4" w:rsidRDefault="00592708" w:rsidP="00592708">
            <w:pPr>
              <w:suppressAutoHyphens w:val="0"/>
              <w:autoSpaceDE w:val="0"/>
              <w:autoSpaceDN w:val="0"/>
              <w:adjustRightInd w:val="0"/>
              <w:ind w:right="34"/>
              <w:jc w:val="both"/>
              <w:rPr>
                <w:rFonts w:ascii="Calibri" w:hAnsi="Calibri" w:cs="Calibri"/>
                <w:color w:val="000000"/>
                <w:lang w:eastAsia="pl-PL"/>
              </w:rPr>
            </w:pPr>
            <w:r w:rsidRPr="00C52269">
              <w:rPr>
                <w:rFonts w:ascii="Calibri" w:hAnsi="Calibri" w:cs="Calibri"/>
                <w:color w:val="000000"/>
                <w:sz w:val="22"/>
                <w:szCs w:val="22"/>
                <w:lang w:eastAsia="pl-PL"/>
              </w:rPr>
              <w:t>Utrzymanie zieleni</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0866F3">
              <w:rPr>
                <w:rFonts w:ascii="Calibri" w:hAnsi="Calibri" w:cs="Calibri"/>
                <w:color w:val="000000"/>
                <w:sz w:val="22"/>
                <w:szCs w:val="22"/>
                <w:lang w:eastAsia="pl-PL"/>
              </w:rPr>
              <w:t>Gmina Kiwity</w:t>
            </w:r>
          </w:p>
        </w:tc>
        <w:tc>
          <w:tcPr>
            <w:tcW w:w="2880" w:type="dxa"/>
            <w:vAlign w:val="center"/>
          </w:tcPr>
          <w:p w:rsidR="00592708" w:rsidRDefault="00592708" w:rsidP="00592708">
            <w:pPr>
              <w:jc w:val="center"/>
              <w:rPr>
                <w:rFonts w:ascii="Calibri" w:hAnsi="Calibri" w:cs="Calibri"/>
                <w:lang w:eastAsia="en-US"/>
              </w:rPr>
            </w:pPr>
            <w:r w:rsidRPr="00C52269">
              <w:rPr>
                <w:rFonts w:ascii="Calibri" w:hAnsi="Calibri" w:cs="Calibri"/>
                <w:sz w:val="22"/>
                <w:szCs w:val="22"/>
                <w:lang w:eastAsia="en-US"/>
              </w:rPr>
              <w:t>201</w:t>
            </w:r>
            <w:r>
              <w:rPr>
                <w:rFonts w:ascii="Calibri" w:hAnsi="Calibri" w:cs="Calibri"/>
                <w:sz w:val="22"/>
                <w:szCs w:val="22"/>
                <w:lang w:eastAsia="en-US"/>
              </w:rPr>
              <w:t>9</w:t>
            </w:r>
            <w:r w:rsidRPr="00C52269">
              <w:rPr>
                <w:rFonts w:ascii="Calibri" w:hAnsi="Calibri" w:cs="Calibri"/>
                <w:sz w:val="22"/>
                <w:szCs w:val="22"/>
                <w:lang w:eastAsia="en-US"/>
              </w:rPr>
              <w:t xml:space="preserve"> r. – </w:t>
            </w:r>
            <w:r>
              <w:rPr>
                <w:rFonts w:ascii="Calibri" w:hAnsi="Calibri" w:cs="Calibri"/>
                <w:sz w:val="22"/>
                <w:szCs w:val="22"/>
                <w:lang w:eastAsia="en-US"/>
              </w:rPr>
              <w:t xml:space="preserve">9 </w:t>
            </w:r>
            <w:r w:rsidRPr="00C52269">
              <w:rPr>
                <w:rFonts w:ascii="Calibri" w:hAnsi="Calibri" w:cs="Calibri"/>
                <w:sz w:val="22"/>
                <w:szCs w:val="22"/>
                <w:lang w:eastAsia="en-US"/>
              </w:rPr>
              <w:t>000 zł</w:t>
            </w:r>
          </w:p>
          <w:p w:rsidR="00592708" w:rsidRDefault="00592708" w:rsidP="00592708">
            <w:pPr>
              <w:jc w:val="center"/>
              <w:rPr>
                <w:rFonts w:ascii="Calibri" w:hAnsi="Calibri" w:cs="Calibri"/>
                <w:lang w:eastAsia="en-US"/>
              </w:rPr>
            </w:pPr>
            <w:r w:rsidRPr="00C52269">
              <w:rPr>
                <w:rFonts w:ascii="Calibri" w:hAnsi="Calibri" w:cs="Calibri"/>
                <w:sz w:val="22"/>
                <w:szCs w:val="22"/>
                <w:lang w:eastAsia="en-US"/>
              </w:rPr>
              <w:t>20</w:t>
            </w:r>
            <w:r>
              <w:rPr>
                <w:rFonts w:ascii="Calibri" w:hAnsi="Calibri" w:cs="Calibri"/>
                <w:sz w:val="22"/>
                <w:szCs w:val="22"/>
                <w:lang w:eastAsia="en-US"/>
              </w:rPr>
              <w:t>20</w:t>
            </w:r>
            <w:r w:rsidRPr="00C52269">
              <w:rPr>
                <w:rFonts w:ascii="Calibri" w:hAnsi="Calibri" w:cs="Calibri"/>
                <w:sz w:val="22"/>
                <w:szCs w:val="22"/>
                <w:lang w:eastAsia="en-US"/>
              </w:rPr>
              <w:t xml:space="preserve"> r. – </w:t>
            </w:r>
            <w:r>
              <w:rPr>
                <w:rFonts w:ascii="Calibri" w:hAnsi="Calibri" w:cs="Calibri"/>
                <w:sz w:val="22"/>
                <w:szCs w:val="22"/>
                <w:lang w:eastAsia="en-US"/>
              </w:rPr>
              <w:t xml:space="preserve">9 </w:t>
            </w:r>
            <w:r w:rsidRPr="00C52269">
              <w:rPr>
                <w:rFonts w:ascii="Calibri" w:hAnsi="Calibri" w:cs="Calibri"/>
                <w:sz w:val="22"/>
                <w:szCs w:val="22"/>
                <w:lang w:eastAsia="en-US"/>
              </w:rPr>
              <w:t>00</w:t>
            </w:r>
            <w:r>
              <w:rPr>
                <w:rFonts w:ascii="Calibri" w:hAnsi="Calibri" w:cs="Calibri"/>
                <w:sz w:val="22"/>
                <w:szCs w:val="22"/>
                <w:lang w:eastAsia="en-US"/>
              </w:rPr>
              <w:t>0</w:t>
            </w:r>
            <w:r w:rsidRPr="00C52269">
              <w:rPr>
                <w:rFonts w:ascii="Calibri" w:hAnsi="Calibri" w:cs="Calibri"/>
                <w:sz w:val="22"/>
                <w:szCs w:val="22"/>
                <w:lang w:eastAsia="en-US"/>
              </w:rPr>
              <w:t xml:space="preserve"> zł</w:t>
            </w:r>
          </w:p>
          <w:p w:rsidR="00592708" w:rsidRDefault="00592708" w:rsidP="00592708">
            <w:pPr>
              <w:jc w:val="center"/>
              <w:rPr>
                <w:rFonts w:ascii="Calibri" w:hAnsi="Calibri" w:cs="Calibri"/>
                <w:sz w:val="22"/>
                <w:szCs w:val="22"/>
                <w:lang w:eastAsia="en-US"/>
              </w:rPr>
            </w:pPr>
            <w:r w:rsidRPr="00C52269">
              <w:rPr>
                <w:rFonts w:ascii="Calibri" w:hAnsi="Calibri" w:cs="Calibri"/>
                <w:sz w:val="22"/>
                <w:szCs w:val="22"/>
                <w:lang w:eastAsia="en-US"/>
              </w:rPr>
              <w:t>20</w:t>
            </w:r>
            <w:r>
              <w:rPr>
                <w:rFonts w:ascii="Calibri" w:hAnsi="Calibri" w:cs="Calibri"/>
                <w:sz w:val="22"/>
                <w:szCs w:val="22"/>
                <w:lang w:eastAsia="en-US"/>
              </w:rPr>
              <w:t>21</w:t>
            </w:r>
            <w:r w:rsidRPr="00C52269">
              <w:rPr>
                <w:rFonts w:ascii="Calibri" w:hAnsi="Calibri" w:cs="Calibri"/>
                <w:sz w:val="22"/>
                <w:szCs w:val="22"/>
                <w:lang w:eastAsia="en-US"/>
              </w:rPr>
              <w:t xml:space="preserve"> r. – </w:t>
            </w:r>
            <w:r>
              <w:rPr>
                <w:rFonts w:ascii="Calibri" w:hAnsi="Calibri" w:cs="Calibri"/>
                <w:sz w:val="22"/>
                <w:szCs w:val="22"/>
                <w:lang w:eastAsia="en-US"/>
              </w:rPr>
              <w:t>10 000</w:t>
            </w:r>
            <w:r w:rsidRPr="00C52269">
              <w:rPr>
                <w:rFonts w:ascii="Calibri" w:hAnsi="Calibri" w:cs="Calibri"/>
                <w:sz w:val="22"/>
                <w:szCs w:val="22"/>
                <w:lang w:eastAsia="en-US"/>
              </w:rPr>
              <w:t xml:space="preserve"> zł</w:t>
            </w:r>
          </w:p>
          <w:p w:rsidR="00592708" w:rsidRPr="00CE0CF4" w:rsidRDefault="00592708" w:rsidP="00592708">
            <w:pPr>
              <w:suppressAutoHyphens w:val="0"/>
              <w:autoSpaceDE w:val="0"/>
              <w:autoSpaceDN w:val="0"/>
              <w:adjustRightInd w:val="0"/>
              <w:jc w:val="center"/>
              <w:rPr>
                <w:rFonts w:ascii="Calibri" w:hAnsi="Calibri" w:cs="Calibri"/>
                <w:color w:val="000000"/>
                <w:lang w:eastAsia="pl-PL"/>
              </w:rPr>
            </w:pPr>
            <w:r>
              <w:rPr>
                <w:rFonts w:ascii="Calibri" w:hAnsi="Calibri" w:cs="Calibri"/>
                <w:color w:val="000000"/>
                <w:sz w:val="22"/>
                <w:szCs w:val="22"/>
                <w:lang w:eastAsia="pl-PL"/>
              </w:rPr>
              <w:t>2022 r. – 10 000 zł</w:t>
            </w:r>
          </w:p>
          <w:p w:rsidR="00592708" w:rsidRPr="00CE0CF4" w:rsidRDefault="00592708" w:rsidP="00592708">
            <w:pPr>
              <w:jc w:val="center"/>
              <w:rPr>
                <w:rFonts w:ascii="Calibri" w:hAnsi="Calibri" w:cs="Calibri"/>
                <w:lang w:eastAsia="en-US"/>
              </w:rPr>
            </w:pPr>
            <w:r w:rsidRPr="00CE0CF4">
              <w:rPr>
                <w:rFonts w:ascii="Calibri" w:hAnsi="Calibri" w:cs="Calibri"/>
                <w:color w:val="000000"/>
                <w:sz w:val="22"/>
                <w:szCs w:val="22"/>
                <w:lang w:eastAsia="pl-PL"/>
              </w:rPr>
              <w:t>202</w:t>
            </w:r>
            <w:r>
              <w:rPr>
                <w:rFonts w:ascii="Calibri" w:hAnsi="Calibri" w:cs="Calibri"/>
                <w:color w:val="000000"/>
                <w:sz w:val="22"/>
                <w:szCs w:val="22"/>
                <w:lang w:eastAsia="pl-PL"/>
              </w:rPr>
              <w:t>3</w:t>
            </w:r>
            <w:r w:rsidRPr="00CE0CF4">
              <w:rPr>
                <w:rFonts w:ascii="Calibri" w:hAnsi="Calibri" w:cs="Calibri"/>
                <w:color w:val="000000"/>
                <w:sz w:val="22"/>
                <w:szCs w:val="22"/>
                <w:lang w:eastAsia="pl-PL"/>
              </w:rPr>
              <w:t xml:space="preserve"> – 202</w:t>
            </w:r>
            <w:r>
              <w:rPr>
                <w:rFonts w:ascii="Calibri" w:hAnsi="Calibri" w:cs="Calibri"/>
                <w:color w:val="000000"/>
                <w:sz w:val="22"/>
                <w:szCs w:val="22"/>
                <w:lang w:eastAsia="pl-PL"/>
              </w:rPr>
              <w:t>6</w:t>
            </w:r>
            <w:r w:rsidRPr="00CE0CF4">
              <w:rPr>
                <w:rFonts w:ascii="Calibri" w:hAnsi="Calibri" w:cs="Calibri"/>
                <w:color w:val="000000"/>
                <w:sz w:val="22"/>
                <w:szCs w:val="22"/>
                <w:lang w:eastAsia="pl-PL"/>
              </w:rPr>
              <w:t xml:space="preserve"> r. - </w:t>
            </w:r>
            <w:r>
              <w:rPr>
                <w:rFonts w:ascii="Calibri" w:hAnsi="Calibri" w:cs="Calibri"/>
                <w:color w:val="000000"/>
                <w:sz w:val="22"/>
                <w:szCs w:val="22"/>
                <w:lang w:eastAsia="pl-PL"/>
              </w:rPr>
              <w:t>45</w:t>
            </w:r>
            <w:r w:rsidRPr="00CE0CF4">
              <w:rPr>
                <w:rFonts w:ascii="Calibri" w:hAnsi="Calibri" w:cs="Calibri"/>
                <w:color w:val="000000"/>
                <w:sz w:val="22"/>
                <w:szCs w:val="22"/>
                <w:lang w:eastAsia="pl-PL"/>
              </w:rPr>
              <w:t> 000 zł</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val="502"/>
        </w:trPr>
        <w:tc>
          <w:tcPr>
            <w:tcW w:w="13080" w:type="dxa"/>
            <w:gridSpan w:val="4"/>
            <w:shd w:val="clear" w:color="auto" w:fill="F2F2F2"/>
            <w:vAlign w:val="center"/>
          </w:tcPr>
          <w:p w:rsidR="00592708" w:rsidRPr="00CE0CF4" w:rsidRDefault="00592708" w:rsidP="00592708">
            <w:pPr>
              <w:suppressAutoHyphens w:val="0"/>
              <w:autoSpaceDE w:val="0"/>
              <w:autoSpaceDN w:val="0"/>
              <w:adjustRightInd w:val="0"/>
              <w:rPr>
                <w:rFonts w:ascii="Calibri" w:hAnsi="Calibri" w:cs="Calibri"/>
                <w:b/>
                <w:bCs/>
                <w:color w:val="000000"/>
                <w:lang w:eastAsia="pl-PL"/>
              </w:rPr>
            </w:pPr>
            <w:r w:rsidRPr="00CE0CF4">
              <w:rPr>
                <w:rFonts w:ascii="Calibri" w:hAnsi="Calibri" w:cs="Calibri"/>
                <w:b/>
                <w:bCs/>
                <w:color w:val="000000"/>
                <w:sz w:val="22"/>
                <w:szCs w:val="22"/>
                <w:lang w:eastAsia="pl-PL"/>
              </w:rPr>
              <w:t>ZAGROŻENIA POWAŻNYMI AWARIAMI - Ograniczenie ryzyka wystąpienia poważnych awarii przemysłowych oraz minimalizacja ich skutków</w:t>
            </w:r>
          </w:p>
        </w:tc>
        <w:tc>
          <w:tcPr>
            <w:tcW w:w="1701" w:type="dxa"/>
            <w:shd w:val="clear" w:color="auto" w:fill="F2F2F2"/>
            <w:vAlign w:val="center"/>
          </w:tcPr>
          <w:p w:rsidR="00592708" w:rsidRPr="00CE0CF4" w:rsidRDefault="00592708" w:rsidP="00592708">
            <w:pPr>
              <w:suppressAutoHyphens w:val="0"/>
              <w:autoSpaceDE w:val="0"/>
              <w:autoSpaceDN w:val="0"/>
              <w:adjustRightInd w:val="0"/>
              <w:rPr>
                <w:rFonts w:ascii="Calibri" w:hAnsi="Calibri" w:cs="Calibri"/>
                <w:b/>
                <w:bCs/>
                <w:color w:val="000000"/>
                <w:lang w:eastAsia="pl-PL"/>
              </w:rPr>
            </w:pPr>
          </w:p>
        </w:tc>
      </w:tr>
      <w:tr w:rsidR="00592708" w:rsidRPr="00CE0CF4">
        <w:trPr>
          <w:trHeight w:val="806"/>
        </w:trPr>
        <w:tc>
          <w:tcPr>
            <w:tcW w:w="4680" w:type="dxa"/>
            <w:vAlign w:val="center"/>
          </w:tcPr>
          <w:p w:rsidR="00592708" w:rsidRPr="00CE0CF4" w:rsidRDefault="00592708" w:rsidP="00592708">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 xml:space="preserve">Monitoring na obszarach zagrożonych ryzykiem wystąpienia poważnych awarii i ich rejestr, prowadzenie elektronicznej bazy danych w zakresie zakładów mogących powodować </w:t>
            </w:r>
            <w:r w:rsidRPr="00CE0CF4">
              <w:rPr>
                <w:rFonts w:ascii="Calibri" w:hAnsi="Calibri" w:cs="Calibri"/>
                <w:color w:val="000000"/>
                <w:sz w:val="22"/>
                <w:szCs w:val="22"/>
                <w:lang w:eastAsia="pl-PL"/>
              </w:rPr>
              <w:lastRenderedPageBreak/>
              <w:t>poważną awarię</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lastRenderedPageBreak/>
              <w:t xml:space="preserve">WIOŚ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hRule="exact" w:val="1381"/>
        </w:trPr>
        <w:tc>
          <w:tcPr>
            <w:tcW w:w="4680" w:type="dxa"/>
            <w:vAlign w:val="center"/>
          </w:tcPr>
          <w:p w:rsidR="00592708" w:rsidRPr="00CE0CF4" w:rsidRDefault="00592708" w:rsidP="00592708">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lastRenderedPageBreak/>
              <w:t>Wyznaczenie optymalnych tras dla pojazdów przewożących materiały niebezpieczne z ominięciem centrów miast, stref ochronnych ujęć wody pitnej oraz wyznaczeniem (budową) miejsc postojowych</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Zarząd Województwa, Gmina, Zarządy dróg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rsidTr="00334297">
        <w:trPr>
          <w:trHeight w:val="1108"/>
        </w:trPr>
        <w:tc>
          <w:tcPr>
            <w:tcW w:w="4680" w:type="dxa"/>
            <w:vAlign w:val="center"/>
          </w:tcPr>
          <w:p w:rsidR="00592708" w:rsidRPr="00CE0CF4" w:rsidRDefault="00592708" w:rsidP="00592708">
            <w:pPr>
              <w:suppressAutoHyphens w:val="0"/>
              <w:autoSpaceDE w:val="0"/>
              <w:autoSpaceDN w:val="0"/>
              <w:adjustRightInd w:val="0"/>
              <w:jc w:val="both"/>
              <w:rPr>
                <w:rFonts w:ascii="Calibri" w:hAnsi="Calibri" w:cs="Calibri"/>
                <w:color w:val="000000"/>
                <w:lang w:eastAsia="pl-PL"/>
              </w:rPr>
            </w:pPr>
            <w:r w:rsidRPr="00CE0CF4">
              <w:rPr>
                <w:rFonts w:ascii="Calibri" w:hAnsi="Calibri" w:cs="Calibri"/>
                <w:color w:val="000000"/>
                <w:sz w:val="22"/>
                <w:szCs w:val="22"/>
                <w:lang w:eastAsia="pl-PL"/>
              </w:rPr>
              <w:t>Usuwanie skutków poważnych awarii w środowisku</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color w:val="000000"/>
                <w:sz w:val="22"/>
                <w:szCs w:val="22"/>
                <w:lang w:eastAsia="pl-PL"/>
              </w:rPr>
              <w:t xml:space="preserve">Komenda Wojewódzka PSP, komendy powiatowe straży pożarnej, Gmina, wojewódzka stacja epidemiologiczna </w:t>
            </w:r>
          </w:p>
        </w:tc>
        <w:tc>
          <w:tcPr>
            <w:tcW w:w="2880" w:type="dxa"/>
            <w:vAlign w:val="center"/>
          </w:tcPr>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sz w:val="22"/>
                <w:szCs w:val="22"/>
                <w:lang w:eastAsia="en-US"/>
              </w:rPr>
              <w:t>brak możliwości oszacowania</w:t>
            </w:r>
          </w:p>
        </w:tc>
        <w:tc>
          <w:tcPr>
            <w:tcW w:w="2880" w:type="dxa"/>
            <w:vAlign w:val="center"/>
          </w:tcPr>
          <w:p w:rsidR="00592708" w:rsidRPr="00CE0CF4" w:rsidRDefault="00592708" w:rsidP="00592708">
            <w:pPr>
              <w:autoSpaceDE w:val="0"/>
              <w:autoSpaceDN w:val="0"/>
              <w:adjustRightInd w:val="0"/>
              <w:rPr>
                <w:rFonts w:ascii="Calibri" w:hAnsi="Calibri" w:cs="Calibri"/>
                <w:lang w:eastAsia="en-US"/>
              </w:rPr>
            </w:pPr>
            <w:r w:rsidRPr="00CE0CF4">
              <w:rPr>
                <w:rFonts w:ascii="Calibri" w:hAnsi="Calibri" w:cs="Calibri"/>
                <w:sz w:val="22"/>
                <w:szCs w:val="22"/>
                <w:lang w:eastAsia="en-US"/>
              </w:rPr>
              <w:t>brak możliwości oszacowania</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rsidTr="00150D3A">
        <w:trPr>
          <w:trHeight w:val="1108"/>
        </w:trPr>
        <w:tc>
          <w:tcPr>
            <w:tcW w:w="4680" w:type="dxa"/>
            <w:tcBorders>
              <w:top w:val="single" w:sz="4" w:space="0" w:color="auto"/>
              <w:left w:val="single" w:sz="4" w:space="0" w:color="auto"/>
              <w:bottom w:val="single" w:sz="4" w:space="0" w:color="auto"/>
              <w:right w:val="single" w:sz="4" w:space="0" w:color="auto"/>
            </w:tcBorders>
            <w:vAlign w:val="center"/>
          </w:tcPr>
          <w:p w:rsidR="00592708" w:rsidRPr="00150D3A" w:rsidRDefault="00592708" w:rsidP="00592708">
            <w:pPr>
              <w:suppressAutoHyphens w:val="0"/>
              <w:autoSpaceDE w:val="0"/>
              <w:autoSpaceDN w:val="0"/>
              <w:adjustRightInd w:val="0"/>
              <w:jc w:val="both"/>
              <w:rPr>
                <w:rFonts w:ascii="Calibri" w:hAnsi="Calibri" w:cs="Calibri"/>
                <w:color w:val="000000"/>
                <w:sz w:val="22"/>
                <w:szCs w:val="22"/>
                <w:lang w:eastAsia="pl-PL"/>
              </w:rPr>
            </w:pPr>
            <w:r w:rsidRPr="00F84DB2">
              <w:rPr>
                <w:rFonts w:ascii="Calibri" w:hAnsi="Calibri" w:cs="Calibri"/>
                <w:color w:val="000000"/>
                <w:sz w:val="22"/>
                <w:szCs w:val="22"/>
                <w:lang w:eastAsia="pl-PL"/>
              </w:rPr>
              <w:t xml:space="preserve">Straże pożarne – planowane wydatki  </w:t>
            </w:r>
          </w:p>
        </w:tc>
        <w:tc>
          <w:tcPr>
            <w:tcW w:w="2640" w:type="dxa"/>
            <w:tcBorders>
              <w:top w:val="single" w:sz="4" w:space="0" w:color="auto"/>
              <w:left w:val="single" w:sz="4" w:space="0" w:color="auto"/>
              <w:bottom w:val="single" w:sz="4" w:space="0" w:color="auto"/>
              <w:right w:val="single" w:sz="4" w:space="0" w:color="auto"/>
            </w:tcBorders>
            <w:vAlign w:val="center"/>
          </w:tcPr>
          <w:p w:rsidR="00592708" w:rsidRPr="00150D3A" w:rsidRDefault="00592708" w:rsidP="00592708">
            <w:pPr>
              <w:suppressAutoHyphens w:val="0"/>
              <w:autoSpaceDE w:val="0"/>
              <w:autoSpaceDN w:val="0"/>
              <w:adjustRightInd w:val="0"/>
              <w:rPr>
                <w:rFonts w:ascii="Calibri" w:hAnsi="Calibri" w:cs="Calibri"/>
                <w:color w:val="000000"/>
                <w:sz w:val="22"/>
                <w:szCs w:val="22"/>
                <w:lang w:eastAsia="pl-PL"/>
              </w:rPr>
            </w:pPr>
            <w:r>
              <w:rPr>
                <w:rFonts w:ascii="Calibri" w:hAnsi="Calibri" w:cs="Calibri"/>
                <w:color w:val="000000"/>
                <w:sz w:val="22"/>
                <w:szCs w:val="22"/>
                <w:lang w:eastAsia="pl-PL"/>
              </w:rPr>
              <w:t>Gmina</w:t>
            </w:r>
          </w:p>
        </w:tc>
        <w:tc>
          <w:tcPr>
            <w:tcW w:w="2880" w:type="dxa"/>
            <w:tcBorders>
              <w:top w:val="single" w:sz="4" w:space="0" w:color="auto"/>
              <w:left w:val="single" w:sz="4" w:space="0" w:color="auto"/>
              <w:bottom w:val="single" w:sz="4" w:space="0" w:color="auto"/>
              <w:right w:val="single" w:sz="4" w:space="0" w:color="auto"/>
            </w:tcBorders>
            <w:vAlign w:val="center"/>
          </w:tcPr>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2019 r. – 700 000 zł</w:t>
            </w:r>
          </w:p>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 xml:space="preserve"> </w:t>
            </w:r>
            <w:r w:rsidRPr="00F84DB2">
              <w:rPr>
                <w:rFonts w:ascii="Calibri" w:hAnsi="Calibri" w:cs="Calibri"/>
                <w:sz w:val="22"/>
                <w:szCs w:val="22"/>
                <w:lang w:eastAsia="en-US"/>
              </w:rPr>
              <w:t>20</w:t>
            </w:r>
            <w:r>
              <w:rPr>
                <w:rFonts w:ascii="Calibri" w:hAnsi="Calibri" w:cs="Calibri"/>
                <w:sz w:val="22"/>
                <w:szCs w:val="22"/>
                <w:lang w:eastAsia="en-US"/>
              </w:rPr>
              <w:t>20</w:t>
            </w:r>
            <w:r w:rsidRPr="00F84DB2">
              <w:rPr>
                <w:rFonts w:ascii="Calibri" w:hAnsi="Calibri" w:cs="Calibri"/>
                <w:sz w:val="22"/>
                <w:szCs w:val="22"/>
                <w:lang w:eastAsia="en-US"/>
              </w:rPr>
              <w:t xml:space="preserve"> r. – </w:t>
            </w:r>
            <w:r>
              <w:rPr>
                <w:rFonts w:ascii="Calibri" w:hAnsi="Calibri" w:cs="Calibri"/>
                <w:sz w:val="22"/>
                <w:szCs w:val="22"/>
                <w:lang w:eastAsia="en-US"/>
              </w:rPr>
              <w:t>700</w:t>
            </w:r>
            <w:r w:rsidRPr="00F84DB2">
              <w:rPr>
                <w:rFonts w:ascii="Calibri" w:hAnsi="Calibri" w:cs="Calibri"/>
                <w:sz w:val="22"/>
                <w:szCs w:val="22"/>
                <w:lang w:eastAsia="en-US"/>
              </w:rPr>
              <w:t xml:space="preserve"> 000 zł</w:t>
            </w:r>
          </w:p>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2021 r. – 730 000 zł</w:t>
            </w:r>
          </w:p>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 xml:space="preserve"> </w:t>
            </w:r>
            <w:r w:rsidRPr="00F84DB2">
              <w:rPr>
                <w:rFonts w:ascii="Calibri" w:hAnsi="Calibri" w:cs="Calibri"/>
                <w:sz w:val="22"/>
                <w:szCs w:val="22"/>
                <w:lang w:eastAsia="en-US"/>
              </w:rPr>
              <w:t>20</w:t>
            </w:r>
            <w:r>
              <w:rPr>
                <w:rFonts w:ascii="Calibri" w:hAnsi="Calibri" w:cs="Calibri"/>
                <w:sz w:val="22"/>
                <w:szCs w:val="22"/>
                <w:lang w:eastAsia="en-US"/>
              </w:rPr>
              <w:t>22</w:t>
            </w:r>
            <w:r w:rsidRPr="00F84DB2">
              <w:rPr>
                <w:rFonts w:ascii="Calibri" w:hAnsi="Calibri" w:cs="Calibri"/>
                <w:sz w:val="22"/>
                <w:szCs w:val="22"/>
                <w:lang w:eastAsia="en-US"/>
              </w:rPr>
              <w:t xml:space="preserve"> r. – </w:t>
            </w:r>
            <w:r>
              <w:rPr>
                <w:rFonts w:ascii="Calibri" w:hAnsi="Calibri" w:cs="Calibri"/>
                <w:sz w:val="22"/>
                <w:szCs w:val="22"/>
                <w:lang w:eastAsia="en-US"/>
              </w:rPr>
              <w:t>730</w:t>
            </w:r>
            <w:r w:rsidRPr="00F84DB2">
              <w:rPr>
                <w:rFonts w:ascii="Calibri" w:hAnsi="Calibri" w:cs="Calibri"/>
                <w:sz w:val="22"/>
                <w:szCs w:val="22"/>
                <w:lang w:eastAsia="en-US"/>
              </w:rPr>
              <w:t xml:space="preserve"> 000 zł</w:t>
            </w:r>
          </w:p>
          <w:p w:rsidR="00592708" w:rsidRPr="00150D3A" w:rsidRDefault="00592708" w:rsidP="00592708">
            <w:pPr>
              <w:autoSpaceDE w:val="0"/>
              <w:autoSpaceDN w:val="0"/>
              <w:adjustRightInd w:val="0"/>
              <w:jc w:val="center"/>
              <w:rPr>
                <w:rFonts w:ascii="Calibri" w:hAnsi="Calibri" w:cs="Calibri"/>
                <w:sz w:val="22"/>
                <w:szCs w:val="22"/>
                <w:lang w:eastAsia="en-US"/>
              </w:rPr>
            </w:pPr>
          </w:p>
        </w:tc>
        <w:tc>
          <w:tcPr>
            <w:tcW w:w="2880" w:type="dxa"/>
            <w:tcBorders>
              <w:top w:val="single" w:sz="4" w:space="0" w:color="auto"/>
              <w:left w:val="single" w:sz="4" w:space="0" w:color="auto"/>
              <w:bottom w:val="single" w:sz="4" w:space="0" w:color="auto"/>
              <w:right w:val="single" w:sz="4" w:space="0" w:color="auto"/>
            </w:tcBorders>
            <w:vAlign w:val="center"/>
          </w:tcPr>
          <w:p w:rsidR="00592708" w:rsidRPr="00150D3A" w:rsidRDefault="00592708" w:rsidP="00592708">
            <w:pPr>
              <w:autoSpaceDE w:val="0"/>
              <w:autoSpaceDN w:val="0"/>
              <w:adjustRightInd w:val="0"/>
              <w:rPr>
                <w:rFonts w:ascii="Calibri" w:hAnsi="Calibri" w:cs="Calibri"/>
                <w:sz w:val="22"/>
                <w:szCs w:val="22"/>
                <w:lang w:eastAsia="en-US"/>
              </w:rPr>
            </w:pPr>
            <w:r w:rsidRPr="00150D3A">
              <w:rPr>
                <w:rFonts w:ascii="Calibri" w:hAnsi="Calibri" w:cs="Calibri"/>
                <w:sz w:val="22"/>
                <w:szCs w:val="22"/>
                <w:lang w:eastAsia="en-US"/>
              </w:rPr>
              <w:t>środki własne</w:t>
            </w:r>
          </w:p>
        </w:tc>
        <w:tc>
          <w:tcPr>
            <w:tcW w:w="1701" w:type="dxa"/>
            <w:tcBorders>
              <w:top w:val="single" w:sz="4" w:space="0" w:color="auto"/>
              <w:left w:val="single" w:sz="4" w:space="0" w:color="auto"/>
              <w:bottom w:val="single" w:sz="4" w:space="0" w:color="auto"/>
              <w:right w:val="single" w:sz="4" w:space="0" w:color="auto"/>
            </w:tcBorders>
            <w:vAlign w:val="center"/>
          </w:tcPr>
          <w:p w:rsidR="00592708" w:rsidRPr="00150D3A" w:rsidRDefault="00592708" w:rsidP="00592708">
            <w:pPr>
              <w:suppressAutoHyphens w:val="0"/>
              <w:autoSpaceDE w:val="0"/>
              <w:autoSpaceDN w:val="0"/>
              <w:adjustRightInd w:val="0"/>
              <w:rPr>
                <w:rFonts w:ascii="Calibri" w:hAnsi="Calibri" w:cs="Calibri"/>
                <w:b/>
                <w:bCs/>
                <w:color w:val="000000"/>
                <w:sz w:val="22"/>
                <w:szCs w:val="22"/>
                <w:lang w:eastAsia="pl-PL"/>
              </w:rPr>
            </w:pPr>
            <w:r w:rsidRPr="00CE0CF4">
              <w:rPr>
                <w:rFonts w:ascii="Calibri" w:hAnsi="Calibri" w:cs="Calibri"/>
                <w:b/>
                <w:bCs/>
                <w:color w:val="000000"/>
                <w:sz w:val="22"/>
                <w:szCs w:val="22"/>
                <w:lang w:eastAsia="pl-PL"/>
              </w:rPr>
              <w:t xml:space="preserve">Zadania ciągłe </w:t>
            </w:r>
          </w:p>
        </w:tc>
      </w:tr>
      <w:tr w:rsidR="00592708" w:rsidRPr="00CE0CF4" w:rsidTr="00960214">
        <w:trPr>
          <w:trHeight w:val="1108"/>
        </w:trPr>
        <w:tc>
          <w:tcPr>
            <w:tcW w:w="4680" w:type="dxa"/>
            <w:vAlign w:val="center"/>
          </w:tcPr>
          <w:p w:rsidR="00592708" w:rsidRPr="00CE0CF4" w:rsidRDefault="00592708" w:rsidP="00592708">
            <w:pPr>
              <w:suppressAutoHyphens w:val="0"/>
              <w:autoSpaceDE w:val="0"/>
              <w:autoSpaceDN w:val="0"/>
              <w:adjustRightInd w:val="0"/>
              <w:jc w:val="both"/>
              <w:rPr>
                <w:rFonts w:ascii="Calibri" w:hAnsi="Calibri" w:cs="Calibri"/>
                <w:color w:val="000000"/>
                <w:lang w:eastAsia="pl-PL"/>
              </w:rPr>
            </w:pPr>
            <w:r w:rsidRPr="00F84DB2">
              <w:rPr>
                <w:rFonts w:ascii="Calibri" w:hAnsi="Calibri" w:cs="Calibri"/>
                <w:color w:val="000000"/>
                <w:sz w:val="22"/>
                <w:szCs w:val="22"/>
                <w:lang w:eastAsia="pl-PL"/>
              </w:rPr>
              <w:t xml:space="preserve">Straże pożarne </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Gmina</w:t>
            </w:r>
          </w:p>
        </w:tc>
        <w:tc>
          <w:tcPr>
            <w:tcW w:w="2880" w:type="dxa"/>
            <w:vAlign w:val="center"/>
          </w:tcPr>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2019 r. – 76 000 zł</w:t>
            </w:r>
          </w:p>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 xml:space="preserve"> </w:t>
            </w:r>
            <w:r w:rsidRPr="00F84DB2">
              <w:rPr>
                <w:rFonts w:ascii="Calibri" w:hAnsi="Calibri" w:cs="Calibri"/>
                <w:sz w:val="22"/>
                <w:szCs w:val="22"/>
                <w:lang w:eastAsia="en-US"/>
              </w:rPr>
              <w:t>20</w:t>
            </w:r>
            <w:r>
              <w:rPr>
                <w:rFonts w:ascii="Calibri" w:hAnsi="Calibri" w:cs="Calibri"/>
                <w:sz w:val="22"/>
                <w:szCs w:val="22"/>
                <w:lang w:eastAsia="en-US"/>
              </w:rPr>
              <w:t>20</w:t>
            </w:r>
            <w:r w:rsidRPr="00F84DB2">
              <w:rPr>
                <w:rFonts w:ascii="Calibri" w:hAnsi="Calibri" w:cs="Calibri"/>
                <w:sz w:val="22"/>
                <w:szCs w:val="22"/>
                <w:lang w:eastAsia="en-US"/>
              </w:rPr>
              <w:t xml:space="preserve"> r. – </w:t>
            </w:r>
            <w:r>
              <w:rPr>
                <w:rFonts w:ascii="Calibri" w:hAnsi="Calibri" w:cs="Calibri"/>
                <w:sz w:val="22"/>
                <w:szCs w:val="22"/>
                <w:lang w:eastAsia="en-US"/>
              </w:rPr>
              <w:t>77</w:t>
            </w:r>
            <w:r w:rsidRPr="00F84DB2">
              <w:rPr>
                <w:rFonts w:ascii="Calibri" w:hAnsi="Calibri" w:cs="Calibri"/>
                <w:sz w:val="22"/>
                <w:szCs w:val="22"/>
                <w:lang w:eastAsia="en-US"/>
              </w:rPr>
              <w:t xml:space="preserve"> 000 zł</w:t>
            </w:r>
          </w:p>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2021 r. – 78 000 zł</w:t>
            </w:r>
          </w:p>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 xml:space="preserve"> </w:t>
            </w:r>
            <w:r w:rsidRPr="00F84DB2">
              <w:rPr>
                <w:rFonts w:ascii="Calibri" w:hAnsi="Calibri" w:cs="Calibri"/>
                <w:sz w:val="22"/>
                <w:szCs w:val="22"/>
                <w:lang w:eastAsia="en-US"/>
              </w:rPr>
              <w:t>20</w:t>
            </w:r>
            <w:r>
              <w:rPr>
                <w:rFonts w:ascii="Calibri" w:hAnsi="Calibri" w:cs="Calibri"/>
                <w:sz w:val="22"/>
                <w:szCs w:val="22"/>
                <w:lang w:eastAsia="en-US"/>
              </w:rPr>
              <w:t>22</w:t>
            </w:r>
            <w:r w:rsidRPr="00F84DB2">
              <w:rPr>
                <w:rFonts w:ascii="Calibri" w:hAnsi="Calibri" w:cs="Calibri"/>
                <w:sz w:val="22"/>
                <w:szCs w:val="22"/>
                <w:lang w:eastAsia="en-US"/>
              </w:rPr>
              <w:t xml:space="preserve"> r. – </w:t>
            </w:r>
            <w:r>
              <w:rPr>
                <w:rFonts w:ascii="Calibri" w:hAnsi="Calibri" w:cs="Calibri"/>
                <w:sz w:val="22"/>
                <w:szCs w:val="22"/>
                <w:lang w:eastAsia="en-US"/>
              </w:rPr>
              <w:t>80</w:t>
            </w:r>
            <w:r w:rsidRPr="00F84DB2">
              <w:rPr>
                <w:rFonts w:ascii="Calibri" w:hAnsi="Calibri" w:cs="Calibri"/>
                <w:sz w:val="22"/>
                <w:szCs w:val="22"/>
                <w:lang w:eastAsia="en-US"/>
              </w:rPr>
              <w:t xml:space="preserve"> 000 zł</w:t>
            </w:r>
          </w:p>
          <w:p w:rsidR="00592708" w:rsidRPr="00CE0CF4" w:rsidRDefault="00592708" w:rsidP="00592708">
            <w:pPr>
              <w:autoSpaceDE w:val="0"/>
              <w:autoSpaceDN w:val="0"/>
              <w:adjustRightInd w:val="0"/>
              <w:jc w:val="center"/>
              <w:rPr>
                <w:rFonts w:ascii="Calibri" w:hAnsi="Calibri" w:cs="Calibri"/>
                <w:lang w:eastAsia="en-US"/>
              </w:rPr>
            </w:pPr>
            <w:r w:rsidRPr="00297D61">
              <w:rPr>
                <w:rFonts w:ascii="Calibri" w:hAnsi="Calibri" w:cs="Calibri"/>
                <w:sz w:val="22"/>
                <w:szCs w:val="22"/>
                <w:lang w:eastAsia="en-US"/>
              </w:rPr>
              <w:t xml:space="preserve">2023 – 2026 r. - </w:t>
            </w:r>
            <w:r>
              <w:rPr>
                <w:rFonts w:ascii="Calibri" w:hAnsi="Calibri" w:cs="Calibri"/>
                <w:sz w:val="22"/>
                <w:szCs w:val="22"/>
                <w:lang w:eastAsia="en-US"/>
              </w:rPr>
              <w:t>330</w:t>
            </w:r>
            <w:r w:rsidRPr="00297D61">
              <w:rPr>
                <w:rFonts w:ascii="Calibri" w:hAnsi="Calibri" w:cs="Calibri"/>
                <w:sz w:val="22"/>
                <w:szCs w:val="22"/>
                <w:lang w:eastAsia="en-US"/>
              </w:rPr>
              <w:t xml:space="preserve"> 000 zł</w:t>
            </w:r>
          </w:p>
        </w:tc>
        <w:tc>
          <w:tcPr>
            <w:tcW w:w="2880" w:type="dxa"/>
            <w:vAlign w:val="center"/>
          </w:tcPr>
          <w:p w:rsidR="00592708" w:rsidRPr="00CE0CF4" w:rsidRDefault="00592708" w:rsidP="00592708">
            <w:pPr>
              <w:autoSpaceDE w:val="0"/>
              <w:autoSpaceDN w:val="0"/>
              <w:adjustRightInd w:val="0"/>
              <w:rPr>
                <w:rFonts w:ascii="Calibri" w:hAnsi="Calibri" w:cs="Calibri"/>
                <w:lang w:eastAsia="en-US"/>
              </w:rPr>
            </w:pPr>
            <w:r w:rsidRPr="00150D3A">
              <w:rPr>
                <w:rFonts w:ascii="Calibri" w:hAnsi="Calibri" w:cs="Calibri"/>
                <w:lang w:eastAsia="en-US"/>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r w:rsidR="00592708" w:rsidRPr="00CE0CF4">
        <w:trPr>
          <w:trHeight w:val="1108"/>
        </w:trPr>
        <w:tc>
          <w:tcPr>
            <w:tcW w:w="4680" w:type="dxa"/>
            <w:vAlign w:val="center"/>
          </w:tcPr>
          <w:p w:rsidR="00592708" w:rsidRPr="00CE0CF4" w:rsidRDefault="00592708" w:rsidP="00592708">
            <w:pPr>
              <w:suppressAutoHyphens w:val="0"/>
              <w:autoSpaceDE w:val="0"/>
              <w:autoSpaceDN w:val="0"/>
              <w:adjustRightInd w:val="0"/>
              <w:jc w:val="both"/>
              <w:rPr>
                <w:rFonts w:ascii="Calibri" w:hAnsi="Calibri" w:cs="Calibri"/>
                <w:color w:val="000000"/>
                <w:lang w:eastAsia="pl-PL"/>
              </w:rPr>
            </w:pPr>
            <w:r>
              <w:rPr>
                <w:rFonts w:ascii="Calibri" w:hAnsi="Calibri" w:cs="Calibri"/>
                <w:color w:val="000000"/>
                <w:sz w:val="22"/>
                <w:szCs w:val="22"/>
                <w:lang w:eastAsia="pl-PL"/>
              </w:rPr>
              <w:t>Obrona cywilna</w:t>
            </w:r>
          </w:p>
        </w:tc>
        <w:tc>
          <w:tcPr>
            <w:tcW w:w="2640"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Pr>
                <w:rFonts w:ascii="Calibri" w:hAnsi="Calibri" w:cs="Calibri"/>
                <w:color w:val="000000"/>
                <w:sz w:val="22"/>
                <w:szCs w:val="22"/>
                <w:lang w:eastAsia="pl-PL"/>
              </w:rPr>
              <w:t>Gmina</w:t>
            </w:r>
          </w:p>
        </w:tc>
        <w:tc>
          <w:tcPr>
            <w:tcW w:w="2880" w:type="dxa"/>
            <w:vAlign w:val="center"/>
          </w:tcPr>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2019 r. – 1 000 zł</w:t>
            </w:r>
          </w:p>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 xml:space="preserve"> </w:t>
            </w:r>
            <w:r w:rsidRPr="00F84DB2">
              <w:rPr>
                <w:rFonts w:ascii="Calibri" w:hAnsi="Calibri" w:cs="Calibri"/>
                <w:sz w:val="22"/>
                <w:szCs w:val="22"/>
                <w:lang w:eastAsia="en-US"/>
              </w:rPr>
              <w:t>20</w:t>
            </w:r>
            <w:r>
              <w:rPr>
                <w:rFonts w:ascii="Calibri" w:hAnsi="Calibri" w:cs="Calibri"/>
                <w:sz w:val="22"/>
                <w:szCs w:val="22"/>
                <w:lang w:eastAsia="en-US"/>
              </w:rPr>
              <w:t>20</w:t>
            </w:r>
            <w:r w:rsidRPr="00F84DB2">
              <w:rPr>
                <w:rFonts w:ascii="Calibri" w:hAnsi="Calibri" w:cs="Calibri"/>
                <w:sz w:val="22"/>
                <w:szCs w:val="22"/>
                <w:lang w:eastAsia="en-US"/>
              </w:rPr>
              <w:t xml:space="preserve"> r. – </w:t>
            </w:r>
            <w:r>
              <w:rPr>
                <w:rFonts w:ascii="Calibri" w:hAnsi="Calibri" w:cs="Calibri"/>
                <w:sz w:val="22"/>
                <w:szCs w:val="22"/>
                <w:lang w:eastAsia="en-US"/>
              </w:rPr>
              <w:t>1</w:t>
            </w:r>
            <w:r w:rsidRPr="00F84DB2">
              <w:rPr>
                <w:rFonts w:ascii="Calibri" w:hAnsi="Calibri" w:cs="Calibri"/>
                <w:sz w:val="22"/>
                <w:szCs w:val="22"/>
                <w:lang w:eastAsia="en-US"/>
              </w:rPr>
              <w:t xml:space="preserve"> 000 zł</w:t>
            </w:r>
          </w:p>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2021 r. – 1 200 zł</w:t>
            </w:r>
          </w:p>
          <w:p w:rsidR="00592708" w:rsidRDefault="00592708" w:rsidP="00592708">
            <w:pPr>
              <w:autoSpaceDE w:val="0"/>
              <w:autoSpaceDN w:val="0"/>
              <w:adjustRightInd w:val="0"/>
              <w:jc w:val="center"/>
              <w:rPr>
                <w:rFonts w:ascii="Calibri" w:hAnsi="Calibri" w:cs="Calibri"/>
                <w:sz w:val="22"/>
                <w:szCs w:val="22"/>
                <w:lang w:eastAsia="en-US"/>
              </w:rPr>
            </w:pPr>
            <w:r>
              <w:rPr>
                <w:rFonts w:ascii="Calibri" w:hAnsi="Calibri" w:cs="Calibri"/>
                <w:sz w:val="22"/>
                <w:szCs w:val="22"/>
                <w:lang w:eastAsia="en-US"/>
              </w:rPr>
              <w:t xml:space="preserve"> </w:t>
            </w:r>
            <w:r w:rsidRPr="00F84DB2">
              <w:rPr>
                <w:rFonts w:ascii="Calibri" w:hAnsi="Calibri" w:cs="Calibri"/>
                <w:sz w:val="22"/>
                <w:szCs w:val="22"/>
                <w:lang w:eastAsia="en-US"/>
              </w:rPr>
              <w:t>20</w:t>
            </w:r>
            <w:r>
              <w:rPr>
                <w:rFonts w:ascii="Calibri" w:hAnsi="Calibri" w:cs="Calibri"/>
                <w:sz w:val="22"/>
                <w:szCs w:val="22"/>
                <w:lang w:eastAsia="en-US"/>
              </w:rPr>
              <w:t>22</w:t>
            </w:r>
            <w:r w:rsidRPr="00F84DB2">
              <w:rPr>
                <w:rFonts w:ascii="Calibri" w:hAnsi="Calibri" w:cs="Calibri"/>
                <w:sz w:val="22"/>
                <w:szCs w:val="22"/>
                <w:lang w:eastAsia="en-US"/>
              </w:rPr>
              <w:t xml:space="preserve"> r. – </w:t>
            </w:r>
            <w:r>
              <w:rPr>
                <w:rFonts w:ascii="Calibri" w:hAnsi="Calibri" w:cs="Calibri"/>
                <w:sz w:val="22"/>
                <w:szCs w:val="22"/>
                <w:lang w:eastAsia="en-US"/>
              </w:rPr>
              <w:t>1</w:t>
            </w:r>
            <w:r w:rsidRPr="00F84DB2">
              <w:rPr>
                <w:rFonts w:ascii="Calibri" w:hAnsi="Calibri" w:cs="Calibri"/>
                <w:sz w:val="22"/>
                <w:szCs w:val="22"/>
                <w:lang w:eastAsia="en-US"/>
              </w:rPr>
              <w:t xml:space="preserve"> </w:t>
            </w:r>
            <w:r>
              <w:rPr>
                <w:rFonts w:ascii="Calibri" w:hAnsi="Calibri" w:cs="Calibri"/>
                <w:sz w:val="22"/>
                <w:szCs w:val="22"/>
                <w:lang w:eastAsia="en-US"/>
              </w:rPr>
              <w:t>2</w:t>
            </w:r>
            <w:r w:rsidRPr="00F84DB2">
              <w:rPr>
                <w:rFonts w:ascii="Calibri" w:hAnsi="Calibri" w:cs="Calibri"/>
                <w:sz w:val="22"/>
                <w:szCs w:val="22"/>
                <w:lang w:eastAsia="en-US"/>
              </w:rPr>
              <w:t>00 zł</w:t>
            </w:r>
          </w:p>
          <w:p w:rsidR="00592708" w:rsidRPr="00CE0CF4" w:rsidRDefault="00592708" w:rsidP="00592708">
            <w:pPr>
              <w:autoSpaceDE w:val="0"/>
              <w:autoSpaceDN w:val="0"/>
              <w:adjustRightInd w:val="0"/>
              <w:jc w:val="center"/>
              <w:rPr>
                <w:rFonts w:ascii="Calibri" w:hAnsi="Calibri" w:cs="Calibri"/>
                <w:lang w:eastAsia="en-US"/>
              </w:rPr>
            </w:pPr>
            <w:r w:rsidRPr="00CE0CF4">
              <w:rPr>
                <w:rFonts w:ascii="Calibri" w:hAnsi="Calibri" w:cs="Calibri"/>
                <w:color w:val="000000"/>
                <w:sz w:val="22"/>
                <w:szCs w:val="22"/>
                <w:lang w:eastAsia="pl-PL"/>
              </w:rPr>
              <w:t>202</w:t>
            </w:r>
            <w:r>
              <w:rPr>
                <w:rFonts w:ascii="Calibri" w:hAnsi="Calibri" w:cs="Calibri"/>
                <w:color w:val="000000"/>
                <w:sz w:val="22"/>
                <w:szCs w:val="22"/>
                <w:lang w:eastAsia="pl-PL"/>
              </w:rPr>
              <w:t>3</w:t>
            </w:r>
            <w:r w:rsidRPr="00CE0CF4">
              <w:rPr>
                <w:rFonts w:ascii="Calibri" w:hAnsi="Calibri" w:cs="Calibri"/>
                <w:color w:val="000000"/>
                <w:sz w:val="22"/>
                <w:szCs w:val="22"/>
                <w:lang w:eastAsia="pl-PL"/>
              </w:rPr>
              <w:t xml:space="preserve"> – 202</w:t>
            </w:r>
            <w:r>
              <w:rPr>
                <w:rFonts w:ascii="Calibri" w:hAnsi="Calibri" w:cs="Calibri"/>
                <w:color w:val="000000"/>
                <w:sz w:val="22"/>
                <w:szCs w:val="22"/>
                <w:lang w:eastAsia="pl-PL"/>
              </w:rPr>
              <w:t>6</w:t>
            </w:r>
            <w:r w:rsidRPr="00CE0CF4">
              <w:rPr>
                <w:rFonts w:ascii="Calibri" w:hAnsi="Calibri" w:cs="Calibri"/>
                <w:color w:val="000000"/>
                <w:sz w:val="22"/>
                <w:szCs w:val="22"/>
                <w:lang w:eastAsia="pl-PL"/>
              </w:rPr>
              <w:t xml:space="preserve"> r. - </w:t>
            </w:r>
            <w:r>
              <w:rPr>
                <w:rFonts w:ascii="Calibri" w:hAnsi="Calibri" w:cs="Calibri"/>
                <w:color w:val="000000"/>
                <w:sz w:val="22"/>
                <w:szCs w:val="22"/>
                <w:lang w:eastAsia="pl-PL"/>
              </w:rPr>
              <w:t>5</w:t>
            </w:r>
            <w:r w:rsidRPr="00CE0CF4">
              <w:rPr>
                <w:rFonts w:ascii="Calibri" w:hAnsi="Calibri" w:cs="Calibri"/>
                <w:color w:val="000000"/>
                <w:sz w:val="22"/>
                <w:szCs w:val="22"/>
                <w:lang w:eastAsia="pl-PL"/>
              </w:rPr>
              <w:t> 000 zł</w:t>
            </w:r>
          </w:p>
        </w:tc>
        <w:tc>
          <w:tcPr>
            <w:tcW w:w="2880" w:type="dxa"/>
            <w:vAlign w:val="center"/>
          </w:tcPr>
          <w:p w:rsidR="00592708" w:rsidRPr="00CE0CF4" w:rsidRDefault="00592708" w:rsidP="00592708">
            <w:pPr>
              <w:autoSpaceDE w:val="0"/>
              <w:autoSpaceDN w:val="0"/>
              <w:adjustRightInd w:val="0"/>
              <w:rPr>
                <w:rFonts w:ascii="Calibri" w:hAnsi="Calibri" w:cs="Calibri"/>
                <w:lang w:eastAsia="en-US"/>
              </w:rPr>
            </w:pPr>
            <w:r w:rsidRPr="00150D3A">
              <w:rPr>
                <w:rFonts w:ascii="Calibri" w:hAnsi="Calibri" w:cs="Calibri"/>
                <w:lang w:eastAsia="en-US"/>
              </w:rPr>
              <w:t>środki własne</w:t>
            </w:r>
          </w:p>
        </w:tc>
        <w:tc>
          <w:tcPr>
            <w:tcW w:w="1701" w:type="dxa"/>
            <w:vAlign w:val="center"/>
          </w:tcPr>
          <w:p w:rsidR="00592708" w:rsidRPr="00CE0CF4" w:rsidRDefault="00592708" w:rsidP="00592708">
            <w:pPr>
              <w:suppressAutoHyphens w:val="0"/>
              <w:autoSpaceDE w:val="0"/>
              <w:autoSpaceDN w:val="0"/>
              <w:adjustRightInd w:val="0"/>
              <w:rPr>
                <w:rFonts w:ascii="Calibri" w:hAnsi="Calibri" w:cs="Calibri"/>
                <w:color w:val="000000"/>
                <w:lang w:eastAsia="pl-PL"/>
              </w:rPr>
            </w:pPr>
            <w:r w:rsidRPr="00CE0CF4">
              <w:rPr>
                <w:rFonts w:ascii="Calibri" w:hAnsi="Calibri" w:cs="Calibri"/>
                <w:b/>
                <w:bCs/>
                <w:color w:val="000000"/>
                <w:sz w:val="22"/>
                <w:szCs w:val="22"/>
                <w:lang w:eastAsia="pl-PL"/>
              </w:rPr>
              <w:t xml:space="preserve">Zadania ciągłe </w:t>
            </w:r>
          </w:p>
        </w:tc>
      </w:tr>
    </w:tbl>
    <w:p w:rsidR="00AF19C6" w:rsidRDefault="00AF19C6" w:rsidP="00C14461">
      <w:pPr>
        <w:rPr>
          <w:rFonts w:ascii="Calibri" w:hAnsi="Calibri" w:cs="Calibri"/>
          <w:sz w:val="22"/>
          <w:szCs w:val="22"/>
          <w:lang w:eastAsia="pl-PL"/>
        </w:rPr>
        <w:sectPr w:rsidR="00AF19C6" w:rsidSect="002F21D2">
          <w:pgSz w:w="16840" w:h="11907" w:orient="landscape" w:code="9"/>
          <w:pgMar w:top="1418" w:right="1276" w:bottom="1559" w:left="1418" w:header="709" w:footer="709" w:gutter="0"/>
          <w:cols w:space="708"/>
          <w:titlePg/>
          <w:docGrid w:linePitch="360"/>
        </w:sectPr>
      </w:pPr>
    </w:p>
    <w:p w:rsidR="00AF19C6" w:rsidRPr="00CE0CF4" w:rsidRDefault="00AF19C6" w:rsidP="00C14461">
      <w:pPr>
        <w:rPr>
          <w:rFonts w:ascii="Calibri" w:hAnsi="Calibri" w:cs="Calibri"/>
          <w:sz w:val="22"/>
          <w:szCs w:val="22"/>
          <w:lang w:eastAsia="pl-PL"/>
        </w:rPr>
      </w:pPr>
    </w:p>
    <w:p w:rsidR="00AF19C6" w:rsidRPr="00CE0CF4" w:rsidRDefault="00AF19C6" w:rsidP="00ED56F7">
      <w:pPr>
        <w:pStyle w:val="Styl3"/>
        <w:numPr>
          <w:ilvl w:val="0"/>
          <w:numId w:val="126"/>
        </w:numPr>
        <w:tabs>
          <w:tab w:val="clear" w:pos="720"/>
        </w:tabs>
        <w:spacing w:line="360" w:lineRule="auto"/>
        <w:ind w:left="426" w:hanging="426"/>
      </w:pPr>
      <w:bookmarkStart w:id="1001" w:name="bookmark204"/>
      <w:bookmarkStart w:id="1002" w:name="bookmark205"/>
      <w:bookmarkStart w:id="1003" w:name="_Toc491027001"/>
      <w:bookmarkStart w:id="1004" w:name="_Toc9759180"/>
      <w:r w:rsidRPr="00CE0CF4">
        <w:t>System finansowania</w:t>
      </w:r>
      <w:bookmarkEnd w:id="1001"/>
      <w:bookmarkEnd w:id="1002"/>
      <w:bookmarkEnd w:id="1003"/>
      <w:bookmarkEnd w:id="1004"/>
    </w:p>
    <w:p w:rsidR="00AF19C6" w:rsidRPr="00CE0CF4" w:rsidRDefault="00AF19C6" w:rsidP="00800528">
      <w:pPr>
        <w:spacing w:line="276" w:lineRule="auto"/>
        <w:ind w:left="20" w:right="20" w:firstLine="700"/>
        <w:jc w:val="both"/>
        <w:rPr>
          <w:rFonts w:ascii="Calibri" w:hAnsi="Calibri" w:cs="Calibri"/>
          <w:sz w:val="22"/>
          <w:szCs w:val="22"/>
        </w:rPr>
      </w:pPr>
    </w:p>
    <w:p w:rsidR="00AF19C6" w:rsidRPr="00CE0CF4" w:rsidRDefault="00AF19C6" w:rsidP="00800528">
      <w:pPr>
        <w:spacing w:line="276" w:lineRule="auto"/>
        <w:ind w:left="20" w:right="20" w:firstLine="547"/>
        <w:jc w:val="both"/>
        <w:rPr>
          <w:rFonts w:ascii="Calibri" w:hAnsi="Calibri" w:cs="Calibri"/>
          <w:sz w:val="22"/>
          <w:szCs w:val="22"/>
        </w:rPr>
      </w:pPr>
      <w:r w:rsidRPr="00CE0CF4">
        <w:rPr>
          <w:rFonts w:ascii="Calibri" w:hAnsi="Calibri" w:cs="Calibri"/>
          <w:sz w:val="22"/>
          <w:szCs w:val="22"/>
        </w:rPr>
        <w:t>Po uzyskaniu przez Polskę członkostwa w Unii Europejskiej pojawiły się nowe możliwości i szanse na lepszy rozwój gospodarczy zgodny z ideą ekorozwoju. Uzyskanie funduszy pochodzących ze źródeł unijnych bądź innych organizacji międzynarodowych jest obecnie możliwe poprzez przystępowanie zainteresowanych stron do konkretnych programów i projektów. Bardzo ważnym jest, aby władze lokalne podejmowały próby uzyskania tych funduszy, a tym samym wykorzystały szansę na rozwój zrównoważony swojego regionu i polepszenie w nim warunków życia ludności.</w:t>
      </w:r>
    </w:p>
    <w:p w:rsidR="00AF19C6" w:rsidRPr="00CE0CF4" w:rsidRDefault="00AF19C6" w:rsidP="00800528">
      <w:pPr>
        <w:spacing w:line="276" w:lineRule="auto"/>
        <w:ind w:left="23" w:right="23" w:firstLine="544"/>
        <w:jc w:val="both"/>
        <w:rPr>
          <w:rFonts w:ascii="Calibri" w:hAnsi="Calibri" w:cs="Calibri"/>
          <w:sz w:val="22"/>
          <w:szCs w:val="22"/>
        </w:rPr>
      </w:pPr>
      <w:r w:rsidRPr="00CE0CF4">
        <w:rPr>
          <w:rFonts w:ascii="Calibri" w:hAnsi="Calibri" w:cs="Calibri"/>
          <w:sz w:val="22"/>
          <w:szCs w:val="22"/>
        </w:rPr>
        <w:t xml:space="preserve">Aktualne programy tzn. na lata 2014 - 2020, dotyczące działań w zakresie ochrony oraz kształtowania środowiska przyrodniczego i kulturowego, dzięki którym możliwe jest uzyskanie środków na konkretne projekty rozwojowe, zostały już zatwierdzone przez Komisję Europejską. W Polsce występuje wielopoziomowy i zróżnicowany system finansowania projektów inwestycyjnych w zakresie efektywności energetycznej i odnawialnych źródeł energii. System ten obejmuje finansowanie w formie bezzwrotnej (dotacje) oraz zwrotnej (pożyczki i kredyty). Wiele potencjalnych źródeł finansowania wykorzystuje środki z budżetu Unii Europejskiej, dzięki czemu możliwe jest uzyskanie bardzo korzystnych warunków finansowania. </w:t>
      </w:r>
    </w:p>
    <w:p w:rsidR="00AF19C6" w:rsidRPr="00CE0CF4" w:rsidRDefault="00AF19C6" w:rsidP="00800528">
      <w:pPr>
        <w:spacing w:line="276" w:lineRule="auto"/>
        <w:ind w:right="23"/>
        <w:jc w:val="both"/>
        <w:rPr>
          <w:rFonts w:ascii="Calibri" w:hAnsi="Calibri" w:cs="Calibri"/>
          <w:sz w:val="22"/>
          <w:szCs w:val="22"/>
        </w:rPr>
      </w:pPr>
      <w:r w:rsidRPr="00CE0CF4">
        <w:rPr>
          <w:rFonts w:ascii="Calibri" w:hAnsi="Calibri" w:cs="Calibri"/>
          <w:sz w:val="22"/>
          <w:szCs w:val="22"/>
        </w:rPr>
        <w:t>Podstawowe źródła finansowania:</w:t>
      </w:r>
    </w:p>
    <w:p w:rsidR="00AF19C6" w:rsidRPr="00CE0CF4" w:rsidRDefault="00AF19C6" w:rsidP="00ED56F7">
      <w:pPr>
        <w:numPr>
          <w:ilvl w:val="0"/>
          <w:numId w:val="103"/>
        </w:numPr>
        <w:spacing w:line="276" w:lineRule="auto"/>
        <w:ind w:right="23"/>
        <w:jc w:val="both"/>
        <w:rPr>
          <w:rFonts w:ascii="Calibri" w:hAnsi="Calibri" w:cs="Calibri"/>
          <w:sz w:val="22"/>
          <w:szCs w:val="22"/>
        </w:rPr>
      </w:pPr>
      <w:r w:rsidRPr="00CE0CF4">
        <w:rPr>
          <w:rFonts w:ascii="Calibri" w:hAnsi="Calibri" w:cs="Calibri"/>
          <w:sz w:val="22"/>
          <w:szCs w:val="22"/>
        </w:rPr>
        <w:t>środki własne gminy,</w:t>
      </w:r>
    </w:p>
    <w:p w:rsidR="00AF19C6" w:rsidRPr="00CE0CF4" w:rsidRDefault="00AF19C6" w:rsidP="00ED56F7">
      <w:pPr>
        <w:numPr>
          <w:ilvl w:val="0"/>
          <w:numId w:val="103"/>
        </w:numPr>
        <w:spacing w:line="276" w:lineRule="auto"/>
        <w:ind w:right="23"/>
        <w:jc w:val="both"/>
        <w:rPr>
          <w:rFonts w:ascii="Calibri" w:hAnsi="Calibri" w:cs="Calibri"/>
          <w:sz w:val="22"/>
          <w:szCs w:val="22"/>
        </w:rPr>
      </w:pPr>
      <w:r w:rsidRPr="00CE0CF4">
        <w:rPr>
          <w:rFonts w:ascii="Calibri" w:hAnsi="Calibri" w:cs="Calibri"/>
          <w:sz w:val="22"/>
          <w:szCs w:val="22"/>
        </w:rPr>
        <w:t>środki zabezpieczone w Planach krajowych i europejskich,</w:t>
      </w:r>
    </w:p>
    <w:p w:rsidR="00AF19C6" w:rsidRPr="00CE0CF4" w:rsidRDefault="00AF19C6" w:rsidP="00ED56F7">
      <w:pPr>
        <w:numPr>
          <w:ilvl w:val="0"/>
          <w:numId w:val="103"/>
        </w:numPr>
        <w:spacing w:line="276" w:lineRule="auto"/>
        <w:ind w:right="23"/>
        <w:jc w:val="both"/>
        <w:rPr>
          <w:rFonts w:ascii="Calibri" w:hAnsi="Calibri" w:cs="Calibri"/>
          <w:sz w:val="22"/>
          <w:szCs w:val="22"/>
        </w:rPr>
      </w:pPr>
      <w:r w:rsidRPr="00CE0CF4">
        <w:rPr>
          <w:rFonts w:ascii="Calibri" w:hAnsi="Calibri" w:cs="Calibri"/>
          <w:sz w:val="22"/>
          <w:szCs w:val="22"/>
        </w:rPr>
        <w:t>środki komercyjne.</w:t>
      </w:r>
    </w:p>
    <w:p w:rsidR="00AF19C6" w:rsidRPr="00CE0CF4" w:rsidRDefault="00AF19C6" w:rsidP="00800528">
      <w:pPr>
        <w:spacing w:after="120" w:line="276" w:lineRule="auto"/>
        <w:ind w:left="284" w:right="23" w:hanging="284"/>
        <w:jc w:val="both"/>
        <w:rPr>
          <w:rFonts w:ascii="Calibri" w:hAnsi="Calibri" w:cs="Calibri"/>
          <w:sz w:val="22"/>
          <w:szCs w:val="22"/>
        </w:rPr>
      </w:pPr>
    </w:p>
    <w:p w:rsidR="00AF19C6" w:rsidRPr="00CE0CF4" w:rsidRDefault="00AF19C6" w:rsidP="00ED56F7">
      <w:pPr>
        <w:pStyle w:val="Styl3"/>
        <w:numPr>
          <w:ilvl w:val="1"/>
          <w:numId w:val="126"/>
        </w:numPr>
        <w:spacing w:line="276" w:lineRule="auto"/>
        <w:ind w:left="426" w:hanging="426"/>
      </w:pPr>
      <w:bookmarkStart w:id="1005" w:name="bookmark206"/>
      <w:bookmarkStart w:id="1006" w:name="bookmark207"/>
      <w:bookmarkStart w:id="1007" w:name="_Toc491027002"/>
      <w:bookmarkStart w:id="1008" w:name="_Toc9759181"/>
      <w:r w:rsidRPr="00CE0CF4">
        <w:t>Program Operacyjny Infrastruktura i Środowisko</w:t>
      </w:r>
      <w:bookmarkEnd w:id="1005"/>
      <w:bookmarkEnd w:id="1006"/>
      <w:bookmarkEnd w:id="1007"/>
      <w:r w:rsidRPr="00CE0CF4">
        <w:t xml:space="preserve"> (POIiŚ)</w:t>
      </w:r>
      <w:bookmarkEnd w:id="1008"/>
    </w:p>
    <w:p w:rsidR="00AF19C6" w:rsidRPr="00CE0CF4" w:rsidRDefault="00AF19C6" w:rsidP="00800528">
      <w:pPr>
        <w:spacing w:line="276" w:lineRule="auto"/>
        <w:ind w:left="20" w:right="20"/>
        <w:jc w:val="both"/>
        <w:rPr>
          <w:rFonts w:ascii="Calibri" w:hAnsi="Calibri" w:cs="Calibri"/>
          <w:sz w:val="22"/>
          <w:szCs w:val="22"/>
        </w:rPr>
      </w:pPr>
    </w:p>
    <w:p w:rsidR="00AF19C6" w:rsidRPr="00CE0CF4" w:rsidRDefault="00AF19C6" w:rsidP="00800528">
      <w:pPr>
        <w:spacing w:line="276" w:lineRule="auto"/>
        <w:ind w:left="20" w:right="20" w:firstLine="547"/>
        <w:jc w:val="both"/>
        <w:rPr>
          <w:rFonts w:ascii="Calibri" w:hAnsi="Calibri" w:cs="Calibri"/>
          <w:sz w:val="22"/>
          <w:szCs w:val="22"/>
        </w:rPr>
      </w:pPr>
      <w:r w:rsidRPr="00CE0CF4">
        <w:rPr>
          <w:rFonts w:ascii="Calibri" w:hAnsi="Calibri" w:cs="Calibri"/>
          <w:sz w:val="22"/>
          <w:szCs w:val="22"/>
        </w:rPr>
        <w:t>Źródłem funduszy na ochronę środowiska jest przede wszystkim Program Operacyjny Infrastruktura i Środowisko 2014 - 2020. Z programu mogą korzystać jednostki samorządowe i osoby prawne. Głównym celem programu jest wsparcie gospodarki efektywnie korzystającej z zasobów i przyjaznej środowisku oraz sprzyjającej spójności terytorialnej i społecznej. Cel główny programu został oparty na równowadze oraz wzajemnym uzupełnianiu się działań w trzech podstawowych obszarach:</w:t>
      </w:r>
    </w:p>
    <w:p w:rsidR="00AF19C6" w:rsidRPr="00CE0CF4" w:rsidRDefault="00AF19C6" w:rsidP="00ED56F7">
      <w:pPr>
        <w:widowControl w:val="0"/>
        <w:numPr>
          <w:ilvl w:val="0"/>
          <w:numId w:val="79"/>
        </w:numPr>
        <w:suppressAutoHyphens w:val="0"/>
        <w:spacing w:line="276" w:lineRule="auto"/>
        <w:ind w:left="426" w:right="20" w:hanging="339"/>
        <w:jc w:val="both"/>
        <w:rPr>
          <w:rFonts w:ascii="Calibri" w:hAnsi="Calibri" w:cs="Calibri"/>
          <w:sz w:val="22"/>
          <w:szCs w:val="22"/>
        </w:rPr>
      </w:pPr>
      <w:r w:rsidRPr="00CE0CF4">
        <w:rPr>
          <w:rFonts w:ascii="Calibri" w:hAnsi="Calibri" w:cs="Calibri"/>
          <w:sz w:val="22"/>
          <w:szCs w:val="22"/>
        </w:rPr>
        <w:t>czystej i efektywnej energii, w tym efektywności energetycznej, ograniczeniu emisji gazów cieplarnianych, rozwoju energii ze źródeł odnawialnych oraz integracji i poprawy funkcjonowania europejskiego rynku energii;</w:t>
      </w:r>
    </w:p>
    <w:p w:rsidR="00AF19C6" w:rsidRPr="00CE0CF4" w:rsidRDefault="00AF19C6" w:rsidP="00ED56F7">
      <w:pPr>
        <w:widowControl w:val="0"/>
        <w:numPr>
          <w:ilvl w:val="0"/>
          <w:numId w:val="79"/>
        </w:numPr>
        <w:suppressAutoHyphens w:val="0"/>
        <w:spacing w:line="276" w:lineRule="auto"/>
        <w:ind w:left="426" w:right="20" w:hanging="339"/>
        <w:jc w:val="both"/>
        <w:rPr>
          <w:rFonts w:ascii="Calibri" w:hAnsi="Calibri" w:cs="Calibri"/>
          <w:sz w:val="22"/>
          <w:szCs w:val="22"/>
        </w:rPr>
      </w:pPr>
      <w:r w:rsidRPr="00CE0CF4">
        <w:rPr>
          <w:rFonts w:ascii="Calibri" w:hAnsi="Calibri" w:cs="Calibri"/>
          <w:sz w:val="22"/>
          <w:szCs w:val="22"/>
        </w:rPr>
        <w:t>adaptacji do zmian klimatu oraz efektywnego korzystania z zasobów, wzmocnieniu odporności systemów gospodarczych na zagrożenia związane z klimatem oraz zwiększeniu możliwości zapobiegania zagrożeniom (zwłaszcza zagrożeniom naturalnym) i reagowania na nie;</w:t>
      </w:r>
    </w:p>
    <w:p w:rsidR="00AF19C6" w:rsidRPr="00CE0CF4" w:rsidRDefault="00AF19C6" w:rsidP="00ED56F7">
      <w:pPr>
        <w:widowControl w:val="0"/>
        <w:numPr>
          <w:ilvl w:val="0"/>
          <w:numId w:val="79"/>
        </w:numPr>
        <w:suppressAutoHyphens w:val="0"/>
        <w:spacing w:line="276" w:lineRule="auto"/>
        <w:ind w:left="426" w:right="20" w:hanging="339"/>
        <w:jc w:val="both"/>
        <w:rPr>
          <w:rFonts w:ascii="Calibri" w:hAnsi="Calibri" w:cs="Calibri"/>
          <w:sz w:val="22"/>
          <w:szCs w:val="22"/>
        </w:rPr>
      </w:pPr>
      <w:r w:rsidRPr="00CE0CF4">
        <w:rPr>
          <w:rFonts w:ascii="Calibri" w:hAnsi="Calibri" w:cs="Calibri"/>
          <w:sz w:val="22"/>
          <w:szCs w:val="22"/>
        </w:rPr>
        <w:t>konkurencyjności, w tym wnoszeniu istotnego wkładu w utrzymanie przez UE prowadzenia na światowym rynku technologii przyjaznych środowisku, zapewniając jednocześnie efektywne korzystanie z zasobów i usuwając przeszkody w działaniu najważniejszych infrastruktur sieciowych.</w:t>
      </w:r>
    </w:p>
    <w:p w:rsidR="00AF19C6" w:rsidRPr="00CE0CF4" w:rsidRDefault="00AF19C6" w:rsidP="00800528">
      <w:pPr>
        <w:spacing w:line="276" w:lineRule="auto"/>
        <w:jc w:val="both"/>
        <w:rPr>
          <w:rFonts w:ascii="Calibri" w:hAnsi="Calibri" w:cs="Calibri"/>
          <w:sz w:val="22"/>
          <w:szCs w:val="22"/>
        </w:rPr>
      </w:pPr>
      <w:r w:rsidRPr="00CE0CF4">
        <w:rPr>
          <w:rFonts w:ascii="Calibri" w:hAnsi="Calibri" w:cs="Calibri"/>
          <w:sz w:val="22"/>
          <w:szCs w:val="22"/>
        </w:rPr>
        <w:t>Do głównych priorytetów POIiŚ zalicza się:</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t>Zmniejszenie emisyjności gospodarki.</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t>Ochrona środowiska, w tym adaptacja do zmian klimatu.</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t>Rozwój sieci drogowej TEN-T i transportu multimodalnego.</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lastRenderedPageBreak/>
        <w:t>Infrastruktura drogowa dla miast.</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t>Rozwój transportu kolejowego w Polsce.</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t>Rozwój niskoemisyjnego transportu zbiorowego.</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t>Poprawa bezpieczeństwa energetycznego.</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t>Ochrona dziedzictwa kulturowego i rozwój zasobów kultury.</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t>Wzmocnienie strategicznej infrastruktury ochrony zdrowia.</w:t>
      </w:r>
    </w:p>
    <w:p w:rsidR="00AF19C6" w:rsidRPr="00CE0CF4" w:rsidRDefault="00AF19C6" w:rsidP="00420F84">
      <w:pPr>
        <w:widowControl w:val="0"/>
        <w:numPr>
          <w:ilvl w:val="0"/>
          <w:numId w:val="16"/>
        </w:numPr>
        <w:suppressAutoHyphens w:val="0"/>
        <w:spacing w:line="276" w:lineRule="auto"/>
        <w:ind w:left="284"/>
        <w:jc w:val="both"/>
        <w:rPr>
          <w:rFonts w:ascii="Calibri" w:hAnsi="Calibri" w:cs="Calibri"/>
          <w:sz w:val="22"/>
          <w:szCs w:val="22"/>
        </w:rPr>
      </w:pPr>
      <w:r w:rsidRPr="00CE0CF4">
        <w:rPr>
          <w:rFonts w:ascii="Calibri" w:hAnsi="Calibri" w:cs="Calibri"/>
          <w:sz w:val="22"/>
          <w:szCs w:val="22"/>
        </w:rPr>
        <w:t>Pomoc techniczna.</w:t>
      </w:r>
    </w:p>
    <w:p w:rsidR="00AF19C6" w:rsidRPr="00CE0CF4" w:rsidRDefault="00AF19C6" w:rsidP="00800528">
      <w:pPr>
        <w:widowControl w:val="0"/>
        <w:tabs>
          <w:tab w:val="left" w:pos="1806"/>
        </w:tabs>
        <w:suppressAutoHyphens w:val="0"/>
        <w:spacing w:line="276" w:lineRule="auto"/>
        <w:jc w:val="both"/>
        <w:rPr>
          <w:rFonts w:ascii="Calibri" w:hAnsi="Calibri" w:cs="Calibri"/>
          <w:sz w:val="22"/>
          <w:szCs w:val="22"/>
        </w:rPr>
      </w:pPr>
    </w:p>
    <w:p w:rsidR="00AF19C6" w:rsidRPr="00CE0CF4" w:rsidRDefault="00AF19C6" w:rsidP="00971BDC">
      <w:pPr>
        <w:pStyle w:val="Styl3"/>
        <w:spacing w:line="276" w:lineRule="auto"/>
      </w:pPr>
      <w:bookmarkStart w:id="1009" w:name="bookmark208"/>
      <w:bookmarkStart w:id="1010" w:name="bookmark209"/>
      <w:bookmarkStart w:id="1011" w:name="_Toc491027003"/>
      <w:bookmarkStart w:id="1012" w:name="_Toc9759182"/>
      <w:r w:rsidRPr="00CE0CF4">
        <w:t xml:space="preserve">8.2. Regionalny Program Operacyjny Województwa </w:t>
      </w:r>
      <w:bookmarkEnd w:id="1009"/>
      <w:bookmarkEnd w:id="1010"/>
      <w:bookmarkEnd w:id="1011"/>
      <w:r w:rsidR="00757243">
        <w:t>Warmińsko-Mazurskiego</w:t>
      </w:r>
      <w:r w:rsidRPr="00CE0CF4">
        <w:t xml:space="preserve"> (RPO</w:t>
      </w:r>
      <w:r w:rsidR="00592708">
        <w:t xml:space="preserve"> </w:t>
      </w:r>
      <w:r w:rsidR="00757243">
        <w:t>WM</w:t>
      </w:r>
      <w:r w:rsidRPr="00CE0CF4">
        <w:t>)</w:t>
      </w:r>
      <w:bookmarkEnd w:id="1012"/>
    </w:p>
    <w:p w:rsidR="00AF19C6" w:rsidRPr="00CE0CF4" w:rsidRDefault="00AF19C6" w:rsidP="00800528">
      <w:pPr>
        <w:spacing w:line="276" w:lineRule="auto"/>
        <w:ind w:left="20" w:right="40"/>
        <w:jc w:val="both"/>
        <w:rPr>
          <w:rFonts w:ascii="Calibri" w:hAnsi="Calibri" w:cs="Calibri"/>
          <w:sz w:val="22"/>
          <w:szCs w:val="22"/>
        </w:rPr>
      </w:pPr>
    </w:p>
    <w:p w:rsidR="00AF19C6" w:rsidRPr="00CE0CF4" w:rsidRDefault="00AF19C6" w:rsidP="00800528">
      <w:pPr>
        <w:spacing w:line="276" w:lineRule="auto"/>
        <w:ind w:left="20" w:right="40" w:firstLine="547"/>
        <w:jc w:val="both"/>
        <w:rPr>
          <w:rFonts w:ascii="Calibri" w:hAnsi="Calibri" w:cs="Calibri"/>
          <w:sz w:val="22"/>
          <w:szCs w:val="22"/>
        </w:rPr>
      </w:pPr>
      <w:r w:rsidRPr="00CE0CF4">
        <w:rPr>
          <w:rFonts w:ascii="Calibri" w:hAnsi="Calibri" w:cs="Calibri"/>
          <w:sz w:val="22"/>
          <w:szCs w:val="22"/>
        </w:rPr>
        <w:t xml:space="preserve">W zakresie ochrony środowiska ważny jest także RPO Województwa </w:t>
      </w:r>
      <w:r w:rsidR="00757243">
        <w:rPr>
          <w:rFonts w:ascii="Calibri" w:hAnsi="Calibri" w:cs="Calibri"/>
          <w:sz w:val="22"/>
          <w:szCs w:val="22"/>
        </w:rPr>
        <w:t>Warmińsko-Mazurskiego</w:t>
      </w:r>
      <w:r w:rsidRPr="00CE0CF4">
        <w:rPr>
          <w:rFonts w:ascii="Calibri" w:hAnsi="Calibri" w:cs="Calibri"/>
          <w:sz w:val="22"/>
          <w:szCs w:val="22"/>
        </w:rPr>
        <w:t>. Z programu mogą korzystać jednostki samorządowe, a także osoby prawne. Cel główny RPO W</w:t>
      </w:r>
      <w:r w:rsidR="00592708">
        <w:rPr>
          <w:rFonts w:ascii="Calibri" w:hAnsi="Calibri" w:cs="Calibri"/>
          <w:sz w:val="22"/>
          <w:szCs w:val="22"/>
        </w:rPr>
        <w:t>M</w:t>
      </w:r>
      <w:r w:rsidRPr="00CE0CF4">
        <w:rPr>
          <w:rFonts w:ascii="Calibri" w:hAnsi="Calibri" w:cs="Calibri"/>
          <w:sz w:val="22"/>
          <w:szCs w:val="22"/>
        </w:rPr>
        <w:t xml:space="preserve"> 2014-2020, to inteligentny, zrównoważony rozwój zwiększający spójność społeczną i terytorialną przy wykorzystaniu potencjału </w:t>
      </w:r>
      <w:r w:rsidR="00757243">
        <w:rPr>
          <w:rFonts w:ascii="Calibri" w:hAnsi="Calibri" w:cs="Calibri"/>
          <w:sz w:val="22"/>
          <w:szCs w:val="22"/>
        </w:rPr>
        <w:t>warmińsko-mazurskiego</w:t>
      </w:r>
      <w:r w:rsidRPr="00CE0CF4">
        <w:rPr>
          <w:rFonts w:ascii="Calibri" w:hAnsi="Calibri" w:cs="Calibri"/>
          <w:sz w:val="22"/>
          <w:szCs w:val="22"/>
        </w:rPr>
        <w:t xml:space="preserve"> rynku pracy, który osiągany będzie poprzez cele strategiczne stanowiące odpowiedź na trzy podstawowe wyzwania Strategii Europa 2020, w kontekście wspierania rozwoju inteligentnego, zrównoważonego, jak i włączającego:</w:t>
      </w:r>
    </w:p>
    <w:p w:rsidR="00AF19C6" w:rsidRPr="00CE0CF4" w:rsidRDefault="00AF19C6" w:rsidP="00420F84">
      <w:pPr>
        <w:pStyle w:val="Bodytext90"/>
        <w:numPr>
          <w:ilvl w:val="0"/>
          <w:numId w:val="17"/>
        </w:numPr>
        <w:shd w:val="clear" w:color="auto" w:fill="auto"/>
        <w:spacing w:before="0" w:line="276" w:lineRule="auto"/>
        <w:ind w:left="426" w:right="40" w:hanging="426"/>
        <w:rPr>
          <w:rFonts w:ascii="Calibri" w:hAnsi="Calibri" w:cs="Calibri"/>
          <w:sz w:val="22"/>
          <w:szCs w:val="22"/>
        </w:rPr>
      </w:pPr>
      <w:r w:rsidRPr="00CE0CF4">
        <w:rPr>
          <w:rFonts w:ascii="Calibri" w:hAnsi="Calibri" w:cs="Calibri"/>
          <w:sz w:val="22"/>
          <w:szCs w:val="22"/>
        </w:rPr>
        <w:t>Rozwój konkurencyjnej gospodarki regionu opartej na innowacyjności, przedsiębiorczości, chłonnym rynku pracy i zrównoważonych zasobach.</w:t>
      </w:r>
    </w:p>
    <w:p w:rsidR="00AF19C6" w:rsidRPr="00CE0CF4" w:rsidRDefault="00AF19C6" w:rsidP="00420F84">
      <w:pPr>
        <w:pStyle w:val="Bodytext90"/>
        <w:numPr>
          <w:ilvl w:val="0"/>
          <w:numId w:val="17"/>
        </w:numPr>
        <w:shd w:val="clear" w:color="auto" w:fill="auto"/>
        <w:spacing w:before="0" w:line="276" w:lineRule="auto"/>
        <w:ind w:left="426" w:right="40" w:hanging="426"/>
        <w:rPr>
          <w:rFonts w:ascii="Calibri" w:hAnsi="Calibri" w:cs="Calibri"/>
          <w:sz w:val="22"/>
          <w:szCs w:val="22"/>
        </w:rPr>
      </w:pPr>
      <w:r w:rsidRPr="00CE0CF4">
        <w:rPr>
          <w:rFonts w:ascii="Calibri" w:hAnsi="Calibri" w:cs="Calibri"/>
          <w:sz w:val="22"/>
          <w:szCs w:val="22"/>
        </w:rPr>
        <w:t>Przeciwdziałanie dysproporcjom regionalnym prowadzące do zwiększenia chłonności regionalnego rynku pracy poprzez wyrównywanie dostępu do zatrudnienia, włączenie społeczne i edukację.</w:t>
      </w:r>
    </w:p>
    <w:p w:rsidR="00AF19C6" w:rsidRPr="00CE0CF4" w:rsidRDefault="00AF19C6" w:rsidP="00420F84">
      <w:pPr>
        <w:pStyle w:val="Bodytext90"/>
        <w:numPr>
          <w:ilvl w:val="0"/>
          <w:numId w:val="17"/>
        </w:numPr>
        <w:shd w:val="clear" w:color="auto" w:fill="auto"/>
        <w:spacing w:before="0" w:line="276" w:lineRule="auto"/>
        <w:ind w:left="426" w:right="40" w:hanging="426"/>
        <w:rPr>
          <w:rFonts w:ascii="Calibri" w:hAnsi="Calibri" w:cs="Calibri"/>
          <w:sz w:val="22"/>
          <w:szCs w:val="22"/>
        </w:rPr>
      </w:pPr>
      <w:r w:rsidRPr="00CE0CF4">
        <w:rPr>
          <w:rFonts w:ascii="Calibri" w:hAnsi="Calibri" w:cs="Calibri"/>
          <w:sz w:val="22"/>
          <w:szCs w:val="22"/>
        </w:rPr>
        <w:t>Wsparcie działań wzmacniających zr</w:t>
      </w:r>
      <w:r>
        <w:rPr>
          <w:rFonts w:ascii="Calibri" w:hAnsi="Calibri" w:cs="Calibri"/>
          <w:sz w:val="22"/>
          <w:szCs w:val="22"/>
        </w:rPr>
        <w:t xml:space="preserve">ównoważony rozwój środowiska w województwie </w:t>
      </w:r>
      <w:r w:rsidR="00757243">
        <w:rPr>
          <w:rFonts w:ascii="Calibri" w:hAnsi="Calibri" w:cs="Calibri"/>
          <w:sz w:val="22"/>
          <w:szCs w:val="22"/>
        </w:rPr>
        <w:t>warmińsko mazurskim</w:t>
      </w:r>
      <w:r>
        <w:rPr>
          <w:rFonts w:ascii="Calibri" w:hAnsi="Calibri" w:cs="Calibri"/>
          <w:sz w:val="22"/>
          <w:szCs w:val="22"/>
        </w:rPr>
        <w:t xml:space="preserve"> </w:t>
      </w:r>
      <w:r w:rsidR="007507B3">
        <w:rPr>
          <w:rFonts w:ascii="Calibri" w:hAnsi="Calibri" w:cs="Calibri"/>
          <w:sz w:val="22"/>
          <w:szCs w:val="22"/>
        </w:rPr>
        <w:t>R</w:t>
      </w:r>
      <w:r w:rsidRPr="00CE0CF4">
        <w:rPr>
          <w:rStyle w:val="Bodytext9NotItalic"/>
          <w:rFonts w:ascii="Calibri" w:hAnsi="Calibri" w:cs="Calibri"/>
          <w:sz w:val="22"/>
          <w:szCs w:val="22"/>
        </w:rPr>
        <w:t>PO W</w:t>
      </w:r>
      <w:r w:rsidR="00592708">
        <w:rPr>
          <w:rStyle w:val="Bodytext9NotItalic"/>
          <w:rFonts w:ascii="Calibri" w:hAnsi="Calibri" w:cs="Calibri"/>
          <w:sz w:val="22"/>
          <w:szCs w:val="22"/>
        </w:rPr>
        <w:t>M</w:t>
      </w:r>
      <w:r w:rsidRPr="00CE0CF4">
        <w:rPr>
          <w:rStyle w:val="Bodytext9NotItalic"/>
          <w:rFonts w:ascii="Calibri" w:hAnsi="Calibri" w:cs="Calibri"/>
          <w:sz w:val="22"/>
          <w:szCs w:val="22"/>
        </w:rPr>
        <w:t xml:space="preserve"> 2014-2020 realizowany będzie w jedenastu Osiach Priorytetowych.</w:t>
      </w:r>
    </w:p>
    <w:p w:rsidR="00AF19C6" w:rsidRPr="00CE0CF4" w:rsidRDefault="00AF19C6" w:rsidP="00800528">
      <w:pPr>
        <w:spacing w:line="276" w:lineRule="auto"/>
        <w:ind w:left="23" w:right="40" w:firstLine="544"/>
        <w:jc w:val="both"/>
        <w:rPr>
          <w:rFonts w:ascii="Calibri" w:hAnsi="Calibri" w:cs="Calibri"/>
          <w:sz w:val="22"/>
          <w:szCs w:val="22"/>
        </w:rPr>
      </w:pPr>
      <w:r w:rsidRPr="00CE0CF4">
        <w:rPr>
          <w:rFonts w:ascii="Calibri" w:hAnsi="Calibri" w:cs="Calibri"/>
          <w:sz w:val="22"/>
          <w:szCs w:val="22"/>
        </w:rPr>
        <w:t>Z nowymi programami można zapoznać się na stronach funduszy europejskich oraz poszczególnych jednostek odpowiadających za zarządzanie programami.</w:t>
      </w:r>
    </w:p>
    <w:p w:rsidR="00AF19C6" w:rsidRPr="00CE0CF4" w:rsidRDefault="00AF19C6" w:rsidP="00800528">
      <w:pPr>
        <w:spacing w:line="276" w:lineRule="auto"/>
        <w:ind w:left="23" w:right="40" w:firstLine="720"/>
        <w:jc w:val="both"/>
        <w:rPr>
          <w:rFonts w:ascii="Calibri" w:hAnsi="Calibri" w:cs="Calibri"/>
          <w:sz w:val="22"/>
          <w:szCs w:val="22"/>
        </w:rPr>
      </w:pPr>
    </w:p>
    <w:p w:rsidR="00553928" w:rsidRDefault="00553928" w:rsidP="00971BDC">
      <w:pPr>
        <w:pStyle w:val="Styl3"/>
        <w:spacing w:line="276" w:lineRule="auto"/>
      </w:pPr>
      <w:bookmarkStart w:id="1013" w:name="bookmark210"/>
      <w:bookmarkStart w:id="1014" w:name="bookmark211"/>
      <w:bookmarkStart w:id="1015" w:name="_Toc491027004"/>
      <w:bookmarkStart w:id="1016" w:name="_Toc9759183"/>
    </w:p>
    <w:p w:rsidR="00AF19C6" w:rsidRPr="00CE0CF4" w:rsidRDefault="00AF19C6" w:rsidP="00971BDC">
      <w:pPr>
        <w:pStyle w:val="Styl3"/>
        <w:spacing w:line="276" w:lineRule="auto"/>
      </w:pPr>
      <w:r w:rsidRPr="00CE0CF4">
        <w:t xml:space="preserve">8.3. Program Działań Na Rzecz Środowiska I Klimatu </w:t>
      </w:r>
      <w:bookmarkEnd w:id="1013"/>
      <w:bookmarkEnd w:id="1014"/>
      <w:r w:rsidRPr="00CE0CF4">
        <w:t>LIFE</w:t>
      </w:r>
      <w:bookmarkEnd w:id="1015"/>
      <w:bookmarkEnd w:id="1016"/>
    </w:p>
    <w:p w:rsidR="00AF19C6" w:rsidRPr="00CE0CF4" w:rsidRDefault="00AF19C6" w:rsidP="00800528">
      <w:pPr>
        <w:spacing w:line="276" w:lineRule="auto"/>
        <w:ind w:left="20" w:firstLine="720"/>
        <w:jc w:val="both"/>
        <w:rPr>
          <w:rFonts w:ascii="Calibri" w:hAnsi="Calibri" w:cs="Calibri"/>
          <w:sz w:val="22"/>
          <w:szCs w:val="22"/>
        </w:rPr>
      </w:pPr>
    </w:p>
    <w:p w:rsidR="00AF19C6" w:rsidRPr="00CE0CF4" w:rsidRDefault="00AF19C6" w:rsidP="00800528">
      <w:pPr>
        <w:spacing w:line="276" w:lineRule="auto"/>
        <w:ind w:left="20" w:firstLine="547"/>
        <w:jc w:val="both"/>
        <w:rPr>
          <w:rFonts w:ascii="Calibri" w:hAnsi="Calibri" w:cs="Calibri"/>
          <w:sz w:val="22"/>
          <w:szCs w:val="22"/>
        </w:rPr>
      </w:pPr>
      <w:r w:rsidRPr="00CE0CF4">
        <w:rPr>
          <w:rFonts w:ascii="Calibri" w:hAnsi="Calibri" w:cs="Calibri"/>
          <w:sz w:val="22"/>
          <w:szCs w:val="22"/>
        </w:rPr>
        <w:t>Środki Programu działań na rzecz środowiska i klimatu LIFE będą dystrybuowane w ramach dwóch podprogramów:</w:t>
      </w:r>
    </w:p>
    <w:p w:rsidR="00AF19C6" w:rsidRPr="00CE0CF4" w:rsidRDefault="00AF19C6" w:rsidP="00ED56F7">
      <w:pPr>
        <w:widowControl w:val="0"/>
        <w:numPr>
          <w:ilvl w:val="0"/>
          <w:numId w:val="80"/>
        </w:numPr>
        <w:suppressAutoHyphens w:val="0"/>
        <w:spacing w:line="276" w:lineRule="auto"/>
        <w:ind w:left="720" w:right="40" w:hanging="340"/>
        <w:jc w:val="both"/>
        <w:rPr>
          <w:rFonts w:ascii="Calibri" w:hAnsi="Calibri" w:cs="Calibri"/>
          <w:sz w:val="22"/>
          <w:szCs w:val="22"/>
        </w:rPr>
      </w:pPr>
      <w:r w:rsidRPr="00CE0CF4">
        <w:rPr>
          <w:rFonts w:ascii="Calibri" w:hAnsi="Calibri" w:cs="Calibri"/>
          <w:sz w:val="22"/>
          <w:szCs w:val="22"/>
        </w:rPr>
        <w:t>Działania na rzecz środowiska, gdzie wsparcie mogą uzyskać przedsięwzięcia dotyczące ochrony środowiska i efektywnego gospodarowania zasobami przyrody i różnorodności biologicznej oraz zarządzania i informacji w zakresie środowiska.</w:t>
      </w:r>
    </w:p>
    <w:p w:rsidR="00AF19C6" w:rsidRPr="00CE0CF4" w:rsidRDefault="00AF19C6" w:rsidP="00ED56F7">
      <w:pPr>
        <w:widowControl w:val="0"/>
        <w:numPr>
          <w:ilvl w:val="0"/>
          <w:numId w:val="80"/>
        </w:numPr>
        <w:suppressAutoHyphens w:val="0"/>
        <w:spacing w:line="276" w:lineRule="auto"/>
        <w:ind w:left="720" w:right="40" w:hanging="340"/>
        <w:jc w:val="both"/>
        <w:rPr>
          <w:rFonts w:ascii="Calibri" w:hAnsi="Calibri" w:cs="Calibri"/>
          <w:sz w:val="22"/>
          <w:szCs w:val="22"/>
        </w:rPr>
      </w:pPr>
      <w:r w:rsidRPr="00CE0CF4">
        <w:rPr>
          <w:rFonts w:ascii="Calibri" w:hAnsi="Calibri" w:cs="Calibri"/>
          <w:sz w:val="22"/>
          <w:szCs w:val="22"/>
        </w:rPr>
        <w:t>Działania na rzecz klimatu, w którym wspierane mogą zostać inicjatywy dotyczące łagodzenia i dostosowania do skutków zmiany klimatu oraz zarządzania i informacji w zakresie klimatu.</w:t>
      </w:r>
    </w:p>
    <w:p w:rsidR="00AF19C6" w:rsidRPr="00CE0CF4" w:rsidRDefault="00AF19C6" w:rsidP="00800528">
      <w:pPr>
        <w:spacing w:line="276" w:lineRule="auto"/>
        <w:ind w:left="20" w:right="40" w:firstLine="720"/>
        <w:jc w:val="both"/>
        <w:rPr>
          <w:rFonts w:ascii="Calibri" w:hAnsi="Calibri" w:cs="Calibri"/>
          <w:sz w:val="22"/>
          <w:szCs w:val="22"/>
        </w:rPr>
      </w:pPr>
      <w:r w:rsidRPr="00CE0CF4">
        <w:rPr>
          <w:rFonts w:ascii="Calibri" w:hAnsi="Calibri" w:cs="Calibri"/>
          <w:sz w:val="22"/>
          <w:szCs w:val="22"/>
        </w:rPr>
        <w:t>Beneficjentami programu mogą być podmioty zarejestrowane na obszarze Unii Europejskiej.</w:t>
      </w:r>
      <w:r>
        <w:rPr>
          <w:rFonts w:ascii="Calibri" w:hAnsi="Calibri" w:cs="Calibri"/>
          <w:sz w:val="22"/>
          <w:szCs w:val="22"/>
        </w:rPr>
        <w:t xml:space="preserve"> </w:t>
      </w:r>
      <w:r w:rsidRPr="00CE0CF4">
        <w:rPr>
          <w:rFonts w:ascii="Calibri" w:hAnsi="Calibri" w:cs="Calibri"/>
          <w:sz w:val="22"/>
          <w:szCs w:val="22"/>
        </w:rPr>
        <w:t>NFOŚiGW będzie pełnił funkcję krajowego punktu kontaktowego dla programu LIFE. Wzorem lat poprzednich, przedsięwzięcia realizowane przez beneficjentów z Polski, oprócz dofinansowania ze środków LIFE, będą mogły uzyskać dodatkowe wsparcie finansowe pochodzące ze środków NFOŚiGW.</w:t>
      </w:r>
      <w:r>
        <w:rPr>
          <w:rFonts w:ascii="Calibri" w:hAnsi="Calibri" w:cs="Calibri"/>
          <w:sz w:val="22"/>
          <w:szCs w:val="22"/>
        </w:rPr>
        <w:t xml:space="preserve"> </w:t>
      </w:r>
      <w:r w:rsidRPr="00CE0CF4">
        <w:rPr>
          <w:rFonts w:ascii="Calibri" w:hAnsi="Calibri" w:cs="Calibri"/>
          <w:sz w:val="22"/>
          <w:szCs w:val="22"/>
        </w:rPr>
        <w:t>Z programu mogą korzystać jednostki samorządowe, a także osoby prawne i fizyczne.</w:t>
      </w:r>
      <w:r>
        <w:rPr>
          <w:rFonts w:ascii="Calibri" w:hAnsi="Calibri" w:cs="Calibri"/>
          <w:sz w:val="22"/>
          <w:szCs w:val="22"/>
        </w:rPr>
        <w:t xml:space="preserve"> </w:t>
      </w:r>
      <w:r w:rsidRPr="00CE0CF4">
        <w:rPr>
          <w:rFonts w:ascii="Calibri" w:hAnsi="Calibri" w:cs="Calibri"/>
          <w:sz w:val="22"/>
          <w:szCs w:val="22"/>
        </w:rPr>
        <w:t>Szczegółowe informacje dotyczące zasad przygotowania wniosków publikowane są na stronie NFOŚiGW.</w:t>
      </w:r>
    </w:p>
    <w:p w:rsidR="00AF19C6" w:rsidRPr="00CE0CF4" w:rsidRDefault="00AF19C6" w:rsidP="00800528">
      <w:pPr>
        <w:spacing w:line="276" w:lineRule="auto"/>
        <w:ind w:left="20" w:right="40" w:hanging="20"/>
        <w:jc w:val="both"/>
        <w:rPr>
          <w:rFonts w:ascii="Calibri" w:hAnsi="Calibri" w:cs="Calibri"/>
          <w:sz w:val="22"/>
          <w:szCs w:val="22"/>
        </w:rPr>
      </w:pPr>
    </w:p>
    <w:p w:rsidR="00AF19C6" w:rsidRPr="00CE0CF4" w:rsidRDefault="00AF19C6" w:rsidP="00971BDC">
      <w:pPr>
        <w:pStyle w:val="Styl3"/>
        <w:spacing w:line="276" w:lineRule="auto"/>
      </w:pPr>
      <w:bookmarkStart w:id="1017" w:name="bookmark212"/>
      <w:bookmarkStart w:id="1018" w:name="bookmark213"/>
      <w:bookmarkStart w:id="1019" w:name="_Toc491027005"/>
      <w:bookmarkStart w:id="1020" w:name="_Toc9759184"/>
      <w:r w:rsidRPr="00CE0CF4">
        <w:lastRenderedPageBreak/>
        <w:t>8.4. Fundusze Ochrony Środowiska I Gospodarki Wodnej</w:t>
      </w:r>
      <w:bookmarkEnd w:id="1017"/>
      <w:bookmarkEnd w:id="1018"/>
      <w:bookmarkEnd w:id="1019"/>
      <w:bookmarkEnd w:id="1020"/>
    </w:p>
    <w:p w:rsidR="00AF19C6" w:rsidRPr="00CE0CF4" w:rsidRDefault="00AF19C6" w:rsidP="00800528">
      <w:pPr>
        <w:spacing w:line="276" w:lineRule="auto"/>
        <w:ind w:left="20" w:right="20"/>
        <w:jc w:val="both"/>
        <w:rPr>
          <w:rFonts w:ascii="Calibri" w:hAnsi="Calibri" w:cs="Calibri"/>
          <w:b/>
          <w:bCs/>
          <w:sz w:val="22"/>
          <w:szCs w:val="22"/>
        </w:rPr>
      </w:pPr>
    </w:p>
    <w:p w:rsidR="00AF19C6" w:rsidRPr="00CE0CF4" w:rsidRDefault="00AF19C6" w:rsidP="00800528">
      <w:pPr>
        <w:spacing w:line="276" w:lineRule="auto"/>
        <w:ind w:left="20" w:right="20" w:firstLine="547"/>
        <w:jc w:val="both"/>
        <w:rPr>
          <w:rFonts w:ascii="Calibri" w:hAnsi="Calibri" w:cs="Calibri"/>
          <w:sz w:val="22"/>
          <w:szCs w:val="22"/>
        </w:rPr>
      </w:pPr>
      <w:r w:rsidRPr="00CE0CF4">
        <w:rPr>
          <w:rFonts w:ascii="Calibri" w:hAnsi="Calibri" w:cs="Calibri"/>
          <w:sz w:val="22"/>
          <w:szCs w:val="22"/>
        </w:rPr>
        <w:t>NFOŚiGW</w:t>
      </w:r>
      <w:r>
        <w:rPr>
          <w:rFonts w:ascii="Calibri" w:hAnsi="Calibri" w:cs="Calibri"/>
          <w:sz w:val="22"/>
          <w:szCs w:val="22"/>
        </w:rPr>
        <w:t xml:space="preserve"> </w:t>
      </w:r>
      <w:r w:rsidRPr="00CE0CF4">
        <w:rPr>
          <w:rFonts w:ascii="Calibri" w:hAnsi="Calibri" w:cs="Calibri"/>
          <w:sz w:val="22"/>
          <w:szCs w:val="22"/>
        </w:rPr>
        <w:t xml:space="preserve">oraz WFOŚiGW w </w:t>
      </w:r>
      <w:r w:rsidR="00757243">
        <w:rPr>
          <w:rFonts w:ascii="Calibri" w:hAnsi="Calibri" w:cs="Calibri"/>
          <w:sz w:val="22"/>
          <w:szCs w:val="22"/>
        </w:rPr>
        <w:t>Olsztynie</w:t>
      </w:r>
      <w:r w:rsidR="006C5C5B">
        <w:rPr>
          <w:rFonts w:ascii="Calibri" w:hAnsi="Calibri" w:cs="Calibri"/>
          <w:sz w:val="22"/>
          <w:szCs w:val="22"/>
        </w:rPr>
        <w:t xml:space="preserve"> </w:t>
      </w:r>
      <w:r w:rsidRPr="00CE0CF4">
        <w:rPr>
          <w:rFonts w:ascii="Calibri" w:hAnsi="Calibri" w:cs="Calibri"/>
          <w:sz w:val="22"/>
          <w:szCs w:val="22"/>
        </w:rPr>
        <w:t xml:space="preserve"> oferują możliwość dofinansowania szerokiej gamy projektów w ramach różnych programów priorytetowych ogłaszanych często, jako konkursy. Są także podmiotami, które koordynują dofinansowanie z innych instrumentów finansowych. Działanie jednostek opiera się n</w:t>
      </w:r>
      <w:r w:rsidR="007507B3">
        <w:rPr>
          <w:rFonts w:ascii="Calibri" w:hAnsi="Calibri" w:cs="Calibri"/>
          <w:sz w:val="22"/>
          <w:szCs w:val="22"/>
        </w:rPr>
        <w:t>a Wspólnej Strategii Działania N</w:t>
      </w:r>
      <w:r w:rsidRPr="00CE0CF4">
        <w:rPr>
          <w:rFonts w:ascii="Calibri" w:hAnsi="Calibri" w:cs="Calibri"/>
          <w:sz w:val="22"/>
          <w:szCs w:val="22"/>
        </w:rPr>
        <w:t>ar</w:t>
      </w:r>
      <w:r w:rsidR="007507B3">
        <w:rPr>
          <w:rFonts w:ascii="Calibri" w:hAnsi="Calibri" w:cs="Calibri"/>
          <w:sz w:val="22"/>
          <w:szCs w:val="22"/>
        </w:rPr>
        <w:t>odowego F</w:t>
      </w:r>
      <w:r w:rsidRPr="00CE0CF4">
        <w:rPr>
          <w:rFonts w:ascii="Calibri" w:hAnsi="Calibri" w:cs="Calibri"/>
          <w:sz w:val="22"/>
          <w:szCs w:val="22"/>
        </w:rPr>
        <w:t>unduszu i wojewódzkich funduszy ochrony środowiska i gospodarki wodnej na lata 201</w:t>
      </w:r>
      <w:r w:rsidR="007507B3">
        <w:rPr>
          <w:rFonts w:ascii="Calibri" w:hAnsi="Calibri" w:cs="Calibri"/>
          <w:sz w:val="22"/>
          <w:szCs w:val="22"/>
        </w:rPr>
        <w:t>7</w:t>
      </w:r>
      <w:r w:rsidRPr="00CE0CF4">
        <w:rPr>
          <w:rFonts w:ascii="Calibri" w:hAnsi="Calibri" w:cs="Calibri"/>
          <w:sz w:val="22"/>
          <w:szCs w:val="22"/>
        </w:rPr>
        <w:t xml:space="preserve"> - 20</w:t>
      </w:r>
      <w:r w:rsidR="007507B3">
        <w:rPr>
          <w:rFonts w:ascii="Calibri" w:hAnsi="Calibri" w:cs="Calibri"/>
          <w:sz w:val="22"/>
          <w:szCs w:val="22"/>
        </w:rPr>
        <w:t>20</w:t>
      </w:r>
      <w:r w:rsidRPr="00CE0CF4">
        <w:rPr>
          <w:rFonts w:ascii="Calibri" w:hAnsi="Calibri" w:cs="Calibri"/>
          <w:sz w:val="22"/>
          <w:szCs w:val="22"/>
        </w:rPr>
        <w:t>. Zgodnie</w:t>
      </w:r>
      <w:r>
        <w:rPr>
          <w:rFonts w:ascii="Calibri" w:hAnsi="Calibri" w:cs="Calibri"/>
          <w:sz w:val="22"/>
          <w:szCs w:val="22"/>
        </w:rPr>
        <w:t xml:space="preserve"> z </w:t>
      </w:r>
      <w:r w:rsidRPr="00CE0CF4">
        <w:rPr>
          <w:rFonts w:ascii="Calibri" w:hAnsi="Calibri" w:cs="Calibri"/>
          <w:sz w:val="22"/>
          <w:szCs w:val="22"/>
        </w:rPr>
        <w:t xml:space="preserve">nią, misją instytucji jest </w:t>
      </w:r>
      <w:r w:rsidRPr="00CE0CF4">
        <w:rPr>
          <w:rStyle w:val="BodytextItalic"/>
          <w:rFonts w:ascii="Calibri" w:hAnsi="Calibri" w:cs="Calibri"/>
          <w:sz w:val="22"/>
          <w:szCs w:val="22"/>
        </w:rPr>
        <w:t>skuteczne wspieranie działań na rzecz środowiska,</w:t>
      </w:r>
      <w:r w:rsidRPr="00CE0CF4">
        <w:rPr>
          <w:rFonts w:ascii="Calibri" w:hAnsi="Calibri" w:cs="Calibri"/>
          <w:sz w:val="22"/>
          <w:szCs w:val="22"/>
        </w:rPr>
        <w:t xml:space="preserve"> natomiast celem generalnym jest </w:t>
      </w:r>
      <w:r w:rsidRPr="00CE0CF4">
        <w:rPr>
          <w:rStyle w:val="BodytextItalic"/>
          <w:rFonts w:ascii="Calibri" w:hAnsi="Calibri" w:cs="Calibri"/>
          <w:sz w:val="22"/>
          <w:szCs w:val="22"/>
        </w:rPr>
        <w:t>Poprawa stanu środowiska i zrównoważone gospodarowanie jego zasobami przez stabilne, skuteczne i efektywne wspieranie przedsięwzięć i inicjatyw służących środowisku.</w:t>
      </w:r>
      <w:r w:rsidRPr="00CE0CF4">
        <w:rPr>
          <w:rFonts w:ascii="Calibri" w:hAnsi="Calibri" w:cs="Calibri"/>
          <w:sz w:val="22"/>
          <w:szCs w:val="22"/>
        </w:rPr>
        <w:t xml:space="preserve"> Zakłada się, że osiągnięcie celu generalnego będzie realizowane w ramach czterech priorytetów środowiskowych tj.:</w:t>
      </w:r>
    </w:p>
    <w:p w:rsidR="00AF19C6" w:rsidRPr="00CE0CF4" w:rsidRDefault="00AF19C6" w:rsidP="00ED56F7">
      <w:pPr>
        <w:widowControl w:val="0"/>
        <w:numPr>
          <w:ilvl w:val="0"/>
          <w:numId w:val="81"/>
        </w:numPr>
        <w:tabs>
          <w:tab w:val="left" w:pos="726"/>
        </w:tabs>
        <w:suppressAutoHyphens w:val="0"/>
        <w:spacing w:line="276" w:lineRule="auto"/>
        <w:ind w:left="380"/>
        <w:jc w:val="both"/>
        <w:rPr>
          <w:rFonts w:ascii="Calibri" w:hAnsi="Calibri" w:cs="Calibri"/>
          <w:sz w:val="22"/>
          <w:szCs w:val="22"/>
        </w:rPr>
      </w:pPr>
      <w:r w:rsidRPr="00CE0CF4">
        <w:rPr>
          <w:rFonts w:ascii="Calibri" w:hAnsi="Calibri" w:cs="Calibri"/>
          <w:sz w:val="22"/>
          <w:szCs w:val="22"/>
        </w:rPr>
        <w:t>Ochrona i zrównoważone gospodarowanie zasobami wodnymi, w tym:</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poprawa jakości wód powierzchniowych i podziemnych,</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efektywne i racjonalne korzystanie z zasobów wodnych,</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adaptacja sektora gospodarki wodnej do zmian klimatycznych.</w:t>
      </w:r>
    </w:p>
    <w:p w:rsidR="00AF19C6" w:rsidRPr="00CE0CF4" w:rsidRDefault="00AF19C6" w:rsidP="00ED56F7">
      <w:pPr>
        <w:widowControl w:val="0"/>
        <w:numPr>
          <w:ilvl w:val="0"/>
          <w:numId w:val="81"/>
        </w:numPr>
        <w:tabs>
          <w:tab w:val="left" w:pos="750"/>
        </w:tabs>
        <w:suppressAutoHyphens w:val="0"/>
        <w:spacing w:line="276" w:lineRule="auto"/>
        <w:ind w:left="380"/>
        <w:jc w:val="both"/>
        <w:rPr>
          <w:rFonts w:ascii="Calibri" w:hAnsi="Calibri" w:cs="Calibri"/>
          <w:sz w:val="22"/>
          <w:szCs w:val="22"/>
        </w:rPr>
      </w:pPr>
      <w:r w:rsidRPr="00CE0CF4">
        <w:rPr>
          <w:rFonts w:ascii="Calibri" w:hAnsi="Calibri" w:cs="Calibri"/>
          <w:sz w:val="22"/>
          <w:szCs w:val="22"/>
        </w:rPr>
        <w:t>Racjonalne gospodarowanie odpadami i ochrona powierzchni ziemi, w tym:</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minimalizacja składowanych odpadów,</w:t>
      </w:r>
    </w:p>
    <w:p w:rsidR="00AF19C6" w:rsidRPr="00CE0CF4" w:rsidRDefault="00AF19C6" w:rsidP="00ED56F7">
      <w:pPr>
        <w:widowControl w:val="0"/>
        <w:numPr>
          <w:ilvl w:val="0"/>
          <w:numId w:val="82"/>
        </w:numPr>
        <w:suppressAutoHyphens w:val="0"/>
        <w:spacing w:line="276" w:lineRule="auto"/>
        <w:ind w:left="1276" w:right="20" w:hanging="425"/>
        <w:jc w:val="both"/>
        <w:rPr>
          <w:rFonts w:ascii="Calibri" w:hAnsi="Calibri" w:cs="Calibri"/>
          <w:sz w:val="22"/>
          <w:szCs w:val="22"/>
        </w:rPr>
      </w:pPr>
      <w:r w:rsidRPr="00CE0CF4">
        <w:rPr>
          <w:rFonts w:ascii="Calibri" w:hAnsi="Calibri" w:cs="Calibri"/>
          <w:sz w:val="22"/>
          <w:szCs w:val="22"/>
        </w:rPr>
        <w:t>wykorzystanie odpadów komunalnych oraz osadów ściekowych na cele energetyczne,</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promowanie ponownego wykorzystania i recyklingu,</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racjonalne i efektywne gospodarowanie zasobami kopalin.</w:t>
      </w:r>
    </w:p>
    <w:p w:rsidR="00AF19C6" w:rsidRPr="00CE0CF4" w:rsidRDefault="00AF19C6" w:rsidP="00ED56F7">
      <w:pPr>
        <w:widowControl w:val="0"/>
        <w:numPr>
          <w:ilvl w:val="0"/>
          <w:numId w:val="81"/>
        </w:numPr>
        <w:tabs>
          <w:tab w:val="left" w:pos="740"/>
        </w:tabs>
        <w:suppressAutoHyphens w:val="0"/>
        <w:spacing w:line="276" w:lineRule="auto"/>
        <w:ind w:left="380"/>
        <w:jc w:val="both"/>
        <w:rPr>
          <w:rFonts w:ascii="Calibri" w:hAnsi="Calibri" w:cs="Calibri"/>
          <w:sz w:val="22"/>
          <w:szCs w:val="22"/>
        </w:rPr>
      </w:pPr>
      <w:r w:rsidRPr="00CE0CF4">
        <w:rPr>
          <w:rFonts w:ascii="Calibri" w:hAnsi="Calibri" w:cs="Calibri"/>
          <w:sz w:val="22"/>
          <w:szCs w:val="22"/>
        </w:rPr>
        <w:t>Ochrona atmosfery, w tym:</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poprawa jakości powietrza,</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wspieranie rozproszonych odnawialnych źródeł energii.</w:t>
      </w:r>
    </w:p>
    <w:p w:rsidR="00AF19C6" w:rsidRPr="00CE0CF4" w:rsidRDefault="00AF19C6" w:rsidP="00ED56F7">
      <w:pPr>
        <w:widowControl w:val="0"/>
        <w:numPr>
          <w:ilvl w:val="0"/>
          <w:numId w:val="81"/>
        </w:numPr>
        <w:tabs>
          <w:tab w:val="left" w:pos="745"/>
        </w:tabs>
        <w:suppressAutoHyphens w:val="0"/>
        <w:spacing w:line="276" w:lineRule="auto"/>
        <w:ind w:left="380"/>
        <w:jc w:val="both"/>
        <w:rPr>
          <w:rFonts w:ascii="Calibri" w:hAnsi="Calibri" w:cs="Calibri"/>
          <w:sz w:val="22"/>
          <w:szCs w:val="22"/>
        </w:rPr>
      </w:pPr>
      <w:r w:rsidRPr="00CE0CF4">
        <w:rPr>
          <w:rFonts w:ascii="Calibri" w:hAnsi="Calibri" w:cs="Calibri"/>
          <w:sz w:val="22"/>
          <w:szCs w:val="22"/>
        </w:rPr>
        <w:t>Ochrona różnorodności biologicznej i funkcji ekosystemów, w tym:</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utrzymanie i odbudowa ekosystemów i ich funkcji,</w:t>
      </w:r>
    </w:p>
    <w:p w:rsidR="00AF19C6" w:rsidRPr="00CE0CF4" w:rsidRDefault="00AF19C6" w:rsidP="00ED56F7">
      <w:pPr>
        <w:widowControl w:val="0"/>
        <w:numPr>
          <w:ilvl w:val="0"/>
          <w:numId w:val="82"/>
        </w:numPr>
        <w:suppressAutoHyphens w:val="0"/>
        <w:spacing w:line="276" w:lineRule="auto"/>
        <w:ind w:left="1276" w:hanging="425"/>
        <w:jc w:val="both"/>
        <w:rPr>
          <w:rFonts w:ascii="Calibri" w:hAnsi="Calibri" w:cs="Calibri"/>
          <w:sz w:val="22"/>
          <w:szCs w:val="22"/>
        </w:rPr>
      </w:pPr>
      <w:r w:rsidRPr="00CE0CF4">
        <w:rPr>
          <w:rFonts w:ascii="Calibri" w:hAnsi="Calibri" w:cs="Calibri"/>
          <w:sz w:val="22"/>
          <w:szCs w:val="22"/>
        </w:rPr>
        <w:t>ochrona korytarzy ekologicznych,</w:t>
      </w:r>
    </w:p>
    <w:p w:rsidR="00AF19C6" w:rsidRPr="00CE0CF4" w:rsidRDefault="00AF19C6" w:rsidP="00ED56F7">
      <w:pPr>
        <w:widowControl w:val="0"/>
        <w:numPr>
          <w:ilvl w:val="0"/>
          <w:numId w:val="82"/>
        </w:numPr>
        <w:suppressAutoHyphens w:val="0"/>
        <w:spacing w:line="276" w:lineRule="auto"/>
        <w:ind w:left="1276" w:right="20" w:hanging="425"/>
        <w:jc w:val="both"/>
        <w:rPr>
          <w:rFonts w:ascii="Calibri" w:hAnsi="Calibri" w:cs="Calibri"/>
          <w:sz w:val="22"/>
          <w:szCs w:val="22"/>
        </w:rPr>
      </w:pPr>
      <w:r w:rsidRPr="00CE0CF4">
        <w:rPr>
          <w:rFonts w:ascii="Calibri" w:hAnsi="Calibri" w:cs="Calibri"/>
          <w:sz w:val="22"/>
          <w:szCs w:val="22"/>
        </w:rPr>
        <w:t>zapewnienie zrównoważonego rozwoju leśnictwa, gospodarki rolnej i rybackiej.</w:t>
      </w:r>
    </w:p>
    <w:p w:rsidR="00AF19C6" w:rsidRPr="00CE0CF4" w:rsidRDefault="00AF19C6" w:rsidP="00800528">
      <w:pPr>
        <w:spacing w:line="276" w:lineRule="auto"/>
        <w:ind w:left="20" w:right="20" w:firstLine="547"/>
        <w:jc w:val="both"/>
        <w:rPr>
          <w:rFonts w:ascii="Calibri" w:hAnsi="Calibri" w:cs="Calibri"/>
          <w:sz w:val="22"/>
          <w:szCs w:val="22"/>
        </w:rPr>
      </w:pPr>
      <w:r w:rsidRPr="00CE0CF4">
        <w:rPr>
          <w:rFonts w:ascii="Calibri" w:hAnsi="Calibri" w:cs="Calibri"/>
          <w:sz w:val="22"/>
          <w:szCs w:val="22"/>
        </w:rPr>
        <w:t>Dodatkowo Fundusze, co roku ogłaszają listę programów priorytetowych na rok kolejny. Jednostki samorządowe, a także osoby prawne i fizyczne mogą korzystać z finansowania.  Strategie NFOŚiGW, jak i WFOŚiGW w </w:t>
      </w:r>
      <w:r w:rsidR="00757243">
        <w:rPr>
          <w:rFonts w:ascii="Calibri" w:hAnsi="Calibri" w:cs="Calibri"/>
          <w:sz w:val="22"/>
          <w:szCs w:val="22"/>
        </w:rPr>
        <w:t>Olsztynie</w:t>
      </w:r>
      <w:r w:rsidRPr="00CE0CF4">
        <w:rPr>
          <w:rFonts w:ascii="Calibri" w:hAnsi="Calibri" w:cs="Calibri"/>
          <w:sz w:val="22"/>
          <w:szCs w:val="22"/>
        </w:rPr>
        <w:t>, a także listy priorytetowe zamieszczone są na ich stronach www (www.nfosigw.gov.pl i www.wfosigw.</w:t>
      </w:r>
      <w:r w:rsidR="006C5C5B">
        <w:rPr>
          <w:rFonts w:ascii="Calibri" w:hAnsi="Calibri" w:cs="Calibri"/>
          <w:sz w:val="22"/>
          <w:szCs w:val="22"/>
        </w:rPr>
        <w:t>gdansk</w:t>
      </w:r>
      <w:r w:rsidRPr="00CE0CF4">
        <w:rPr>
          <w:rFonts w:ascii="Calibri" w:hAnsi="Calibri" w:cs="Calibri"/>
          <w:sz w:val="22"/>
          <w:szCs w:val="22"/>
        </w:rPr>
        <w:t>.pl).</w:t>
      </w:r>
    </w:p>
    <w:p w:rsidR="00AF19C6" w:rsidRPr="00CE0CF4" w:rsidRDefault="00AF19C6" w:rsidP="00800528">
      <w:pPr>
        <w:spacing w:line="276" w:lineRule="auto"/>
        <w:ind w:left="23" w:right="23" w:firstLine="697"/>
        <w:jc w:val="both"/>
        <w:rPr>
          <w:rFonts w:ascii="Calibri" w:hAnsi="Calibri" w:cs="Calibri"/>
          <w:sz w:val="22"/>
          <w:szCs w:val="22"/>
        </w:rPr>
      </w:pPr>
    </w:p>
    <w:p w:rsidR="00AF19C6" w:rsidRPr="00CE0CF4" w:rsidRDefault="00AF19C6" w:rsidP="00971BDC">
      <w:pPr>
        <w:pStyle w:val="Styl3"/>
        <w:spacing w:line="276" w:lineRule="auto"/>
      </w:pPr>
      <w:bookmarkStart w:id="1021" w:name="bookmark214"/>
      <w:bookmarkStart w:id="1022" w:name="bookmark215"/>
      <w:bookmarkStart w:id="1023" w:name="_Toc491027006"/>
      <w:bookmarkStart w:id="1024" w:name="_Toc9759185"/>
      <w:r w:rsidRPr="00CE0CF4">
        <w:t>8.5. Bank Ochrony Środowiska</w:t>
      </w:r>
      <w:bookmarkEnd w:id="1021"/>
      <w:bookmarkEnd w:id="1022"/>
      <w:bookmarkEnd w:id="1023"/>
      <w:bookmarkEnd w:id="1024"/>
    </w:p>
    <w:p w:rsidR="00AF19C6" w:rsidRPr="00CE0CF4" w:rsidRDefault="00AF19C6" w:rsidP="00800528">
      <w:pPr>
        <w:spacing w:line="276" w:lineRule="auto"/>
        <w:ind w:left="20" w:right="20"/>
        <w:jc w:val="both"/>
        <w:rPr>
          <w:rFonts w:ascii="Calibri" w:hAnsi="Calibri" w:cs="Calibri"/>
          <w:sz w:val="22"/>
          <w:szCs w:val="22"/>
        </w:rPr>
      </w:pPr>
    </w:p>
    <w:p w:rsidR="00931796" w:rsidRDefault="00AF19C6" w:rsidP="00931796">
      <w:pPr>
        <w:spacing w:line="276" w:lineRule="auto"/>
        <w:ind w:left="20" w:right="20" w:firstLine="547"/>
        <w:jc w:val="both"/>
        <w:rPr>
          <w:rFonts w:ascii="Calibri" w:hAnsi="Calibri" w:cs="Calibri"/>
          <w:sz w:val="22"/>
          <w:szCs w:val="22"/>
        </w:rPr>
      </w:pPr>
      <w:r w:rsidRPr="00CE0CF4">
        <w:rPr>
          <w:rFonts w:ascii="Calibri" w:hAnsi="Calibri" w:cs="Calibri"/>
          <w:sz w:val="22"/>
          <w:szCs w:val="22"/>
        </w:rPr>
        <w:t>Jednostki samorządowe, a także osoby prawne i fizyczne mogą korzystać także z preferencyjnych kredytów, ze środków Banku Ochrony Środowiska</w:t>
      </w:r>
      <w:r w:rsidR="00931796">
        <w:rPr>
          <w:rFonts w:ascii="Calibri" w:hAnsi="Calibri" w:cs="Calibri"/>
          <w:sz w:val="22"/>
          <w:szCs w:val="22"/>
        </w:rPr>
        <w:t>.</w:t>
      </w:r>
    </w:p>
    <w:p w:rsidR="00592708" w:rsidRDefault="00592708" w:rsidP="00931796">
      <w:pPr>
        <w:spacing w:line="276" w:lineRule="auto"/>
        <w:ind w:left="20" w:right="20" w:firstLine="547"/>
        <w:jc w:val="both"/>
        <w:rPr>
          <w:rFonts w:ascii="Calibri" w:hAnsi="Calibri" w:cs="Calibri"/>
          <w:sz w:val="22"/>
          <w:szCs w:val="22"/>
        </w:rPr>
      </w:pPr>
    </w:p>
    <w:p w:rsidR="00592708" w:rsidRPr="00592708" w:rsidRDefault="00592708" w:rsidP="00592708">
      <w:pPr>
        <w:pStyle w:val="Styl3"/>
        <w:spacing w:line="276" w:lineRule="auto"/>
      </w:pPr>
      <w:bookmarkStart w:id="1025" w:name="_Toc10752959"/>
      <w:r>
        <w:t xml:space="preserve">8.6. </w:t>
      </w:r>
      <w:r w:rsidRPr="00592708">
        <w:t>Program Rozwoju Obszarów Wiejskich 2014-2020 (PROW 2014-2020)</w:t>
      </w:r>
      <w:bookmarkEnd w:id="1025"/>
    </w:p>
    <w:p w:rsidR="00592708" w:rsidRPr="001D1E38" w:rsidRDefault="00592708" w:rsidP="00592708">
      <w:pPr>
        <w:pStyle w:val="Styl3"/>
        <w:spacing w:line="360" w:lineRule="auto"/>
        <w:ind w:left="567"/>
        <w:rPr>
          <w:rFonts w:ascii="Times New Roman" w:hAnsi="Times New Roman"/>
        </w:rPr>
      </w:pPr>
    </w:p>
    <w:p w:rsidR="00592708" w:rsidRPr="00592708" w:rsidRDefault="00592708" w:rsidP="00592708">
      <w:pPr>
        <w:spacing w:line="276" w:lineRule="auto"/>
        <w:ind w:left="20" w:right="20" w:firstLine="547"/>
        <w:jc w:val="both"/>
        <w:rPr>
          <w:rFonts w:ascii="Calibri" w:hAnsi="Calibri" w:cs="Calibri"/>
          <w:sz w:val="22"/>
          <w:szCs w:val="22"/>
        </w:rPr>
      </w:pPr>
      <w:bookmarkStart w:id="1026" w:name="_Toc10752960"/>
      <w:r w:rsidRPr="00592708">
        <w:rPr>
          <w:rFonts w:ascii="Calibri" w:hAnsi="Calibri" w:cs="Calibri"/>
          <w:sz w:val="22"/>
          <w:szCs w:val="22"/>
        </w:rPr>
        <w:t xml:space="preserve">Program Rozwoju Obszarów Wiejskich na lata 2014 – 2020 (PROW 2014-2020) został opracowywany na podstawie przepisów Unii Europejskiej, w szczególności rozporządzenia Parlamentu Europejskiego i Rady (UE) nr 1305/2013 z dnia 17 grudnia 2013 r. w sprawie wsparcia rozwoju obszarów wiejskich przez Europejski Fundusz Rolny na rzecz Rozwoju Obszarów Wiejskich (EFRROW) i uchylającego rozporządzenie Rady (WE) nr 1698/2005 oraz aktów delegowanych i wykonawczych Komisji Europejskiej. Zgodnie z przepisami Unii Europejskiej, Program jest </w:t>
      </w:r>
      <w:r w:rsidRPr="00592708">
        <w:rPr>
          <w:rFonts w:ascii="Calibri" w:hAnsi="Calibri" w:cs="Calibri"/>
          <w:sz w:val="22"/>
          <w:szCs w:val="22"/>
        </w:rPr>
        <w:lastRenderedPageBreak/>
        <w:t>wkomponowany w całościowy system polityki rozwoju kraju, w szczególności poprzez mechanizm Umowy Partnerstwa. Umowa ta określa strategię wykorzystania środków unijnych na rzecz realizacji wspólnych dla UE celów określonych w unijnej strategii wzrostu „Europa 2020 – Strategia na rzecz inteligentnego i zrównoważonego rozwoju sprzyjającego włączeniu społecznemu” z uwzględnieniem potrzeb rozwojowych danego państwa członkowskiego.</w:t>
      </w:r>
      <w:bookmarkEnd w:id="1026"/>
    </w:p>
    <w:p w:rsidR="00592708" w:rsidRPr="00592708" w:rsidRDefault="00592708" w:rsidP="00592708">
      <w:pPr>
        <w:spacing w:line="276" w:lineRule="auto"/>
        <w:ind w:left="20" w:right="20" w:firstLine="547"/>
        <w:jc w:val="both"/>
        <w:rPr>
          <w:rFonts w:ascii="Calibri" w:hAnsi="Calibri" w:cs="Calibri"/>
          <w:sz w:val="22"/>
          <w:szCs w:val="22"/>
        </w:rPr>
      </w:pPr>
      <w:bookmarkStart w:id="1027" w:name="_Toc10752961"/>
      <w:r w:rsidRPr="00592708">
        <w:rPr>
          <w:rFonts w:ascii="Calibri" w:hAnsi="Calibri" w:cs="Calibri"/>
          <w:sz w:val="22"/>
          <w:szCs w:val="22"/>
        </w:rPr>
        <w:t>Celem głównym PROW 2014 – 2020 jest poprawa konkurencyjności rolnictwa, zrównoważone zarządzanie zasobami naturalnymi i działania w dziedzinie klimatu oraz zrównoważony rozwój terytorialny obszarów wiejskich.</w:t>
      </w:r>
      <w:bookmarkEnd w:id="1027"/>
    </w:p>
    <w:p w:rsidR="00592708" w:rsidRPr="00592708" w:rsidRDefault="00592708" w:rsidP="00592708">
      <w:pPr>
        <w:spacing w:line="276" w:lineRule="auto"/>
        <w:ind w:left="20" w:right="20" w:firstLine="547"/>
        <w:jc w:val="both"/>
        <w:rPr>
          <w:rFonts w:ascii="Calibri" w:hAnsi="Calibri" w:cs="Calibri"/>
          <w:sz w:val="22"/>
          <w:szCs w:val="22"/>
        </w:rPr>
      </w:pPr>
      <w:bookmarkStart w:id="1028" w:name="_Toc10752962"/>
      <w:r w:rsidRPr="00592708">
        <w:rPr>
          <w:rFonts w:ascii="Calibri" w:hAnsi="Calibri" w:cs="Calibri"/>
          <w:sz w:val="22"/>
          <w:szCs w:val="22"/>
        </w:rPr>
        <w:t>Program będzie realizował wszystkie sześć priorytetów wyznaczonych dla unijnej polityki rozwoju obszarów wiejskich na lata 2014 – 2020, a mianowicie:</w:t>
      </w:r>
      <w:bookmarkEnd w:id="1028"/>
    </w:p>
    <w:p w:rsidR="00592708" w:rsidRPr="00592708" w:rsidRDefault="00592708" w:rsidP="00592708">
      <w:pPr>
        <w:spacing w:line="276" w:lineRule="auto"/>
        <w:ind w:left="20" w:right="20" w:firstLine="547"/>
        <w:jc w:val="both"/>
        <w:rPr>
          <w:rFonts w:ascii="Calibri" w:hAnsi="Calibri" w:cs="Calibri"/>
          <w:sz w:val="22"/>
          <w:szCs w:val="22"/>
        </w:rPr>
      </w:pPr>
      <w:bookmarkStart w:id="1029" w:name="_Toc10752963"/>
      <w:r w:rsidRPr="00592708">
        <w:rPr>
          <w:rFonts w:ascii="Calibri" w:hAnsi="Calibri" w:cs="Calibri"/>
          <w:sz w:val="22"/>
          <w:szCs w:val="22"/>
        </w:rPr>
        <w:t>1.</w:t>
      </w:r>
      <w:r w:rsidRPr="00592708">
        <w:rPr>
          <w:rFonts w:ascii="Calibri" w:hAnsi="Calibri" w:cs="Calibri"/>
          <w:sz w:val="22"/>
          <w:szCs w:val="22"/>
        </w:rPr>
        <w:tab/>
        <w:t>Ułatwianie transferu wiedzy i innowacji w rolnictwie, leśnictwie i na obszarach wiejskich.</w:t>
      </w:r>
      <w:bookmarkEnd w:id="1029"/>
    </w:p>
    <w:p w:rsidR="00592708" w:rsidRPr="00592708" w:rsidRDefault="00592708" w:rsidP="00592708">
      <w:pPr>
        <w:spacing w:line="276" w:lineRule="auto"/>
        <w:ind w:left="20" w:right="20" w:firstLine="547"/>
        <w:jc w:val="both"/>
        <w:rPr>
          <w:rFonts w:ascii="Calibri" w:hAnsi="Calibri" w:cs="Calibri"/>
          <w:sz w:val="22"/>
          <w:szCs w:val="22"/>
        </w:rPr>
      </w:pPr>
      <w:bookmarkStart w:id="1030" w:name="_Toc10752964"/>
      <w:r w:rsidRPr="00592708">
        <w:rPr>
          <w:rFonts w:ascii="Calibri" w:hAnsi="Calibri" w:cs="Calibri"/>
          <w:sz w:val="22"/>
          <w:szCs w:val="22"/>
        </w:rPr>
        <w:t>2.</w:t>
      </w:r>
      <w:r w:rsidRPr="00592708">
        <w:rPr>
          <w:rFonts w:ascii="Calibri" w:hAnsi="Calibri" w:cs="Calibri"/>
          <w:sz w:val="22"/>
          <w:szCs w:val="22"/>
        </w:rPr>
        <w:tab/>
        <w:t>Poprawa konkurencyjności wszystkich rodzajów gospodarki rolnej i zwiększenie rentowności gospodarstw rolnych.</w:t>
      </w:r>
      <w:bookmarkEnd w:id="1030"/>
    </w:p>
    <w:p w:rsidR="00592708" w:rsidRPr="00592708" w:rsidRDefault="00592708" w:rsidP="00592708">
      <w:pPr>
        <w:spacing w:line="276" w:lineRule="auto"/>
        <w:ind w:left="20" w:right="20" w:firstLine="547"/>
        <w:jc w:val="both"/>
        <w:rPr>
          <w:rFonts w:ascii="Calibri" w:hAnsi="Calibri" w:cs="Calibri"/>
          <w:sz w:val="22"/>
          <w:szCs w:val="22"/>
        </w:rPr>
      </w:pPr>
      <w:bookmarkStart w:id="1031" w:name="_Toc10752965"/>
      <w:r w:rsidRPr="00592708">
        <w:rPr>
          <w:rFonts w:ascii="Calibri" w:hAnsi="Calibri" w:cs="Calibri"/>
          <w:sz w:val="22"/>
          <w:szCs w:val="22"/>
        </w:rPr>
        <w:t>3.</w:t>
      </w:r>
      <w:r w:rsidRPr="00592708">
        <w:rPr>
          <w:rFonts w:ascii="Calibri" w:hAnsi="Calibri" w:cs="Calibri"/>
          <w:sz w:val="22"/>
          <w:szCs w:val="22"/>
        </w:rPr>
        <w:tab/>
        <w:t>Poprawa organizacji łańcucha żywnościowego i promowanie zarządzania ryzykiem w rolnictwie.</w:t>
      </w:r>
      <w:bookmarkEnd w:id="1031"/>
    </w:p>
    <w:p w:rsidR="00592708" w:rsidRPr="00592708" w:rsidRDefault="00592708" w:rsidP="00592708">
      <w:pPr>
        <w:spacing w:line="276" w:lineRule="auto"/>
        <w:ind w:left="20" w:right="20" w:firstLine="547"/>
        <w:jc w:val="both"/>
        <w:rPr>
          <w:rFonts w:ascii="Calibri" w:hAnsi="Calibri" w:cs="Calibri"/>
          <w:sz w:val="22"/>
          <w:szCs w:val="22"/>
        </w:rPr>
      </w:pPr>
      <w:bookmarkStart w:id="1032" w:name="_Toc10752966"/>
      <w:r w:rsidRPr="00592708">
        <w:rPr>
          <w:rFonts w:ascii="Calibri" w:hAnsi="Calibri" w:cs="Calibri"/>
          <w:sz w:val="22"/>
          <w:szCs w:val="22"/>
        </w:rPr>
        <w:t>4.</w:t>
      </w:r>
      <w:r w:rsidRPr="00592708">
        <w:rPr>
          <w:rFonts w:ascii="Calibri" w:hAnsi="Calibri" w:cs="Calibri"/>
          <w:sz w:val="22"/>
          <w:szCs w:val="22"/>
        </w:rPr>
        <w:tab/>
        <w:t>Odtwarzanie, chronienie i wzmacnianie ekosystemów zależnych od rolnictwa i leśnictwa.</w:t>
      </w:r>
      <w:bookmarkEnd w:id="1032"/>
    </w:p>
    <w:p w:rsidR="00592708" w:rsidRPr="00592708" w:rsidRDefault="00592708" w:rsidP="00592708">
      <w:pPr>
        <w:spacing w:line="276" w:lineRule="auto"/>
        <w:ind w:left="20" w:right="20" w:firstLine="547"/>
        <w:jc w:val="both"/>
        <w:rPr>
          <w:rFonts w:ascii="Calibri" w:hAnsi="Calibri" w:cs="Calibri"/>
          <w:sz w:val="22"/>
          <w:szCs w:val="22"/>
        </w:rPr>
      </w:pPr>
      <w:bookmarkStart w:id="1033" w:name="_Toc10752967"/>
      <w:r w:rsidRPr="00592708">
        <w:rPr>
          <w:rFonts w:ascii="Calibri" w:hAnsi="Calibri" w:cs="Calibri"/>
          <w:sz w:val="22"/>
          <w:szCs w:val="22"/>
        </w:rPr>
        <w:t>5.</w:t>
      </w:r>
      <w:r w:rsidRPr="00592708">
        <w:rPr>
          <w:rFonts w:ascii="Calibri" w:hAnsi="Calibri" w:cs="Calibri"/>
          <w:sz w:val="22"/>
          <w:szCs w:val="22"/>
        </w:rPr>
        <w:tab/>
        <w:t>Wspieranie efektywnego gospodarowania zasobami i przechodzenia na gospodarkę niskoemisyjną i odporną na zmianę klimatu w sektorach: rolnym, spożywczym i leśnym (w ramach tego priorytetu realizowane są działania z zakresu gospodarki wodnościekowej).</w:t>
      </w:r>
      <w:bookmarkEnd w:id="1033"/>
    </w:p>
    <w:p w:rsidR="00592708" w:rsidRPr="00592708" w:rsidRDefault="00592708" w:rsidP="00592708">
      <w:pPr>
        <w:spacing w:line="276" w:lineRule="auto"/>
        <w:ind w:left="20" w:right="20" w:firstLine="547"/>
        <w:jc w:val="both"/>
        <w:rPr>
          <w:rFonts w:ascii="Calibri" w:hAnsi="Calibri" w:cs="Calibri"/>
          <w:sz w:val="22"/>
          <w:szCs w:val="22"/>
        </w:rPr>
      </w:pPr>
      <w:bookmarkStart w:id="1034" w:name="_Toc10752968"/>
      <w:r w:rsidRPr="00592708">
        <w:rPr>
          <w:rFonts w:ascii="Calibri" w:hAnsi="Calibri" w:cs="Calibri"/>
          <w:sz w:val="22"/>
          <w:szCs w:val="22"/>
        </w:rPr>
        <w:t>6.</w:t>
      </w:r>
      <w:r w:rsidRPr="00592708">
        <w:rPr>
          <w:rFonts w:ascii="Calibri" w:hAnsi="Calibri" w:cs="Calibri"/>
          <w:sz w:val="22"/>
          <w:szCs w:val="22"/>
        </w:rPr>
        <w:tab/>
        <w:t>Zwiększanie włączenia społecznego, ograniczanie ubóstwa i promowanie rozwoju gospodarczego na obszarach wiejskich.</w:t>
      </w:r>
      <w:bookmarkEnd w:id="1034"/>
    </w:p>
    <w:p w:rsidR="00592708" w:rsidRPr="00592708" w:rsidRDefault="00592708" w:rsidP="00592708">
      <w:pPr>
        <w:spacing w:line="276" w:lineRule="auto"/>
        <w:ind w:left="20" w:right="20" w:firstLine="547"/>
        <w:jc w:val="both"/>
        <w:rPr>
          <w:rFonts w:ascii="Calibri" w:hAnsi="Calibri" w:cs="Calibri"/>
          <w:sz w:val="22"/>
          <w:szCs w:val="22"/>
        </w:rPr>
      </w:pPr>
    </w:p>
    <w:p w:rsidR="00592708" w:rsidRPr="00592708" w:rsidRDefault="00592708" w:rsidP="00592708">
      <w:pPr>
        <w:spacing w:line="276" w:lineRule="auto"/>
        <w:ind w:left="20" w:right="20" w:firstLine="547"/>
        <w:jc w:val="both"/>
        <w:rPr>
          <w:rFonts w:ascii="Calibri" w:hAnsi="Calibri" w:cs="Calibri"/>
          <w:sz w:val="22"/>
          <w:szCs w:val="22"/>
        </w:rPr>
      </w:pPr>
      <w:bookmarkStart w:id="1035" w:name="_Toc10752969"/>
      <w:r w:rsidRPr="00592708">
        <w:rPr>
          <w:rFonts w:ascii="Calibri" w:hAnsi="Calibri" w:cs="Calibri"/>
          <w:sz w:val="22"/>
          <w:szCs w:val="22"/>
        </w:rPr>
        <w:t>Obecnie harmonogram planowanych do 31.12.2019 r. naborów wniosków w ramach PROW 2014–2020 zawiera min działanie: ROZWÓJ TERYTORIALNY w ramach, którego przewidziane jest poddziałanie: „Wsparcie inwestycji związanych z tworzeniem, ulepszaniem lub rozbudową wszystkich rodzajów małej infrastruktury, w tym inwestycji w energię odnawialną i w oszczędzanie energii” typ operacji „Gospodarka wodno-ściekowa” .</w:t>
      </w:r>
      <w:bookmarkEnd w:id="1035"/>
      <w:r w:rsidRPr="00592708">
        <w:rPr>
          <w:rFonts w:ascii="Calibri" w:hAnsi="Calibri" w:cs="Calibri"/>
          <w:sz w:val="22"/>
          <w:szCs w:val="22"/>
        </w:rPr>
        <w:t xml:space="preserve"> </w:t>
      </w:r>
    </w:p>
    <w:p w:rsidR="00592708" w:rsidRDefault="00592708" w:rsidP="00592708">
      <w:pPr>
        <w:pStyle w:val="Styl3"/>
        <w:spacing w:line="360" w:lineRule="auto"/>
        <w:ind w:left="426"/>
        <w:rPr>
          <w:rFonts w:ascii="Times New Roman" w:hAnsi="Times New Roman"/>
          <w:b w:val="0"/>
          <w:bCs w:val="0"/>
        </w:rPr>
      </w:pPr>
    </w:p>
    <w:p w:rsidR="00AF19C6" w:rsidRPr="00CE0CF4" w:rsidRDefault="00AF19C6" w:rsidP="00E62ED7">
      <w:pPr>
        <w:pStyle w:val="Styl3"/>
        <w:spacing w:line="276" w:lineRule="auto"/>
        <w:ind w:left="426"/>
      </w:pPr>
      <w:bookmarkStart w:id="1036" w:name="bookmark228"/>
      <w:bookmarkStart w:id="1037" w:name="bookmark229"/>
      <w:bookmarkStart w:id="1038" w:name="_Toc491027007"/>
    </w:p>
    <w:p w:rsidR="00AF19C6" w:rsidRPr="00CE0CF4" w:rsidRDefault="00AF19C6" w:rsidP="00ED56F7">
      <w:pPr>
        <w:pStyle w:val="Styl3"/>
        <w:numPr>
          <w:ilvl w:val="0"/>
          <w:numId w:val="126"/>
        </w:numPr>
        <w:tabs>
          <w:tab w:val="clear" w:pos="720"/>
        </w:tabs>
        <w:spacing w:line="360" w:lineRule="auto"/>
        <w:ind w:left="426" w:hanging="426"/>
      </w:pPr>
      <w:bookmarkStart w:id="1039" w:name="_Toc9759186"/>
      <w:r w:rsidRPr="00CE0CF4">
        <w:t>Monitor</w:t>
      </w:r>
      <w:bookmarkEnd w:id="1036"/>
      <w:bookmarkEnd w:id="1037"/>
      <w:r w:rsidRPr="00CE0CF4">
        <w:t>ing Programu</w:t>
      </w:r>
      <w:bookmarkStart w:id="1040" w:name="bookmark230"/>
      <w:bookmarkStart w:id="1041" w:name="bookmark231"/>
      <w:bookmarkStart w:id="1042" w:name="_Toc491027008"/>
      <w:bookmarkEnd w:id="1038"/>
      <w:bookmarkEnd w:id="1039"/>
    </w:p>
    <w:p w:rsidR="00AF19C6" w:rsidRPr="00CE0CF4" w:rsidRDefault="00AF19C6" w:rsidP="00E62ED7">
      <w:pPr>
        <w:pStyle w:val="Styl3"/>
        <w:spacing w:line="276" w:lineRule="auto"/>
        <w:ind w:left="426"/>
      </w:pPr>
    </w:p>
    <w:p w:rsidR="00AF19C6" w:rsidRPr="00CE0CF4" w:rsidRDefault="00AF19C6" w:rsidP="00E62ED7">
      <w:pPr>
        <w:spacing w:line="276" w:lineRule="auto"/>
        <w:ind w:left="20" w:right="20" w:firstLine="547"/>
        <w:jc w:val="both"/>
        <w:rPr>
          <w:rFonts w:ascii="Calibri" w:hAnsi="Calibri" w:cs="Calibri"/>
          <w:sz w:val="22"/>
          <w:szCs w:val="22"/>
        </w:rPr>
      </w:pPr>
      <w:r w:rsidRPr="00CE0CF4">
        <w:rPr>
          <w:rFonts w:ascii="Calibri" w:hAnsi="Calibri" w:cs="Calibri"/>
          <w:sz w:val="22"/>
          <w:szCs w:val="22"/>
        </w:rPr>
        <w:t xml:space="preserve">Najważniejszym wskaźnikiem jest monitorowanie realizacji poszczególnych zadań. Rada </w:t>
      </w:r>
      <w:r w:rsidR="00E32CA1">
        <w:rPr>
          <w:rFonts w:ascii="Calibri" w:hAnsi="Calibri" w:cs="Calibri"/>
          <w:sz w:val="22"/>
          <w:szCs w:val="22"/>
        </w:rPr>
        <w:t>Gminy Kiwity</w:t>
      </w:r>
      <w:r>
        <w:rPr>
          <w:rFonts w:ascii="Calibri" w:hAnsi="Calibri" w:cs="Calibri"/>
          <w:sz w:val="22"/>
          <w:szCs w:val="22"/>
        </w:rPr>
        <w:t>, co</w:t>
      </w:r>
      <w:r w:rsidRPr="00CE0CF4">
        <w:rPr>
          <w:rFonts w:ascii="Calibri" w:hAnsi="Calibri" w:cs="Calibri"/>
          <w:sz w:val="22"/>
          <w:szCs w:val="22"/>
        </w:rPr>
        <w:t xml:space="preserve"> dwa lata ocenia </w:t>
      </w:r>
      <w:r>
        <w:rPr>
          <w:rFonts w:ascii="Calibri" w:hAnsi="Calibri" w:cs="Calibri"/>
          <w:sz w:val="22"/>
          <w:szCs w:val="22"/>
        </w:rPr>
        <w:t xml:space="preserve">stopień wdrożenia Programu. </w:t>
      </w:r>
      <w:r w:rsidRPr="00CE0CF4">
        <w:rPr>
          <w:rFonts w:ascii="Calibri" w:hAnsi="Calibri" w:cs="Calibri"/>
          <w:sz w:val="22"/>
          <w:szCs w:val="22"/>
        </w:rPr>
        <w:t>Natomiast</w:t>
      </w:r>
      <w:r>
        <w:rPr>
          <w:rFonts w:ascii="Calibri" w:hAnsi="Calibri" w:cs="Calibri"/>
          <w:sz w:val="22"/>
          <w:szCs w:val="22"/>
        </w:rPr>
        <w:t xml:space="preserve"> </w:t>
      </w:r>
      <w:r w:rsidRPr="00CE0CF4">
        <w:rPr>
          <w:rFonts w:ascii="Calibri" w:hAnsi="Calibri" w:cs="Calibri"/>
          <w:sz w:val="22"/>
          <w:szCs w:val="22"/>
        </w:rPr>
        <w:t>postęp w zakresie wykonania</w:t>
      </w:r>
      <w:r>
        <w:rPr>
          <w:rFonts w:ascii="Calibri" w:hAnsi="Calibri" w:cs="Calibri"/>
          <w:sz w:val="22"/>
          <w:szCs w:val="22"/>
        </w:rPr>
        <w:t xml:space="preserve"> przedsięwzięć zdefiniowanych w </w:t>
      </w:r>
      <w:r w:rsidRPr="00CE0CF4">
        <w:rPr>
          <w:rFonts w:ascii="Calibri" w:hAnsi="Calibri" w:cs="Calibri"/>
          <w:sz w:val="22"/>
          <w:szCs w:val="22"/>
        </w:rPr>
        <w:t>Programie będzie kontrolowany na bieżąco. Okresowa ocena realizacji przedsięwzięć przewidzianych do realizacji w harmonogramie POŚ i analiza wyników tej oceny stanowi wkład dla listy przedsięwzięć, obejmujących kolejne okresy realizacji zadań. Cykl ten musi się powtarzać co kilka lat, co zapewni ciągły nadzór nad wykonaniem Programu. W przypadku nie osiągnięcia zaplanowanych zamierzeń należy dokonać analizy sytuacji i poznać jej przyczyny.</w:t>
      </w:r>
    </w:p>
    <w:p w:rsidR="00AF19C6" w:rsidRPr="00CE0CF4" w:rsidRDefault="00AF19C6" w:rsidP="00E62ED7">
      <w:pPr>
        <w:spacing w:line="276" w:lineRule="auto"/>
        <w:ind w:left="20" w:right="40" w:firstLine="547"/>
        <w:jc w:val="both"/>
        <w:rPr>
          <w:rFonts w:ascii="Calibri" w:hAnsi="Calibri" w:cs="Calibri"/>
          <w:sz w:val="22"/>
          <w:szCs w:val="22"/>
        </w:rPr>
      </w:pPr>
      <w:r w:rsidRPr="00CE0CF4">
        <w:rPr>
          <w:rFonts w:ascii="Calibri" w:hAnsi="Calibri" w:cs="Calibri"/>
          <w:sz w:val="22"/>
          <w:szCs w:val="22"/>
        </w:rPr>
        <w:t>Stały monitoring wdrażania zapisów Programu może opierać się na tzw. cyklu Deminga. Opiera się na ciągłym monitorowaniu zaplanowanych działań w myśl następującego ciągu przyczynowo - skutkowego:</w:t>
      </w:r>
    </w:p>
    <w:p w:rsidR="00AF19C6" w:rsidRPr="00CE0CF4" w:rsidRDefault="00AF19C6" w:rsidP="00420F84">
      <w:pPr>
        <w:widowControl w:val="0"/>
        <w:numPr>
          <w:ilvl w:val="0"/>
          <w:numId w:val="18"/>
        </w:numPr>
        <w:suppressAutoHyphens w:val="0"/>
        <w:spacing w:line="276" w:lineRule="auto"/>
        <w:ind w:left="740" w:hanging="456"/>
        <w:jc w:val="both"/>
        <w:rPr>
          <w:rFonts w:ascii="Calibri" w:hAnsi="Calibri" w:cs="Calibri"/>
          <w:sz w:val="22"/>
          <w:szCs w:val="22"/>
        </w:rPr>
      </w:pPr>
      <w:r w:rsidRPr="00CE0CF4">
        <w:rPr>
          <w:rFonts w:ascii="Calibri" w:hAnsi="Calibri" w:cs="Calibri"/>
          <w:sz w:val="22"/>
          <w:szCs w:val="22"/>
        </w:rPr>
        <w:t>Zaplanuj - zaplanuj lepszy sposób działania, lepszą metodę.</w:t>
      </w:r>
    </w:p>
    <w:p w:rsidR="00AF19C6" w:rsidRPr="00CE0CF4" w:rsidRDefault="00AF19C6" w:rsidP="00420F84">
      <w:pPr>
        <w:widowControl w:val="0"/>
        <w:numPr>
          <w:ilvl w:val="0"/>
          <w:numId w:val="18"/>
        </w:numPr>
        <w:suppressAutoHyphens w:val="0"/>
        <w:spacing w:line="276" w:lineRule="auto"/>
        <w:ind w:left="740" w:hanging="456"/>
        <w:jc w:val="both"/>
        <w:rPr>
          <w:rFonts w:ascii="Calibri" w:hAnsi="Calibri" w:cs="Calibri"/>
          <w:sz w:val="22"/>
          <w:szCs w:val="22"/>
        </w:rPr>
      </w:pPr>
      <w:r w:rsidRPr="00CE0CF4">
        <w:rPr>
          <w:rFonts w:ascii="Calibri" w:hAnsi="Calibri" w:cs="Calibri"/>
          <w:sz w:val="22"/>
          <w:szCs w:val="22"/>
        </w:rPr>
        <w:t>Wykonaj, zrób - zrealizuj plan na próbę.</w:t>
      </w:r>
    </w:p>
    <w:p w:rsidR="00AF19C6" w:rsidRPr="00CE0CF4" w:rsidRDefault="00AF19C6" w:rsidP="00420F84">
      <w:pPr>
        <w:widowControl w:val="0"/>
        <w:numPr>
          <w:ilvl w:val="0"/>
          <w:numId w:val="18"/>
        </w:numPr>
        <w:suppressAutoHyphens w:val="0"/>
        <w:spacing w:line="276" w:lineRule="auto"/>
        <w:ind w:left="740" w:hanging="456"/>
        <w:jc w:val="both"/>
        <w:rPr>
          <w:rFonts w:ascii="Calibri" w:hAnsi="Calibri" w:cs="Calibri"/>
          <w:sz w:val="22"/>
          <w:szCs w:val="22"/>
        </w:rPr>
      </w:pPr>
      <w:r w:rsidRPr="00CE0CF4">
        <w:rPr>
          <w:rFonts w:ascii="Calibri" w:hAnsi="Calibri" w:cs="Calibri"/>
          <w:sz w:val="22"/>
          <w:szCs w:val="22"/>
        </w:rPr>
        <w:t>Sprawdź - zbadaj, czy rzeczywiście nowy sposób działania przynosi lepsze rezultaty.</w:t>
      </w:r>
    </w:p>
    <w:p w:rsidR="00AF19C6" w:rsidRPr="00CE0CF4" w:rsidRDefault="00AF19C6" w:rsidP="00420F84">
      <w:pPr>
        <w:widowControl w:val="0"/>
        <w:numPr>
          <w:ilvl w:val="0"/>
          <w:numId w:val="18"/>
        </w:numPr>
        <w:suppressAutoHyphens w:val="0"/>
        <w:spacing w:line="276" w:lineRule="auto"/>
        <w:ind w:left="738" w:right="40" w:hanging="454"/>
        <w:jc w:val="both"/>
        <w:rPr>
          <w:rFonts w:ascii="Calibri" w:hAnsi="Calibri" w:cs="Calibri"/>
          <w:sz w:val="22"/>
          <w:szCs w:val="22"/>
        </w:rPr>
      </w:pPr>
      <w:r w:rsidRPr="00CE0CF4">
        <w:rPr>
          <w:rFonts w:ascii="Calibri" w:hAnsi="Calibri" w:cs="Calibri"/>
          <w:sz w:val="22"/>
          <w:szCs w:val="22"/>
        </w:rPr>
        <w:lastRenderedPageBreak/>
        <w:t>Zastosuj - jeśli nowy sposób działania przynosi lepsze rezultaty, uznaj go za normę (obowiązującą procedurę), zestandaryzuj i monitoruj jego stosowanie.</w:t>
      </w:r>
    </w:p>
    <w:p w:rsidR="00AF19C6" w:rsidRPr="00CE0CF4" w:rsidRDefault="00AF19C6" w:rsidP="00E62ED7">
      <w:pPr>
        <w:pStyle w:val="Styl3"/>
        <w:spacing w:line="276" w:lineRule="auto"/>
        <w:ind w:left="426"/>
      </w:pPr>
    </w:p>
    <w:p w:rsidR="00AF19C6" w:rsidRPr="00CE0CF4" w:rsidRDefault="00AF19C6" w:rsidP="00971BDC">
      <w:pPr>
        <w:pStyle w:val="Styl3"/>
        <w:spacing w:line="276" w:lineRule="auto"/>
      </w:pPr>
      <w:bookmarkStart w:id="1043" w:name="_Toc9759187"/>
      <w:r w:rsidRPr="00CE0CF4">
        <w:t>9.1.Zasady monitoringu</w:t>
      </w:r>
      <w:bookmarkEnd w:id="1040"/>
      <w:bookmarkEnd w:id="1041"/>
      <w:bookmarkEnd w:id="1042"/>
      <w:bookmarkEnd w:id="1043"/>
    </w:p>
    <w:p w:rsidR="00AF19C6" w:rsidRPr="00CE0CF4" w:rsidRDefault="00AF19C6" w:rsidP="00800528">
      <w:pPr>
        <w:spacing w:line="276" w:lineRule="auto"/>
        <w:ind w:left="20" w:right="20"/>
        <w:jc w:val="both"/>
        <w:rPr>
          <w:rFonts w:ascii="Calibri" w:hAnsi="Calibri" w:cs="Calibri"/>
          <w:sz w:val="22"/>
          <w:szCs w:val="22"/>
        </w:rPr>
      </w:pPr>
    </w:p>
    <w:p w:rsidR="00AF19C6" w:rsidRPr="00CE0CF4" w:rsidRDefault="00AF19C6" w:rsidP="00800528">
      <w:pPr>
        <w:spacing w:line="276" w:lineRule="auto"/>
        <w:ind w:left="20" w:right="20" w:firstLine="831"/>
        <w:jc w:val="both"/>
        <w:rPr>
          <w:rFonts w:ascii="Calibri" w:hAnsi="Calibri" w:cs="Calibri"/>
          <w:sz w:val="22"/>
          <w:szCs w:val="22"/>
        </w:rPr>
      </w:pPr>
      <w:r w:rsidRPr="00CE0CF4">
        <w:rPr>
          <w:rFonts w:ascii="Calibri" w:hAnsi="Calibri" w:cs="Calibri"/>
          <w:sz w:val="22"/>
          <w:szCs w:val="22"/>
        </w:rPr>
        <w:t>W procesie wdrażania Programu ważna jest kontrola przebiegu tego procesu oraz ocena stopnia realizacji zadań w nim wyznaczonych z punktu widzenia osiągnięcia założonych celów. Z tego względu ważne jest wyznaczenie systemu monitorowania, na podstawie, którego będzie możliwe dokonanie oceny procesu wdrażania oraz będą mogły być dokonane modyfikacje Programu.</w:t>
      </w:r>
    </w:p>
    <w:p w:rsidR="00AF19C6" w:rsidRPr="00CE0CF4" w:rsidRDefault="00AF19C6" w:rsidP="00800528">
      <w:pPr>
        <w:spacing w:line="276" w:lineRule="auto"/>
        <w:jc w:val="both"/>
        <w:rPr>
          <w:rFonts w:ascii="Calibri" w:hAnsi="Calibri" w:cs="Calibri"/>
          <w:sz w:val="22"/>
          <w:szCs w:val="22"/>
        </w:rPr>
      </w:pPr>
      <w:r w:rsidRPr="00CE0CF4">
        <w:rPr>
          <w:rFonts w:ascii="Calibri" w:hAnsi="Calibri" w:cs="Calibri"/>
          <w:sz w:val="22"/>
          <w:szCs w:val="22"/>
        </w:rPr>
        <w:t>Monitoring powinien być sprawowany w następujących zakresach:</w:t>
      </w:r>
    </w:p>
    <w:p w:rsidR="00AF19C6" w:rsidRPr="00CE0CF4" w:rsidRDefault="00AF19C6" w:rsidP="00ED56F7">
      <w:pPr>
        <w:widowControl w:val="0"/>
        <w:numPr>
          <w:ilvl w:val="0"/>
          <w:numId w:val="104"/>
        </w:numPr>
        <w:tabs>
          <w:tab w:val="left" w:pos="730"/>
        </w:tabs>
        <w:suppressAutoHyphens w:val="0"/>
        <w:spacing w:line="276" w:lineRule="auto"/>
        <w:ind w:left="360"/>
        <w:jc w:val="both"/>
        <w:rPr>
          <w:rFonts w:ascii="Calibri" w:hAnsi="Calibri" w:cs="Calibri"/>
          <w:sz w:val="22"/>
          <w:szCs w:val="22"/>
        </w:rPr>
      </w:pPr>
      <w:r w:rsidRPr="00CE0CF4">
        <w:rPr>
          <w:rFonts w:ascii="Calibri" w:hAnsi="Calibri" w:cs="Calibri"/>
          <w:sz w:val="22"/>
          <w:szCs w:val="22"/>
        </w:rPr>
        <w:t>monitoring środowiska,</w:t>
      </w:r>
    </w:p>
    <w:p w:rsidR="00AF19C6" w:rsidRPr="00CE0CF4" w:rsidRDefault="00AF19C6" w:rsidP="00ED56F7">
      <w:pPr>
        <w:widowControl w:val="0"/>
        <w:numPr>
          <w:ilvl w:val="0"/>
          <w:numId w:val="104"/>
        </w:numPr>
        <w:tabs>
          <w:tab w:val="left" w:pos="730"/>
        </w:tabs>
        <w:suppressAutoHyphens w:val="0"/>
        <w:spacing w:line="276" w:lineRule="auto"/>
        <w:ind w:left="360"/>
        <w:jc w:val="both"/>
        <w:rPr>
          <w:rFonts w:ascii="Calibri" w:hAnsi="Calibri" w:cs="Calibri"/>
          <w:sz w:val="22"/>
          <w:szCs w:val="22"/>
        </w:rPr>
      </w:pPr>
      <w:r w:rsidRPr="00CE0CF4">
        <w:rPr>
          <w:rFonts w:ascii="Calibri" w:hAnsi="Calibri" w:cs="Calibri"/>
          <w:sz w:val="22"/>
          <w:szCs w:val="22"/>
        </w:rPr>
        <w:t>monitoring programu,</w:t>
      </w:r>
    </w:p>
    <w:p w:rsidR="00AF19C6" w:rsidRPr="00CE0CF4" w:rsidRDefault="00AF19C6" w:rsidP="00ED56F7">
      <w:pPr>
        <w:widowControl w:val="0"/>
        <w:numPr>
          <w:ilvl w:val="0"/>
          <w:numId w:val="104"/>
        </w:numPr>
        <w:tabs>
          <w:tab w:val="left" w:pos="730"/>
        </w:tabs>
        <w:suppressAutoHyphens w:val="0"/>
        <w:spacing w:line="276" w:lineRule="auto"/>
        <w:ind w:left="360"/>
        <w:jc w:val="both"/>
        <w:rPr>
          <w:rFonts w:ascii="Calibri" w:hAnsi="Calibri" w:cs="Calibri"/>
          <w:sz w:val="22"/>
          <w:szCs w:val="22"/>
        </w:rPr>
      </w:pPr>
      <w:r w:rsidRPr="00CE0CF4">
        <w:rPr>
          <w:rFonts w:ascii="Calibri" w:hAnsi="Calibri" w:cs="Calibri"/>
          <w:sz w:val="22"/>
          <w:szCs w:val="22"/>
        </w:rPr>
        <w:t>monitoring odczuć społecznych.</w:t>
      </w:r>
    </w:p>
    <w:p w:rsidR="00AF19C6" w:rsidRPr="00CE0CF4" w:rsidRDefault="00AF19C6" w:rsidP="00800528">
      <w:pPr>
        <w:pStyle w:val="Bodytext80"/>
        <w:shd w:val="clear" w:color="auto" w:fill="auto"/>
        <w:spacing w:before="0" w:line="276" w:lineRule="auto"/>
        <w:ind w:left="23"/>
        <w:jc w:val="both"/>
        <w:rPr>
          <w:rFonts w:ascii="Calibri" w:hAnsi="Calibri" w:cs="Calibri"/>
          <w:sz w:val="22"/>
          <w:szCs w:val="22"/>
        </w:rPr>
      </w:pPr>
    </w:p>
    <w:p w:rsidR="00AF19C6" w:rsidRPr="00CE0CF4" w:rsidRDefault="00AF19C6" w:rsidP="00971BDC">
      <w:pPr>
        <w:pStyle w:val="Styl3"/>
        <w:spacing w:line="276" w:lineRule="auto"/>
      </w:pPr>
      <w:bookmarkStart w:id="1044" w:name="_Toc9759188"/>
      <w:r w:rsidRPr="00CE0CF4">
        <w:t>9.2. Monitoring środowiska</w:t>
      </w:r>
      <w:bookmarkEnd w:id="1044"/>
    </w:p>
    <w:p w:rsidR="00AF19C6" w:rsidRPr="00CE0CF4" w:rsidRDefault="00AF19C6" w:rsidP="00800528">
      <w:pPr>
        <w:spacing w:line="276" w:lineRule="auto"/>
        <w:jc w:val="both"/>
        <w:rPr>
          <w:rFonts w:ascii="Calibri" w:hAnsi="Calibri" w:cs="Calibri"/>
          <w:sz w:val="22"/>
          <w:szCs w:val="22"/>
        </w:rPr>
      </w:pPr>
    </w:p>
    <w:p w:rsidR="00AF19C6" w:rsidRPr="00CE0CF4" w:rsidRDefault="00AF19C6" w:rsidP="00800528">
      <w:pPr>
        <w:spacing w:line="276" w:lineRule="auto"/>
        <w:ind w:firstLine="709"/>
        <w:jc w:val="both"/>
        <w:rPr>
          <w:rFonts w:ascii="Calibri" w:hAnsi="Calibri" w:cs="Calibri"/>
          <w:sz w:val="22"/>
          <w:szCs w:val="22"/>
        </w:rPr>
      </w:pPr>
      <w:r w:rsidRPr="00CE0CF4">
        <w:rPr>
          <w:rFonts w:ascii="Calibri" w:hAnsi="Calibri" w:cs="Calibri"/>
          <w:sz w:val="22"/>
          <w:szCs w:val="22"/>
        </w:rPr>
        <w:t>System kontroli środowiska</w:t>
      </w:r>
      <w:r>
        <w:rPr>
          <w:rFonts w:ascii="Calibri" w:hAnsi="Calibri" w:cs="Calibri"/>
          <w:sz w:val="22"/>
          <w:szCs w:val="22"/>
        </w:rPr>
        <w:t xml:space="preserve"> </w:t>
      </w:r>
      <w:r w:rsidRPr="00CE0CF4">
        <w:rPr>
          <w:rFonts w:ascii="Calibri" w:hAnsi="Calibri" w:cs="Calibri"/>
          <w:sz w:val="22"/>
          <w:szCs w:val="22"/>
        </w:rPr>
        <w:t xml:space="preserve">jest narzędziem wspomagającym prawne, finansowe i społeczne instrumenty zarządzania środowiskiem. Dostarcza informacji o efektach wszystkich działań na rzecz ochrony środowiska i może być traktowany jako podstawa do oceny całej polityki ochrony środowiska. Jest jednym </w:t>
      </w:r>
      <w:r>
        <w:rPr>
          <w:rFonts w:ascii="Calibri" w:hAnsi="Calibri" w:cs="Calibri"/>
          <w:sz w:val="22"/>
          <w:szCs w:val="22"/>
        </w:rPr>
        <w:t>z najważniejszych kryteriów</w:t>
      </w:r>
      <w:r w:rsidRPr="00CE0CF4">
        <w:rPr>
          <w:rFonts w:ascii="Calibri" w:hAnsi="Calibri" w:cs="Calibri"/>
          <w:sz w:val="22"/>
          <w:szCs w:val="22"/>
        </w:rPr>
        <w:t xml:space="preserve"> na podstawie, których tworzona jest nowa polityka.</w:t>
      </w:r>
    </w:p>
    <w:p w:rsidR="00AF19C6" w:rsidRPr="00CE0CF4" w:rsidRDefault="00AF19C6" w:rsidP="00800528">
      <w:pPr>
        <w:spacing w:line="276" w:lineRule="auto"/>
        <w:ind w:left="23" w:right="23"/>
        <w:jc w:val="both"/>
        <w:rPr>
          <w:rFonts w:ascii="Calibri" w:hAnsi="Calibri" w:cs="Calibri"/>
          <w:sz w:val="22"/>
          <w:szCs w:val="22"/>
        </w:rPr>
      </w:pPr>
      <w:r w:rsidRPr="00CE0CF4">
        <w:rPr>
          <w:rFonts w:ascii="Calibri" w:hAnsi="Calibri" w:cs="Calibri"/>
          <w:sz w:val="22"/>
          <w:szCs w:val="22"/>
        </w:rPr>
        <w:t>Mierniki efektów ekologicznych są w znacznym stopniu dostępne jako wielkości mierzone w ramach istniejących systemów kontroli i monitoringu.</w:t>
      </w:r>
    </w:p>
    <w:p w:rsidR="00AF19C6" w:rsidRPr="00CE0CF4" w:rsidRDefault="00AF19C6" w:rsidP="00971BDC">
      <w:pPr>
        <w:widowControl w:val="0"/>
        <w:suppressAutoHyphens w:val="0"/>
        <w:spacing w:line="276" w:lineRule="auto"/>
        <w:ind w:right="40"/>
        <w:jc w:val="both"/>
        <w:rPr>
          <w:rFonts w:ascii="Calibri" w:hAnsi="Calibri" w:cs="Calibri"/>
          <w:sz w:val="22"/>
          <w:szCs w:val="22"/>
        </w:rPr>
      </w:pPr>
    </w:p>
    <w:p w:rsidR="00AF19C6" w:rsidRPr="00CE0CF4" w:rsidRDefault="00AF19C6" w:rsidP="00971BDC">
      <w:pPr>
        <w:pStyle w:val="Styl3"/>
        <w:spacing w:line="276" w:lineRule="auto"/>
      </w:pPr>
      <w:bookmarkStart w:id="1045" w:name="bookmark232"/>
      <w:bookmarkStart w:id="1046" w:name="_Toc9759189"/>
      <w:r w:rsidRPr="00CE0CF4">
        <w:t>9.3. Monitoring odczuć społecznych</w:t>
      </w:r>
      <w:bookmarkEnd w:id="1045"/>
      <w:bookmarkEnd w:id="1046"/>
    </w:p>
    <w:p w:rsidR="00AF19C6" w:rsidRPr="00CE0CF4" w:rsidRDefault="00AF19C6" w:rsidP="00800528">
      <w:pPr>
        <w:spacing w:line="276" w:lineRule="auto"/>
        <w:ind w:left="23" w:right="40"/>
        <w:jc w:val="both"/>
        <w:rPr>
          <w:rFonts w:ascii="Calibri" w:hAnsi="Calibri" w:cs="Calibri"/>
          <w:sz w:val="22"/>
          <w:szCs w:val="22"/>
        </w:rPr>
      </w:pPr>
    </w:p>
    <w:p w:rsidR="00AF19C6" w:rsidRDefault="00AF19C6" w:rsidP="00800528">
      <w:pPr>
        <w:spacing w:line="276" w:lineRule="auto"/>
        <w:ind w:left="23" w:right="40" w:firstLine="686"/>
        <w:jc w:val="both"/>
        <w:rPr>
          <w:rFonts w:ascii="Calibri" w:hAnsi="Calibri" w:cs="Calibri"/>
          <w:sz w:val="22"/>
          <w:szCs w:val="22"/>
        </w:rPr>
      </w:pPr>
      <w:r w:rsidRPr="00CE0CF4">
        <w:rPr>
          <w:rFonts w:ascii="Calibri" w:hAnsi="Calibri" w:cs="Calibri"/>
          <w:sz w:val="22"/>
          <w:szCs w:val="22"/>
        </w:rPr>
        <w:t>Monitoring odczuć społecznych jest sprawowany na podstawie badań opinii społecznej i specjalistycznych opracowań służących jakościowej ocenie udziału społeczeństwa w działaniach na rzecz poprawy stanu środowiska, a także ocenie odbioru przez społeczeństwo efektów Programu, między innymi przez ilość i jakość interwencji zgłaszanych do organów kontrolnych w stosunku na naruszania norm środowiskowych.</w:t>
      </w:r>
    </w:p>
    <w:p w:rsidR="00AF19C6" w:rsidRDefault="00AF19C6" w:rsidP="00800528">
      <w:pPr>
        <w:spacing w:line="276" w:lineRule="auto"/>
        <w:ind w:left="23" w:right="40" w:firstLine="686"/>
        <w:jc w:val="both"/>
        <w:rPr>
          <w:rFonts w:ascii="Calibri" w:hAnsi="Calibri" w:cs="Calibri"/>
          <w:sz w:val="22"/>
          <w:szCs w:val="22"/>
        </w:rPr>
      </w:pPr>
    </w:p>
    <w:p w:rsidR="00931796" w:rsidRPr="00CE0CF4" w:rsidRDefault="00931796" w:rsidP="00800528">
      <w:pPr>
        <w:spacing w:line="276" w:lineRule="auto"/>
        <w:ind w:left="23" w:right="40" w:firstLine="686"/>
        <w:jc w:val="both"/>
        <w:rPr>
          <w:rFonts w:ascii="Calibri" w:hAnsi="Calibri" w:cs="Calibri"/>
          <w:sz w:val="22"/>
          <w:szCs w:val="22"/>
        </w:rPr>
      </w:pPr>
    </w:p>
    <w:p w:rsidR="00AF19C6" w:rsidRPr="00CE0CF4" w:rsidRDefault="00AF19C6" w:rsidP="00971BDC">
      <w:pPr>
        <w:pStyle w:val="Styl3"/>
        <w:spacing w:line="276" w:lineRule="auto"/>
      </w:pPr>
      <w:bookmarkStart w:id="1047" w:name="_Toc491027009"/>
      <w:bookmarkStart w:id="1048" w:name="_Toc9759190"/>
      <w:r w:rsidRPr="00CE0CF4">
        <w:t>9.4. Monitorowanie założonych efektów ekologicznych</w:t>
      </w:r>
      <w:bookmarkEnd w:id="1047"/>
      <w:bookmarkEnd w:id="1048"/>
    </w:p>
    <w:p w:rsidR="00AF19C6" w:rsidRPr="00CE0CF4" w:rsidRDefault="00AF19C6" w:rsidP="00800528">
      <w:pPr>
        <w:spacing w:line="276" w:lineRule="auto"/>
        <w:ind w:left="20" w:right="40"/>
        <w:jc w:val="both"/>
        <w:rPr>
          <w:rFonts w:ascii="Calibri" w:hAnsi="Calibri" w:cs="Calibri"/>
          <w:sz w:val="22"/>
          <w:szCs w:val="22"/>
        </w:rPr>
      </w:pPr>
    </w:p>
    <w:p w:rsidR="00AF19C6" w:rsidRPr="00CE0CF4" w:rsidRDefault="00AF19C6" w:rsidP="00800528">
      <w:pPr>
        <w:spacing w:line="276" w:lineRule="auto"/>
        <w:ind w:left="20" w:right="40" w:firstLine="547"/>
        <w:jc w:val="both"/>
        <w:rPr>
          <w:rFonts w:ascii="Calibri" w:hAnsi="Calibri" w:cs="Calibri"/>
          <w:sz w:val="22"/>
          <w:szCs w:val="22"/>
        </w:rPr>
      </w:pPr>
      <w:r w:rsidRPr="00CE0CF4">
        <w:rPr>
          <w:rFonts w:ascii="Calibri" w:hAnsi="Calibri" w:cs="Calibri"/>
          <w:sz w:val="22"/>
          <w:szCs w:val="22"/>
        </w:rPr>
        <w:t>W ocenie postępu wdrażania Programu ochrony środowiska oraz jego faktycznego wpływu na środowisko pomocna jest analiza i monitorowanie założonych efektów ekologicznych. Powinno być ono realizowane przy pomocy wskaźników (mierników) stanu środowiska i zmian presji na środowisko, a także na wskaźnikach świadomości społecznej.</w:t>
      </w:r>
    </w:p>
    <w:p w:rsidR="00AF19C6" w:rsidRPr="00CE0CF4" w:rsidRDefault="00AF19C6" w:rsidP="00800528">
      <w:pPr>
        <w:spacing w:line="276" w:lineRule="auto"/>
        <w:ind w:left="20" w:right="40"/>
        <w:jc w:val="both"/>
        <w:rPr>
          <w:rFonts w:ascii="Calibri" w:hAnsi="Calibri" w:cs="Calibri"/>
          <w:sz w:val="22"/>
          <w:szCs w:val="22"/>
        </w:rPr>
      </w:pPr>
      <w:r w:rsidRPr="00CE0CF4">
        <w:rPr>
          <w:rFonts w:ascii="Calibri" w:hAnsi="Calibri" w:cs="Calibri"/>
          <w:sz w:val="22"/>
          <w:szCs w:val="22"/>
        </w:rPr>
        <w:t>Poniżej zaproponowano najistotniejsze wskaźniki, przyjmując, że lista ta nie jest wyczerpująca i może być modyfikowana.</w:t>
      </w:r>
    </w:p>
    <w:p w:rsidR="00AF19C6" w:rsidRDefault="00AF19C6" w:rsidP="00800528">
      <w:pPr>
        <w:pStyle w:val="Nagwek1"/>
        <w:spacing w:line="276" w:lineRule="auto"/>
        <w:rPr>
          <w:rStyle w:val="Tytuksiki"/>
          <w:rFonts w:ascii="Calibri" w:hAnsi="Calibri" w:cs="Calibri"/>
          <w:sz w:val="22"/>
          <w:szCs w:val="22"/>
        </w:rPr>
      </w:pPr>
      <w:bookmarkStart w:id="1049" w:name="_Toc490004633"/>
      <w:bookmarkStart w:id="1050" w:name="_Toc491100197"/>
      <w:bookmarkStart w:id="1051" w:name="_Toc491100638"/>
      <w:bookmarkStart w:id="1052" w:name="_Toc491111677"/>
      <w:bookmarkStart w:id="1053" w:name="_Toc503610542"/>
      <w:bookmarkStart w:id="1054" w:name="_Toc505769640"/>
    </w:p>
    <w:p w:rsidR="00592708" w:rsidRDefault="00592708" w:rsidP="00592708"/>
    <w:p w:rsidR="00592708" w:rsidRDefault="00592708" w:rsidP="00592708"/>
    <w:p w:rsidR="00592708" w:rsidRDefault="00592708" w:rsidP="00592708"/>
    <w:p w:rsidR="00592708" w:rsidRPr="00592708" w:rsidRDefault="00592708" w:rsidP="00592708"/>
    <w:p w:rsidR="00AF19C6" w:rsidRPr="00CE0CF4" w:rsidRDefault="00AF19C6" w:rsidP="00800528">
      <w:pPr>
        <w:pStyle w:val="Nagwek1"/>
        <w:spacing w:line="276" w:lineRule="auto"/>
        <w:rPr>
          <w:rStyle w:val="Tytuksiki"/>
          <w:rFonts w:ascii="Calibri" w:hAnsi="Calibri" w:cs="Calibri"/>
          <w:b w:val="0"/>
          <w:bCs w:val="0"/>
          <w:sz w:val="22"/>
          <w:szCs w:val="22"/>
        </w:rPr>
      </w:pPr>
      <w:bookmarkStart w:id="1055" w:name="_Toc508492146"/>
      <w:bookmarkStart w:id="1056" w:name="_Toc508656721"/>
      <w:bookmarkStart w:id="1057" w:name="_Toc511577694"/>
      <w:bookmarkStart w:id="1058" w:name="_Toc511660777"/>
      <w:bookmarkStart w:id="1059" w:name="_Toc513807126"/>
      <w:bookmarkStart w:id="1060" w:name="_Toc516832199"/>
      <w:bookmarkStart w:id="1061" w:name="_Toc524279065"/>
      <w:bookmarkStart w:id="1062" w:name="_Toc530850978"/>
      <w:bookmarkStart w:id="1063" w:name="_Toc9759033"/>
      <w:bookmarkStart w:id="1064" w:name="_Toc9759191"/>
      <w:r w:rsidRPr="00CE0CF4">
        <w:rPr>
          <w:rStyle w:val="Tytuksiki"/>
          <w:rFonts w:ascii="Calibri" w:hAnsi="Calibri" w:cs="Calibri"/>
          <w:b w:val="0"/>
          <w:bCs w:val="0"/>
          <w:sz w:val="22"/>
          <w:szCs w:val="22"/>
        </w:rPr>
        <w:t>Tabela 9.1 Proponowane wskaźniki monitoringu</w:t>
      </w:r>
      <w:bookmarkEnd w:id="1049"/>
      <w:r w:rsidRPr="00CE0CF4">
        <w:rPr>
          <w:rStyle w:val="Tytuksiki"/>
          <w:rFonts w:ascii="Calibri" w:hAnsi="Calibri" w:cs="Calibri"/>
          <w:b w:val="0"/>
          <w:bCs w:val="0"/>
          <w:sz w:val="22"/>
          <w:szCs w:val="22"/>
        </w:rPr>
        <w:t>.</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tbl>
      <w:tblPr>
        <w:tblW w:w="9960" w:type="dxa"/>
        <w:tblInd w:w="-23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A0" w:firstRow="1" w:lastRow="0" w:firstColumn="1" w:lastColumn="0" w:noHBand="0" w:noVBand="0"/>
      </w:tblPr>
      <w:tblGrid>
        <w:gridCol w:w="567"/>
        <w:gridCol w:w="2206"/>
        <w:gridCol w:w="7187"/>
      </w:tblGrid>
      <w:tr w:rsidR="00AF19C6" w:rsidRPr="00CE0CF4">
        <w:trPr>
          <w:trHeight w:val="421"/>
        </w:trPr>
        <w:tc>
          <w:tcPr>
            <w:tcW w:w="567" w:type="dxa"/>
            <w:tcBorders>
              <w:top w:val="single" w:sz="8" w:space="0" w:color="auto"/>
            </w:tcBorders>
            <w:vAlign w:val="center"/>
          </w:tcPr>
          <w:p w:rsidR="00AF19C6" w:rsidRPr="00CE0CF4" w:rsidRDefault="00AF19C6" w:rsidP="00800528">
            <w:pPr>
              <w:spacing w:line="276" w:lineRule="auto"/>
              <w:rPr>
                <w:rFonts w:ascii="Calibri" w:hAnsi="Calibri" w:cs="Calibri"/>
                <w:lang w:eastAsia="pl-PL"/>
              </w:rPr>
            </w:pPr>
            <w:r w:rsidRPr="00CE0CF4">
              <w:rPr>
                <w:rFonts w:ascii="Calibri" w:hAnsi="Calibri" w:cs="Calibri"/>
                <w:sz w:val="22"/>
                <w:szCs w:val="22"/>
                <w:lang w:eastAsia="pl-PL"/>
              </w:rPr>
              <w:t>Lp.</w:t>
            </w:r>
          </w:p>
        </w:tc>
        <w:tc>
          <w:tcPr>
            <w:tcW w:w="2206" w:type="dxa"/>
            <w:tcBorders>
              <w:top w:val="single" w:sz="8" w:space="0" w:color="auto"/>
            </w:tcBorders>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Obszar interwencji</w:t>
            </w:r>
          </w:p>
        </w:tc>
        <w:tc>
          <w:tcPr>
            <w:tcW w:w="7187" w:type="dxa"/>
            <w:tcBorders>
              <w:top w:val="single" w:sz="8" w:space="0" w:color="auto"/>
            </w:tcBorders>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Nazwa wskaźnika</w:t>
            </w:r>
          </w:p>
        </w:tc>
      </w:tr>
      <w:tr w:rsidR="00CE3465" w:rsidRPr="00CE0CF4" w:rsidTr="00CE3465">
        <w:trPr>
          <w:trHeight w:val="1685"/>
        </w:trPr>
        <w:tc>
          <w:tcPr>
            <w:tcW w:w="567" w:type="dxa"/>
            <w:vAlign w:val="center"/>
          </w:tcPr>
          <w:p w:rsidR="00CE3465" w:rsidRPr="00CE0CF4" w:rsidRDefault="00CE3465" w:rsidP="00800528">
            <w:pPr>
              <w:spacing w:line="276" w:lineRule="auto"/>
              <w:jc w:val="center"/>
              <w:rPr>
                <w:rFonts w:ascii="Calibri" w:hAnsi="Calibri" w:cs="Calibri"/>
                <w:lang w:eastAsia="pl-PL"/>
              </w:rPr>
            </w:pPr>
            <w:r w:rsidRPr="00CE0CF4">
              <w:rPr>
                <w:rFonts w:ascii="Calibri" w:hAnsi="Calibri" w:cs="Calibri"/>
                <w:sz w:val="22"/>
                <w:szCs w:val="22"/>
                <w:lang w:eastAsia="pl-PL"/>
              </w:rPr>
              <w:t>1.</w:t>
            </w:r>
          </w:p>
        </w:tc>
        <w:tc>
          <w:tcPr>
            <w:tcW w:w="2206" w:type="dxa"/>
            <w:vAlign w:val="center"/>
          </w:tcPr>
          <w:p w:rsidR="00CE3465" w:rsidRPr="00CE0CF4" w:rsidRDefault="00CE3465" w:rsidP="00800528">
            <w:pPr>
              <w:spacing w:line="276" w:lineRule="auto"/>
              <w:jc w:val="center"/>
              <w:rPr>
                <w:rFonts w:ascii="Calibri" w:hAnsi="Calibri" w:cs="Calibri"/>
                <w:lang w:eastAsia="pl-PL"/>
              </w:rPr>
            </w:pPr>
            <w:r w:rsidRPr="00CE0CF4">
              <w:rPr>
                <w:rFonts w:ascii="Calibri" w:hAnsi="Calibri" w:cs="Calibri"/>
                <w:sz w:val="22"/>
                <w:szCs w:val="22"/>
                <w:lang w:eastAsia="pl-PL"/>
              </w:rPr>
              <w:t>Ochrona powietrza atmosferycznego i klimatu</w:t>
            </w:r>
          </w:p>
        </w:tc>
        <w:tc>
          <w:tcPr>
            <w:tcW w:w="7187" w:type="dxa"/>
            <w:vAlign w:val="center"/>
          </w:tcPr>
          <w:p w:rsidR="00CE3465" w:rsidRPr="00CE0CF4" w:rsidRDefault="00CE3465" w:rsidP="00800528">
            <w:pPr>
              <w:spacing w:line="276" w:lineRule="auto"/>
              <w:rPr>
                <w:rFonts w:ascii="Calibri" w:hAnsi="Calibri" w:cs="Calibri"/>
                <w:lang w:eastAsia="pl-PL"/>
              </w:rPr>
            </w:pPr>
            <w:r w:rsidRPr="00CE0CF4">
              <w:rPr>
                <w:rFonts w:ascii="Calibri" w:hAnsi="Calibri" w:cs="Calibri"/>
                <w:sz w:val="22"/>
                <w:szCs w:val="22"/>
              </w:rPr>
              <w:t>mierniki jakości powietrza: przekraczanie wartości dopuszczalnych oraz wartości dla klasy A,</w:t>
            </w:r>
          </w:p>
        </w:tc>
      </w:tr>
      <w:tr w:rsidR="00AF19C6" w:rsidRPr="00CE0CF4">
        <w:tc>
          <w:tcPr>
            <w:tcW w:w="567" w:type="dxa"/>
            <w:vMerge w:val="restart"/>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2.</w:t>
            </w:r>
          </w:p>
        </w:tc>
        <w:tc>
          <w:tcPr>
            <w:tcW w:w="2206" w:type="dxa"/>
            <w:vMerge w:val="restart"/>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Ochrona przed hałasem</w:t>
            </w: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wielkość i miejsca notowanych przekroczeń hałasu [dB, opis],</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długość dróg o nawierzchni twardej i o nawierzchni gruntowej [km],</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długość ścieżek rowerowych [km],</w:t>
            </w:r>
          </w:p>
        </w:tc>
      </w:tr>
      <w:tr w:rsidR="00AF19C6" w:rsidRPr="00CE0CF4">
        <w:trPr>
          <w:trHeight w:val="1017"/>
        </w:trPr>
        <w:tc>
          <w:tcPr>
            <w:tcW w:w="567" w:type="dxa"/>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3.</w:t>
            </w:r>
          </w:p>
        </w:tc>
        <w:tc>
          <w:tcPr>
            <w:tcW w:w="2206" w:type="dxa"/>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Ochrona przed promieniowaniem elektromagnetycznym</w:t>
            </w: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wyniki pomiarów wartości promieniowania elektromagnetycznego [V/m],</w:t>
            </w:r>
          </w:p>
        </w:tc>
      </w:tr>
      <w:tr w:rsidR="00AF19C6" w:rsidRPr="00CE0CF4">
        <w:tc>
          <w:tcPr>
            <w:tcW w:w="567" w:type="dxa"/>
            <w:vMerge w:val="restart"/>
            <w:vAlign w:val="center"/>
          </w:tcPr>
          <w:p w:rsidR="00AF19C6" w:rsidRPr="00CE0CF4" w:rsidRDefault="00AF19C6" w:rsidP="0007384A">
            <w:pPr>
              <w:spacing w:line="276" w:lineRule="auto"/>
              <w:jc w:val="center"/>
              <w:rPr>
                <w:rFonts w:ascii="Calibri" w:hAnsi="Calibri" w:cs="Calibri"/>
                <w:lang w:eastAsia="pl-PL"/>
              </w:rPr>
            </w:pPr>
            <w:r w:rsidRPr="00CE0CF4">
              <w:rPr>
                <w:rFonts w:ascii="Calibri" w:hAnsi="Calibri" w:cs="Calibri"/>
                <w:sz w:val="22"/>
                <w:szCs w:val="22"/>
                <w:lang w:eastAsia="pl-PL"/>
              </w:rPr>
              <w:t>4.</w:t>
            </w:r>
          </w:p>
        </w:tc>
        <w:tc>
          <w:tcPr>
            <w:tcW w:w="2206" w:type="dxa"/>
            <w:vMerge w:val="restart"/>
            <w:vAlign w:val="center"/>
          </w:tcPr>
          <w:p w:rsidR="00AF19C6" w:rsidRPr="00CE0CF4" w:rsidRDefault="00AF19C6" w:rsidP="0007384A">
            <w:pPr>
              <w:spacing w:line="276" w:lineRule="auto"/>
              <w:jc w:val="center"/>
              <w:rPr>
                <w:rFonts w:ascii="Calibri" w:hAnsi="Calibri" w:cs="Calibri"/>
                <w:lang w:eastAsia="pl-PL"/>
              </w:rPr>
            </w:pPr>
            <w:r w:rsidRPr="00CE0CF4">
              <w:rPr>
                <w:rFonts w:ascii="Calibri" w:hAnsi="Calibri" w:cs="Calibri"/>
                <w:sz w:val="22"/>
                <w:szCs w:val="22"/>
                <w:lang w:eastAsia="pl-PL"/>
              </w:rPr>
              <w:t>Poprawa jakości wód powierzchniowych</w:t>
            </w:r>
          </w:p>
          <w:p w:rsidR="00AF19C6" w:rsidRPr="00CE0CF4" w:rsidRDefault="00AF19C6" w:rsidP="0007384A">
            <w:pPr>
              <w:spacing w:line="276" w:lineRule="auto"/>
              <w:jc w:val="center"/>
              <w:rPr>
                <w:rFonts w:ascii="Calibri" w:hAnsi="Calibri" w:cs="Calibri"/>
                <w:lang w:eastAsia="pl-PL"/>
              </w:rPr>
            </w:pPr>
            <w:r w:rsidRPr="00CE0CF4">
              <w:rPr>
                <w:rFonts w:ascii="Calibri" w:hAnsi="Calibri" w:cs="Calibri"/>
                <w:sz w:val="22"/>
                <w:szCs w:val="22"/>
                <w:lang w:eastAsia="pl-PL"/>
              </w:rPr>
              <w:t>i podziemnych, ochrona przed powodzią. Zrównoważona gospodarka wodno-ściekowa</w:t>
            </w:r>
          </w:p>
        </w:tc>
        <w:tc>
          <w:tcPr>
            <w:tcW w:w="7187" w:type="dxa"/>
            <w:vAlign w:val="center"/>
          </w:tcPr>
          <w:p w:rsidR="00AF19C6" w:rsidRPr="00CE0CF4" w:rsidRDefault="00AF19C6" w:rsidP="0007384A">
            <w:pPr>
              <w:spacing w:line="276" w:lineRule="auto"/>
              <w:jc w:val="center"/>
              <w:rPr>
                <w:rFonts w:ascii="Calibri" w:hAnsi="Calibri" w:cs="Calibri"/>
              </w:rPr>
            </w:pPr>
            <w:r w:rsidRPr="00CE0CF4">
              <w:rPr>
                <w:rFonts w:ascii="Calibri" w:hAnsi="Calibri" w:cs="Calibri"/>
                <w:sz w:val="22"/>
                <w:szCs w:val="22"/>
              </w:rPr>
              <w:t>stosunek długości sieci kanalizacyjnej do długości sieci wodociągowej [km],</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długość sieci kanalizacyjnej [km],</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liczba przyłączy kanalizacyjnych prowadzących do budynków mieszkalnych i zbiorowego zamieszkania [szt.],</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stopień skanalizowania [%],</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długość sieci wodociągowej [km],</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liczba gospodarstw zwodociągowanych [szt.],</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stopień zwodociągowania [%],</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zużycie wody na potrzeby gospodarki narodowej i ludności [dam</w:t>
            </w:r>
            <w:r w:rsidRPr="00CE0CF4">
              <w:rPr>
                <w:rFonts w:ascii="Calibri" w:hAnsi="Calibri" w:cs="Calibri"/>
                <w:sz w:val="22"/>
                <w:szCs w:val="22"/>
                <w:vertAlign w:val="superscript"/>
              </w:rPr>
              <w:t>3</w:t>
            </w:r>
            <w:r w:rsidRPr="00CE0CF4">
              <w:rPr>
                <w:rFonts w:ascii="Calibri" w:hAnsi="Calibri" w:cs="Calibri"/>
                <w:sz w:val="22"/>
                <w:szCs w:val="22"/>
              </w:rPr>
              <w:t>],</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zużycie wody na potrzeby przemysłu [dam</w:t>
            </w:r>
            <w:r w:rsidRPr="00CE0CF4">
              <w:rPr>
                <w:rFonts w:ascii="Calibri" w:hAnsi="Calibri" w:cs="Calibri"/>
                <w:sz w:val="22"/>
                <w:szCs w:val="22"/>
                <w:vertAlign w:val="superscript"/>
              </w:rPr>
              <w:t>3</w:t>
            </w:r>
            <w:r w:rsidRPr="00CE0CF4">
              <w:rPr>
                <w:rFonts w:ascii="Calibri" w:hAnsi="Calibri" w:cs="Calibri"/>
                <w:sz w:val="22"/>
                <w:szCs w:val="22"/>
              </w:rPr>
              <w:t>],</w:t>
            </w:r>
          </w:p>
        </w:tc>
      </w:tr>
      <w:tr w:rsidR="00AF19C6" w:rsidRPr="00CE0CF4">
        <w:tc>
          <w:tcPr>
            <w:tcW w:w="567" w:type="dxa"/>
            <w:vMerge/>
            <w:tcBorders>
              <w:bottom w:val="single" w:sz="8" w:space="0" w:color="auto"/>
            </w:tcBorders>
            <w:vAlign w:val="center"/>
          </w:tcPr>
          <w:p w:rsidR="00AF19C6" w:rsidRPr="00CE0CF4" w:rsidRDefault="00AF19C6" w:rsidP="00800528">
            <w:pPr>
              <w:spacing w:line="276" w:lineRule="auto"/>
              <w:jc w:val="center"/>
              <w:rPr>
                <w:rFonts w:ascii="Calibri" w:hAnsi="Calibri" w:cs="Calibri"/>
                <w:lang w:eastAsia="pl-PL"/>
              </w:rPr>
            </w:pPr>
          </w:p>
        </w:tc>
        <w:tc>
          <w:tcPr>
            <w:tcW w:w="2206" w:type="dxa"/>
            <w:vMerge/>
            <w:tcBorders>
              <w:bottom w:val="single" w:sz="8" w:space="0" w:color="auto"/>
            </w:tcBorders>
            <w:vAlign w:val="center"/>
          </w:tcPr>
          <w:p w:rsidR="00AF19C6" w:rsidRPr="00CE0CF4" w:rsidRDefault="00AF19C6" w:rsidP="00800528">
            <w:pPr>
              <w:spacing w:line="276" w:lineRule="auto"/>
              <w:jc w:val="center"/>
              <w:rPr>
                <w:rFonts w:ascii="Calibri" w:hAnsi="Calibri" w:cs="Calibri"/>
                <w:lang w:eastAsia="pl-PL"/>
              </w:rPr>
            </w:pPr>
          </w:p>
        </w:tc>
        <w:tc>
          <w:tcPr>
            <w:tcW w:w="7187" w:type="dxa"/>
            <w:tcBorders>
              <w:bottom w:val="single" w:sz="8" w:space="0" w:color="auto"/>
            </w:tcBorders>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wykryte przekroczenia w wodach ujmowanych na cele komunalne,</w:t>
            </w:r>
          </w:p>
        </w:tc>
      </w:tr>
      <w:tr w:rsidR="00AF19C6" w:rsidRPr="00CE0CF4">
        <w:tc>
          <w:tcPr>
            <w:tcW w:w="567" w:type="dxa"/>
            <w:vMerge/>
            <w:tcBorders>
              <w:top w:val="single" w:sz="8" w:space="0" w:color="auto"/>
              <w:bottom w:val="single" w:sz="8" w:space="0" w:color="auto"/>
            </w:tcBorders>
            <w:vAlign w:val="center"/>
          </w:tcPr>
          <w:p w:rsidR="00AF19C6" w:rsidRPr="00CE0CF4" w:rsidRDefault="00AF19C6" w:rsidP="00800528">
            <w:pPr>
              <w:spacing w:line="276" w:lineRule="auto"/>
              <w:jc w:val="center"/>
              <w:rPr>
                <w:rFonts w:ascii="Calibri" w:hAnsi="Calibri" w:cs="Calibri"/>
                <w:lang w:eastAsia="pl-PL"/>
              </w:rPr>
            </w:pPr>
          </w:p>
        </w:tc>
        <w:tc>
          <w:tcPr>
            <w:tcW w:w="2206" w:type="dxa"/>
            <w:vMerge/>
            <w:tcBorders>
              <w:top w:val="single" w:sz="8" w:space="0" w:color="auto"/>
              <w:bottom w:val="single" w:sz="8" w:space="0" w:color="auto"/>
            </w:tcBorders>
            <w:vAlign w:val="center"/>
          </w:tcPr>
          <w:p w:rsidR="00AF19C6" w:rsidRPr="00CE0CF4" w:rsidRDefault="00AF19C6" w:rsidP="00800528">
            <w:pPr>
              <w:spacing w:line="276" w:lineRule="auto"/>
              <w:jc w:val="center"/>
              <w:rPr>
                <w:rFonts w:ascii="Calibri" w:hAnsi="Calibri" w:cs="Calibri"/>
                <w:lang w:eastAsia="pl-PL"/>
              </w:rPr>
            </w:pPr>
          </w:p>
        </w:tc>
        <w:tc>
          <w:tcPr>
            <w:tcW w:w="7187" w:type="dxa"/>
            <w:tcBorders>
              <w:top w:val="single" w:sz="8" w:space="0" w:color="auto"/>
              <w:bottom w:val="single" w:sz="8" w:space="0" w:color="auto"/>
            </w:tcBorders>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ścieki przemysłowe i komunalne wymagające oczyszczenia odprowadzane do wód powierzchniowych lub do ziemi [dam</w:t>
            </w:r>
            <w:r w:rsidRPr="00CE0CF4">
              <w:rPr>
                <w:rFonts w:ascii="Calibri" w:hAnsi="Calibri" w:cs="Calibri"/>
                <w:sz w:val="22"/>
                <w:szCs w:val="22"/>
                <w:vertAlign w:val="superscript"/>
              </w:rPr>
              <w:t>3</w:t>
            </w:r>
            <w:r w:rsidRPr="00CE0CF4">
              <w:rPr>
                <w:rFonts w:ascii="Calibri" w:hAnsi="Calibri" w:cs="Calibri"/>
                <w:sz w:val="22"/>
                <w:szCs w:val="22"/>
              </w:rPr>
              <w:t>],</w:t>
            </w:r>
          </w:p>
        </w:tc>
      </w:tr>
      <w:tr w:rsidR="00AF19C6" w:rsidRPr="00CE0CF4">
        <w:tc>
          <w:tcPr>
            <w:tcW w:w="567" w:type="dxa"/>
            <w:vMerge/>
            <w:tcBorders>
              <w:top w:val="single" w:sz="8" w:space="0" w:color="auto"/>
            </w:tcBorders>
            <w:vAlign w:val="center"/>
          </w:tcPr>
          <w:p w:rsidR="00AF19C6" w:rsidRPr="00CE0CF4" w:rsidRDefault="00AF19C6" w:rsidP="00800528">
            <w:pPr>
              <w:spacing w:line="276" w:lineRule="auto"/>
              <w:jc w:val="center"/>
              <w:rPr>
                <w:rFonts w:ascii="Calibri" w:hAnsi="Calibri" w:cs="Calibri"/>
                <w:lang w:eastAsia="pl-PL"/>
              </w:rPr>
            </w:pPr>
          </w:p>
        </w:tc>
        <w:tc>
          <w:tcPr>
            <w:tcW w:w="2206" w:type="dxa"/>
            <w:vMerge/>
            <w:tcBorders>
              <w:top w:val="single" w:sz="8" w:space="0" w:color="auto"/>
            </w:tcBorders>
            <w:vAlign w:val="center"/>
          </w:tcPr>
          <w:p w:rsidR="00AF19C6" w:rsidRPr="00CE0CF4" w:rsidRDefault="00AF19C6" w:rsidP="00800528">
            <w:pPr>
              <w:spacing w:line="276" w:lineRule="auto"/>
              <w:jc w:val="center"/>
              <w:rPr>
                <w:rFonts w:ascii="Calibri" w:hAnsi="Calibri" w:cs="Calibri"/>
                <w:lang w:eastAsia="pl-PL"/>
              </w:rPr>
            </w:pPr>
          </w:p>
        </w:tc>
        <w:tc>
          <w:tcPr>
            <w:tcW w:w="7187" w:type="dxa"/>
            <w:tcBorders>
              <w:top w:val="single" w:sz="8" w:space="0" w:color="auto"/>
            </w:tcBorders>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długość zmodernizowanych urządzeń melioracji wodnych [km],</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jakość wód powierzchniowych w punktach monitoringowych,</w:t>
            </w:r>
          </w:p>
        </w:tc>
      </w:tr>
      <w:tr w:rsidR="00AF19C6" w:rsidRPr="00CE0CF4">
        <w:tc>
          <w:tcPr>
            <w:tcW w:w="567" w:type="dxa"/>
            <w:vMerge w:val="restart"/>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5.</w:t>
            </w:r>
          </w:p>
        </w:tc>
        <w:tc>
          <w:tcPr>
            <w:tcW w:w="2206" w:type="dxa"/>
            <w:vMerge w:val="restart"/>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Ochrona zasobów kopalin</w:t>
            </w: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ilość wydobytych surowców [tys. Mg],</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powierzchnia wymagająca rekultywacji, grunty zdewastowane i zdegradowane [ha] (udział w całkowitej powierzchni gminy %),</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 xml:space="preserve">powierzchnia terenów zrekultywowanych [ha] </w:t>
            </w:r>
          </w:p>
          <w:p w:rsidR="00AF19C6" w:rsidRPr="00CE0CF4" w:rsidRDefault="00AF19C6" w:rsidP="00800528">
            <w:pPr>
              <w:spacing w:line="276" w:lineRule="auto"/>
              <w:rPr>
                <w:rFonts w:ascii="Calibri" w:hAnsi="Calibri" w:cs="Calibri"/>
              </w:rPr>
            </w:pPr>
            <w:r w:rsidRPr="00CE0CF4">
              <w:rPr>
                <w:rFonts w:ascii="Calibri" w:hAnsi="Calibri" w:cs="Calibri"/>
                <w:sz w:val="22"/>
                <w:szCs w:val="22"/>
              </w:rPr>
              <w:t>(udział w całkowitej powierzchni wymagającej rekultywacji %),</w:t>
            </w:r>
          </w:p>
        </w:tc>
      </w:tr>
      <w:tr w:rsidR="00AF19C6" w:rsidRPr="00CE0CF4">
        <w:tc>
          <w:tcPr>
            <w:tcW w:w="567" w:type="dxa"/>
            <w:vMerge w:val="restart"/>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6.</w:t>
            </w:r>
          </w:p>
        </w:tc>
        <w:tc>
          <w:tcPr>
            <w:tcW w:w="2206" w:type="dxa"/>
            <w:vMerge w:val="restart"/>
            <w:vAlign w:val="center"/>
          </w:tcPr>
          <w:p w:rsidR="00AF19C6" w:rsidRPr="00CE0CF4" w:rsidRDefault="00AF19C6" w:rsidP="00800528">
            <w:pPr>
              <w:spacing w:line="276" w:lineRule="auto"/>
              <w:jc w:val="center"/>
              <w:rPr>
                <w:rFonts w:ascii="Calibri" w:hAnsi="Calibri" w:cs="Calibri"/>
                <w:lang w:eastAsia="pl-PL"/>
              </w:rPr>
            </w:pPr>
            <w:r w:rsidRPr="00CE0CF4">
              <w:rPr>
                <w:rFonts w:ascii="Calibri" w:hAnsi="Calibri" w:cs="Calibri"/>
                <w:sz w:val="22"/>
                <w:szCs w:val="22"/>
                <w:lang w:eastAsia="pl-PL"/>
              </w:rPr>
              <w:t>Racjonalna gospodarka odpadami</w:t>
            </w:r>
          </w:p>
        </w:tc>
        <w:tc>
          <w:tcPr>
            <w:tcW w:w="7187" w:type="dxa"/>
            <w:vAlign w:val="center"/>
          </w:tcPr>
          <w:p w:rsidR="00AF19C6" w:rsidRPr="00CE0CF4" w:rsidRDefault="00EE7AD0" w:rsidP="00800528">
            <w:pPr>
              <w:spacing w:line="276" w:lineRule="auto"/>
              <w:rPr>
                <w:rFonts w:ascii="Calibri" w:hAnsi="Calibri" w:cs="Calibri"/>
              </w:rPr>
            </w:pPr>
            <w:r>
              <w:rPr>
                <w:rFonts w:ascii="Calibri" w:hAnsi="Calibri" w:cs="Calibri"/>
                <w:sz w:val="22"/>
                <w:szCs w:val="22"/>
              </w:rPr>
              <w:t>liczba</w:t>
            </w:r>
            <w:r w:rsidR="00AF19C6" w:rsidRPr="00CE0CF4">
              <w:rPr>
                <w:rFonts w:ascii="Calibri" w:hAnsi="Calibri" w:cs="Calibri"/>
                <w:sz w:val="22"/>
                <w:szCs w:val="22"/>
              </w:rPr>
              <w:t xml:space="preserve"> zlikwidowanych nielegalnych wysypisk odpadów [szt.],</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ilość wytworzonych odpadów [tys. Mg],</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procent odzyskanych odpadów [%],</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udział składowanych odpadów gospodarczych do wytworzonych odpadów [%],</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ilość powstających zmieszanych odpadów komunalnych [Mg],</w:t>
            </w:r>
          </w:p>
        </w:tc>
      </w:tr>
      <w:tr w:rsidR="00AF19C6" w:rsidRPr="00CE0CF4">
        <w:tc>
          <w:tcPr>
            <w:tcW w:w="567" w:type="dxa"/>
            <w:vMerge/>
            <w:vAlign w:val="center"/>
          </w:tcPr>
          <w:p w:rsidR="00AF19C6" w:rsidRPr="00CE0CF4" w:rsidRDefault="00AF19C6" w:rsidP="00800528">
            <w:pPr>
              <w:spacing w:line="276" w:lineRule="auto"/>
              <w:jc w:val="center"/>
              <w:rPr>
                <w:rFonts w:ascii="Calibri" w:hAnsi="Calibri" w:cs="Calibri"/>
                <w:lang w:eastAsia="pl-PL"/>
              </w:rPr>
            </w:pPr>
          </w:p>
        </w:tc>
        <w:tc>
          <w:tcPr>
            <w:tcW w:w="2206" w:type="dxa"/>
            <w:vMerge/>
            <w:vAlign w:val="center"/>
          </w:tcPr>
          <w:p w:rsidR="00AF19C6" w:rsidRPr="00CE0CF4" w:rsidRDefault="00AF19C6" w:rsidP="00800528">
            <w:pPr>
              <w:spacing w:line="276" w:lineRule="auto"/>
              <w:jc w:val="center"/>
              <w:rPr>
                <w:rFonts w:ascii="Calibri" w:hAnsi="Calibri" w:cs="Calibri"/>
                <w:lang w:eastAsia="pl-PL"/>
              </w:rPr>
            </w:pPr>
          </w:p>
        </w:tc>
        <w:tc>
          <w:tcPr>
            <w:tcW w:w="7187" w:type="dxa"/>
            <w:vAlign w:val="center"/>
          </w:tcPr>
          <w:p w:rsidR="00AF19C6" w:rsidRPr="00CE0CF4" w:rsidRDefault="00AF19C6" w:rsidP="00800528">
            <w:pPr>
              <w:spacing w:line="276" w:lineRule="auto"/>
              <w:rPr>
                <w:rFonts w:ascii="Calibri" w:hAnsi="Calibri" w:cs="Calibri"/>
              </w:rPr>
            </w:pPr>
            <w:r w:rsidRPr="00CE0CF4">
              <w:rPr>
                <w:rFonts w:ascii="Calibri" w:hAnsi="Calibri" w:cs="Calibri"/>
                <w:sz w:val="22"/>
                <w:szCs w:val="22"/>
              </w:rPr>
              <w:t>ilość azbestu pozostałego do zdemontowania i unieszkodliwienia [Mg],</w:t>
            </w:r>
          </w:p>
        </w:tc>
      </w:tr>
      <w:tr w:rsidR="00172053" w:rsidRPr="00CE0CF4">
        <w:tc>
          <w:tcPr>
            <w:tcW w:w="567" w:type="dxa"/>
            <w:vAlign w:val="center"/>
          </w:tcPr>
          <w:p w:rsidR="00172053" w:rsidRPr="00CE0CF4" w:rsidRDefault="00172053" w:rsidP="00800528">
            <w:pPr>
              <w:spacing w:line="276" w:lineRule="auto"/>
              <w:jc w:val="center"/>
              <w:rPr>
                <w:rFonts w:ascii="Calibri" w:hAnsi="Calibri" w:cs="Calibri"/>
                <w:lang w:eastAsia="pl-PL"/>
              </w:rPr>
            </w:pPr>
          </w:p>
        </w:tc>
        <w:tc>
          <w:tcPr>
            <w:tcW w:w="2206" w:type="dxa"/>
            <w:vAlign w:val="center"/>
          </w:tcPr>
          <w:p w:rsidR="00172053" w:rsidRPr="00CE0CF4" w:rsidRDefault="00172053" w:rsidP="00800528">
            <w:pPr>
              <w:spacing w:line="276" w:lineRule="auto"/>
              <w:jc w:val="center"/>
              <w:rPr>
                <w:rFonts w:ascii="Calibri" w:hAnsi="Calibri" w:cs="Calibri"/>
                <w:lang w:eastAsia="pl-PL"/>
              </w:rPr>
            </w:pPr>
          </w:p>
        </w:tc>
        <w:tc>
          <w:tcPr>
            <w:tcW w:w="7187" w:type="dxa"/>
            <w:vAlign w:val="center"/>
          </w:tcPr>
          <w:p w:rsidR="00172053" w:rsidRPr="00CE0CF4" w:rsidRDefault="00172053" w:rsidP="00172053">
            <w:pPr>
              <w:spacing w:line="276" w:lineRule="auto"/>
              <w:rPr>
                <w:rFonts w:ascii="Calibri" w:hAnsi="Calibri" w:cs="Calibri"/>
              </w:rPr>
            </w:pPr>
            <w:r w:rsidRPr="00CE0CF4">
              <w:rPr>
                <w:rFonts w:ascii="Calibri" w:hAnsi="Calibri" w:cs="Calibri"/>
                <w:sz w:val="22"/>
                <w:szCs w:val="22"/>
              </w:rPr>
              <w:t xml:space="preserve">ilość azbestu </w:t>
            </w:r>
            <w:r>
              <w:rPr>
                <w:rFonts w:ascii="Calibri" w:hAnsi="Calibri" w:cs="Calibri"/>
                <w:sz w:val="22"/>
                <w:szCs w:val="22"/>
              </w:rPr>
              <w:t>zdemo</w:t>
            </w:r>
            <w:r w:rsidRPr="00CE0CF4">
              <w:rPr>
                <w:rFonts w:ascii="Calibri" w:hAnsi="Calibri" w:cs="Calibri"/>
                <w:sz w:val="22"/>
                <w:szCs w:val="22"/>
              </w:rPr>
              <w:t>ntowana i unieszkodliwi</w:t>
            </w:r>
            <w:r>
              <w:rPr>
                <w:rFonts w:ascii="Calibri" w:hAnsi="Calibri" w:cs="Calibri"/>
                <w:sz w:val="22"/>
                <w:szCs w:val="22"/>
              </w:rPr>
              <w:t>o</w:t>
            </w:r>
            <w:r w:rsidRPr="00CE0CF4">
              <w:rPr>
                <w:rFonts w:ascii="Calibri" w:hAnsi="Calibri" w:cs="Calibri"/>
                <w:sz w:val="22"/>
                <w:szCs w:val="22"/>
              </w:rPr>
              <w:t>na [Mg],</w:t>
            </w:r>
          </w:p>
        </w:tc>
      </w:tr>
      <w:tr w:rsidR="00172053" w:rsidRPr="00CE0CF4">
        <w:tc>
          <w:tcPr>
            <w:tcW w:w="567" w:type="dxa"/>
            <w:vMerge w:val="restart"/>
            <w:vAlign w:val="center"/>
          </w:tcPr>
          <w:p w:rsidR="00172053" w:rsidRPr="00CE0CF4" w:rsidRDefault="00172053" w:rsidP="00800528">
            <w:pPr>
              <w:spacing w:line="276" w:lineRule="auto"/>
              <w:jc w:val="center"/>
              <w:rPr>
                <w:rFonts w:ascii="Calibri" w:hAnsi="Calibri" w:cs="Calibri"/>
                <w:lang w:eastAsia="pl-PL"/>
              </w:rPr>
            </w:pPr>
            <w:r w:rsidRPr="00CE0CF4">
              <w:rPr>
                <w:rFonts w:ascii="Calibri" w:hAnsi="Calibri" w:cs="Calibri"/>
                <w:sz w:val="22"/>
                <w:szCs w:val="22"/>
                <w:lang w:eastAsia="pl-PL"/>
              </w:rPr>
              <w:lastRenderedPageBreak/>
              <w:t>7.</w:t>
            </w:r>
          </w:p>
        </w:tc>
        <w:tc>
          <w:tcPr>
            <w:tcW w:w="2206" w:type="dxa"/>
            <w:vMerge w:val="restart"/>
            <w:vAlign w:val="center"/>
          </w:tcPr>
          <w:p w:rsidR="00172053" w:rsidRPr="00CE0CF4" w:rsidRDefault="00172053" w:rsidP="00800528">
            <w:pPr>
              <w:spacing w:line="276" w:lineRule="auto"/>
              <w:jc w:val="center"/>
              <w:rPr>
                <w:rFonts w:ascii="Calibri" w:hAnsi="Calibri" w:cs="Calibri"/>
                <w:lang w:eastAsia="pl-PL"/>
              </w:rPr>
            </w:pPr>
            <w:r w:rsidRPr="00CE0CF4">
              <w:rPr>
                <w:rFonts w:ascii="Calibri" w:hAnsi="Calibri" w:cs="Calibri"/>
                <w:sz w:val="22"/>
                <w:szCs w:val="22"/>
                <w:lang w:eastAsia="pl-PL"/>
              </w:rPr>
              <w:t xml:space="preserve">Ochrona różnorodności biologicznej </w:t>
            </w:r>
          </w:p>
          <w:p w:rsidR="00172053" w:rsidRPr="00CE0CF4" w:rsidRDefault="00172053" w:rsidP="00800528">
            <w:pPr>
              <w:spacing w:line="276" w:lineRule="auto"/>
              <w:jc w:val="center"/>
              <w:rPr>
                <w:rFonts w:ascii="Calibri" w:hAnsi="Calibri" w:cs="Calibri"/>
                <w:lang w:eastAsia="pl-PL"/>
              </w:rPr>
            </w:pPr>
            <w:r w:rsidRPr="00CE0CF4">
              <w:rPr>
                <w:rFonts w:ascii="Calibri" w:hAnsi="Calibri" w:cs="Calibri"/>
                <w:sz w:val="22"/>
                <w:szCs w:val="22"/>
                <w:lang w:eastAsia="pl-PL"/>
              </w:rPr>
              <w:t>i krajobrazu</w:t>
            </w:r>
          </w:p>
        </w:tc>
        <w:tc>
          <w:tcPr>
            <w:tcW w:w="7187" w:type="dxa"/>
            <w:vAlign w:val="center"/>
          </w:tcPr>
          <w:p w:rsidR="00172053" w:rsidRPr="00CE0CF4" w:rsidRDefault="00172053" w:rsidP="00800528">
            <w:pPr>
              <w:spacing w:line="276" w:lineRule="auto"/>
              <w:rPr>
                <w:rFonts w:ascii="Calibri" w:hAnsi="Calibri" w:cs="Calibri"/>
              </w:rPr>
            </w:pPr>
            <w:r w:rsidRPr="00CE0CF4">
              <w:rPr>
                <w:rFonts w:ascii="Calibri" w:hAnsi="Calibri" w:cs="Calibri"/>
                <w:sz w:val="22"/>
                <w:szCs w:val="22"/>
              </w:rPr>
              <w:t>procent lesistości gminy (procentowy udział lasów i gruntów leśnych) [%],</w:t>
            </w:r>
          </w:p>
        </w:tc>
      </w:tr>
      <w:tr w:rsidR="00172053" w:rsidRPr="00CE0CF4">
        <w:tc>
          <w:tcPr>
            <w:tcW w:w="567" w:type="dxa"/>
            <w:vMerge/>
            <w:vAlign w:val="center"/>
          </w:tcPr>
          <w:p w:rsidR="00172053" w:rsidRPr="00CE0CF4" w:rsidRDefault="00172053" w:rsidP="00800528">
            <w:pPr>
              <w:spacing w:line="276" w:lineRule="auto"/>
              <w:jc w:val="center"/>
              <w:rPr>
                <w:rFonts w:ascii="Calibri" w:hAnsi="Calibri" w:cs="Calibri"/>
                <w:lang w:eastAsia="pl-PL"/>
              </w:rPr>
            </w:pPr>
          </w:p>
        </w:tc>
        <w:tc>
          <w:tcPr>
            <w:tcW w:w="2206" w:type="dxa"/>
            <w:vMerge/>
            <w:vAlign w:val="center"/>
          </w:tcPr>
          <w:p w:rsidR="00172053" w:rsidRPr="00CE0CF4" w:rsidRDefault="00172053" w:rsidP="00800528">
            <w:pPr>
              <w:spacing w:line="276" w:lineRule="auto"/>
              <w:jc w:val="center"/>
              <w:rPr>
                <w:rFonts w:ascii="Calibri" w:hAnsi="Calibri" w:cs="Calibri"/>
                <w:lang w:eastAsia="pl-PL"/>
              </w:rPr>
            </w:pPr>
          </w:p>
        </w:tc>
        <w:tc>
          <w:tcPr>
            <w:tcW w:w="7187" w:type="dxa"/>
            <w:vAlign w:val="center"/>
          </w:tcPr>
          <w:p w:rsidR="00172053" w:rsidRPr="00CE0CF4" w:rsidRDefault="00172053" w:rsidP="00800528">
            <w:pPr>
              <w:spacing w:line="276" w:lineRule="auto"/>
              <w:rPr>
                <w:rFonts w:ascii="Calibri" w:hAnsi="Calibri" w:cs="Calibri"/>
              </w:rPr>
            </w:pPr>
            <w:r w:rsidRPr="00CE0CF4">
              <w:rPr>
                <w:rFonts w:ascii="Calibri" w:hAnsi="Calibri" w:cs="Calibri"/>
                <w:sz w:val="22"/>
                <w:szCs w:val="22"/>
              </w:rPr>
              <w:t>powierzchnia lasów (w tym publicznych i prywatnych) [ha],</w:t>
            </w:r>
          </w:p>
        </w:tc>
      </w:tr>
      <w:tr w:rsidR="00172053" w:rsidRPr="00CE0CF4">
        <w:tc>
          <w:tcPr>
            <w:tcW w:w="567" w:type="dxa"/>
            <w:vMerge/>
            <w:vAlign w:val="center"/>
          </w:tcPr>
          <w:p w:rsidR="00172053" w:rsidRPr="00CE0CF4" w:rsidRDefault="00172053" w:rsidP="00800528">
            <w:pPr>
              <w:spacing w:line="276" w:lineRule="auto"/>
              <w:jc w:val="center"/>
              <w:rPr>
                <w:rFonts w:ascii="Calibri" w:hAnsi="Calibri" w:cs="Calibri"/>
                <w:lang w:eastAsia="pl-PL"/>
              </w:rPr>
            </w:pPr>
          </w:p>
        </w:tc>
        <w:tc>
          <w:tcPr>
            <w:tcW w:w="2206" w:type="dxa"/>
            <w:vMerge/>
            <w:vAlign w:val="center"/>
          </w:tcPr>
          <w:p w:rsidR="00172053" w:rsidRPr="00CE0CF4" w:rsidRDefault="00172053" w:rsidP="00800528">
            <w:pPr>
              <w:spacing w:line="276" w:lineRule="auto"/>
              <w:jc w:val="center"/>
              <w:rPr>
                <w:rFonts w:ascii="Calibri" w:hAnsi="Calibri" w:cs="Calibri"/>
                <w:lang w:eastAsia="pl-PL"/>
              </w:rPr>
            </w:pPr>
          </w:p>
        </w:tc>
        <w:tc>
          <w:tcPr>
            <w:tcW w:w="7187" w:type="dxa"/>
            <w:vAlign w:val="center"/>
          </w:tcPr>
          <w:p w:rsidR="00172053" w:rsidRPr="00CE0CF4" w:rsidRDefault="00172053" w:rsidP="00800528">
            <w:pPr>
              <w:spacing w:line="276" w:lineRule="auto"/>
              <w:rPr>
                <w:rFonts w:ascii="Calibri" w:hAnsi="Calibri" w:cs="Calibri"/>
              </w:rPr>
            </w:pPr>
            <w:r w:rsidRPr="00CE0CF4">
              <w:rPr>
                <w:rFonts w:ascii="Calibri" w:hAnsi="Calibri" w:cs="Calibri"/>
                <w:sz w:val="22"/>
                <w:szCs w:val="22"/>
              </w:rPr>
              <w:t>powierzchnia gruntów przeznaczonych do zalesienia / zalesionych [ha],</w:t>
            </w:r>
          </w:p>
        </w:tc>
      </w:tr>
      <w:tr w:rsidR="00172053" w:rsidRPr="00CE0CF4">
        <w:trPr>
          <w:trHeight w:val="286"/>
        </w:trPr>
        <w:tc>
          <w:tcPr>
            <w:tcW w:w="567" w:type="dxa"/>
            <w:vMerge/>
            <w:vAlign w:val="center"/>
          </w:tcPr>
          <w:p w:rsidR="00172053" w:rsidRPr="00CE0CF4" w:rsidRDefault="00172053" w:rsidP="00800528">
            <w:pPr>
              <w:spacing w:line="276" w:lineRule="auto"/>
              <w:jc w:val="center"/>
              <w:rPr>
                <w:rFonts w:ascii="Calibri" w:hAnsi="Calibri" w:cs="Calibri"/>
                <w:lang w:eastAsia="pl-PL"/>
              </w:rPr>
            </w:pPr>
          </w:p>
        </w:tc>
        <w:tc>
          <w:tcPr>
            <w:tcW w:w="2206" w:type="dxa"/>
            <w:vMerge/>
            <w:vAlign w:val="center"/>
          </w:tcPr>
          <w:p w:rsidR="00172053" w:rsidRPr="00CE0CF4" w:rsidRDefault="00172053" w:rsidP="00800528">
            <w:pPr>
              <w:spacing w:line="276" w:lineRule="auto"/>
              <w:jc w:val="center"/>
              <w:rPr>
                <w:rFonts w:ascii="Calibri" w:hAnsi="Calibri" w:cs="Calibri"/>
                <w:lang w:eastAsia="pl-PL"/>
              </w:rPr>
            </w:pPr>
          </w:p>
        </w:tc>
        <w:tc>
          <w:tcPr>
            <w:tcW w:w="7187" w:type="dxa"/>
            <w:vAlign w:val="center"/>
          </w:tcPr>
          <w:p w:rsidR="00172053" w:rsidRPr="00CE0CF4" w:rsidRDefault="00172053" w:rsidP="00800528">
            <w:pPr>
              <w:spacing w:line="276" w:lineRule="auto"/>
              <w:rPr>
                <w:rFonts w:ascii="Calibri" w:hAnsi="Calibri" w:cs="Calibri"/>
              </w:rPr>
            </w:pPr>
            <w:r w:rsidRPr="00CE0CF4">
              <w:rPr>
                <w:rFonts w:ascii="Calibri" w:hAnsi="Calibri" w:cs="Calibri"/>
                <w:sz w:val="22"/>
                <w:szCs w:val="22"/>
              </w:rPr>
              <w:t>powierzchnia terenów zieleni urządzonej [ha],</w:t>
            </w:r>
          </w:p>
        </w:tc>
      </w:tr>
      <w:tr w:rsidR="00172053" w:rsidRPr="00CE0CF4">
        <w:tc>
          <w:tcPr>
            <w:tcW w:w="567" w:type="dxa"/>
            <w:vMerge/>
            <w:vAlign w:val="center"/>
          </w:tcPr>
          <w:p w:rsidR="00172053" w:rsidRPr="00CE0CF4" w:rsidRDefault="00172053" w:rsidP="00800528">
            <w:pPr>
              <w:spacing w:line="276" w:lineRule="auto"/>
              <w:jc w:val="center"/>
              <w:rPr>
                <w:rFonts w:ascii="Calibri" w:hAnsi="Calibri" w:cs="Calibri"/>
                <w:lang w:eastAsia="pl-PL"/>
              </w:rPr>
            </w:pPr>
          </w:p>
        </w:tc>
        <w:tc>
          <w:tcPr>
            <w:tcW w:w="2206" w:type="dxa"/>
            <w:vMerge/>
            <w:vAlign w:val="center"/>
          </w:tcPr>
          <w:p w:rsidR="00172053" w:rsidRPr="00CE0CF4" w:rsidRDefault="00172053" w:rsidP="00800528">
            <w:pPr>
              <w:spacing w:line="276" w:lineRule="auto"/>
              <w:jc w:val="center"/>
              <w:rPr>
                <w:rFonts w:ascii="Calibri" w:hAnsi="Calibri" w:cs="Calibri"/>
                <w:lang w:eastAsia="pl-PL"/>
              </w:rPr>
            </w:pPr>
          </w:p>
        </w:tc>
        <w:tc>
          <w:tcPr>
            <w:tcW w:w="7187" w:type="dxa"/>
            <w:vAlign w:val="center"/>
          </w:tcPr>
          <w:p w:rsidR="00172053" w:rsidRPr="00CE0CF4" w:rsidRDefault="00172053" w:rsidP="00800528">
            <w:pPr>
              <w:spacing w:line="276" w:lineRule="auto"/>
              <w:rPr>
                <w:rFonts w:ascii="Calibri" w:hAnsi="Calibri" w:cs="Calibri"/>
              </w:rPr>
            </w:pPr>
            <w:r w:rsidRPr="00CE0CF4">
              <w:rPr>
                <w:rFonts w:ascii="Calibri" w:hAnsi="Calibri" w:cs="Calibri"/>
                <w:sz w:val="22"/>
                <w:szCs w:val="22"/>
              </w:rPr>
              <w:t>zwiększenie liczby punktowych form ochrony przyrody [szt.],</w:t>
            </w:r>
          </w:p>
        </w:tc>
      </w:tr>
      <w:tr w:rsidR="00172053" w:rsidRPr="00CE0CF4">
        <w:tc>
          <w:tcPr>
            <w:tcW w:w="567" w:type="dxa"/>
            <w:vMerge/>
            <w:vAlign w:val="center"/>
          </w:tcPr>
          <w:p w:rsidR="00172053" w:rsidRPr="00CE0CF4" w:rsidRDefault="00172053" w:rsidP="00800528">
            <w:pPr>
              <w:spacing w:line="276" w:lineRule="auto"/>
              <w:jc w:val="center"/>
              <w:rPr>
                <w:rFonts w:ascii="Calibri" w:hAnsi="Calibri" w:cs="Calibri"/>
                <w:lang w:eastAsia="pl-PL"/>
              </w:rPr>
            </w:pPr>
          </w:p>
        </w:tc>
        <w:tc>
          <w:tcPr>
            <w:tcW w:w="2206" w:type="dxa"/>
            <w:vMerge/>
            <w:vAlign w:val="center"/>
          </w:tcPr>
          <w:p w:rsidR="00172053" w:rsidRPr="00CE0CF4" w:rsidRDefault="00172053" w:rsidP="00800528">
            <w:pPr>
              <w:spacing w:line="276" w:lineRule="auto"/>
              <w:jc w:val="center"/>
              <w:rPr>
                <w:rFonts w:ascii="Calibri" w:hAnsi="Calibri" w:cs="Calibri"/>
                <w:lang w:eastAsia="pl-PL"/>
              </w:rPr>
            </w:pPr>
          </w:p>
        </w:tc>
        <w:tc>
          <w:tcPr>
            <w:tcW w:w="7187" w:type="dxa"/>
            <w:vAlign w:val="center"/>
          </w:tcPr>
          <w:p w:rsidR="00172053" w:rsidRPr="00CE0CF4" w:rsidRDefault="00172053" w:rsidP="00800528">
            <w:pPr>
              <w:spacing w:line="276" w:lineRule="auto"/>
              <w:rPr>
                <w:rFonts w:ascii="Calibri" w:hAnsi="Calibri" w:cs="Calibri"/>
              </w:rPr>
            </w:pPr>
            <w:r>
              <w:rPr>
                <w:rFonts w:ascii="Calibri" w:hAnsi="Calibri" w:cs="Calibri"/>
                <w:sz w:val="22"/>
                <w:szCs w:val="22"/>
              </w:rPr>
              <w:t>liczba</w:t>
            </w:r>
            <w:r w:rsidRPr="00CE0CF4">
              <w:rPr>
                <w:rFonts w:ascii="Calibri" w:hAnsi="Calibri" w:cs="Calibri"/>
                <w:sz w:val="22"/>
                <w:szCs w:val="22"/>
              </w:rPr>
              <w:t xml:space="preserve"> obowiązujących planów ochrony [szt.],</w:t>
            </w:r>
          </w:p>
        </w:tc>
      </w:tr>
      <w:tr w:rsidR="00172053" w:rsidRPr="00CE0CF4">
        <w:tc>
          <w:tcPr>
            <w:tcW w:w="567" w:type="dxa"/>
            <w:vMerge/>
            <w:vAlign w:val="center"/>
          </w:tcPr>
          <w:p w:rsidR="00172053" w:rsidRPr="00CE0CF4" w:rsidRDefault="00172053" w:rsidP="00800528">
            <w:pPr>
              <w:spacing w:line="276" w:lineRule="auto"/>
              <w:jc w:val="center"/>
              <w:rPr>
                <w:rFonts w:ascii="Calibri" w:hAnsi="Calibri" w:cs="Calibri"/>
                <w:lang w:eastAsia="pl-PL"/>
              </w:rPr>
            </w:pPr>
          </w:p>
        </w:tc>
        <w:tc>
          <w:tcPr>
            <w:tcW w:w="2206" w:type="dxa"/>
            <w:vMerge/>
            <w:vAlign w:val="center"/>
          </w:tcPr>
          <w:p w:rsidR="00172053" w:rsidRPr="00CE0CF4" w:rsidRDefault="00172053" w:rsidP="00800528">
            <w:pPr>
              <w:spacing w:line="276" w:lineRule="auto"/>
              <w:jc w:val="center"/>
              <w:rPr>
                <w:rFonts w:ascii="Calibri" w:hAnsi="Calibri" w:cs="Calibri"/>
                <w:lang w:eastAsia="pl-PL"/>
              </w:rPr>
            </w:pPr>
          </w:p>
        </w:tc>
        <w:tc>
          <w:tcPr>
            <w:tcW w:w="7187" w:type="dxa"/>
            <w:vAlign w:val="center"/>
          </w:tcPr>
          <w:p w:rsidR="00172053" w:rsidRPr="00CE0CF4" w:rsidRDefault="00172053" w:rsidP="00800528">
            <w:pPr>
              <w:spacing w:line="276" w:lineRule="auto"/>
              <w:rPr>
                <w:rFonts w:ascii="Calibri" w:hAnsi="Calibri" w:cs="Calibri"/>
              </w:rPr>
            </w:pPr>
            <w:r>
              <w:rPr>
                <w:rFonts w:ascii="Calibri" w:hAnsi="Calibri" w:cs="Calibri"/>
                <w:sz w:val="22"/>
                <w:szCs w:val="22"/>
              </w:rPr>
              <w:t>liczba</w:t>
            </w:r>
            <w:r w:rsidRPr="00CE0CF4">
              <w:rPr>
                <w:rFonts w:ascii="Calibri" w:hAnsi="Calibri" w:cs="Calibri"/>
                <w:sz w:val="22"/>
                <w:szCs w:val="22"/>
              </w:rPr>
              <w:t xml:space="preserve"> pomników przyrody poddanych zabiegom pielęgnacyjnym [szt.],</w:t>
            </w:r>
          </w:p>
        </w:tc>
      </w:tr>
      <w:tr w:rsidR="00172053" w:rsidRPr="00CE0CF4">
        <w:tc>
          <w:tcPr>
            <w:tcW w:w="567" w:type="dxa"/>
            <w:vMerge/>
            <w:vAlign w:val="center"/>
          </w:tcPr>
          <w:p w:rsidR="00172053" w:rsidRPr="00CE0CF4" w:rsidRDefault="00172053" w:rsidP="00800528">
            <w:pPr>
              <w:spacing w:line="276" w:lineRule="auto"/>
              <w:jc w:val="center"/>
              <w:rPr>
                <w:rFonts w:ascii="Calibri" w:hAnsi="Calibri" w:cs="Calibri"/>
                <w:lang w:eastAsia="pl-PL"/>
              </w:rPr>
            </w:pPr>
          </w:p>
        </w:tc>
        <w:tc>
          <w:tcPr>
            <w:tcW w:w="2206" w:type="dxa"/>
            <w:vMerge/>
            <w:vAlign w:val="center"/>
          </w:tcPr>
          <w:p w:rsidR="00172053" w:rsidRPr="00CE0CF4" w:rsidRDefault="00172053" w:rsidP="00800528">
            <w:pPr>
              <w:spacing w:line="276" w:lineRule="auto"/>
              <w:jc w:val="center"/>
              <w:rPr>
                <w:rFonts w:ascii="Calibri" w:hAnsi="Calibri" w:cs="Calibri"/>
                <w:lang w:eastAsia="pl-PL"/>
              </w:rPr>
            </w:pPr>
          </w:p>
        </w:tc>
        <w:tc>
          <w:tcPr>
            <w:tcW w:w="7187" w:type="dxa"/>
            <w:vAlign w:val="center"/>
          </w:tcPr>
          <w:p w:rsidR="00172053" w:rsidRPr="00CE0CF4" w:rsidRDefault="00172053" w:rsidP="00800528">
            <w:pPr>
              <w:spacing w:line="276" w:lineRule="auto"/>
              <w:rPr>
                <w:rFonts w:ascii="Calibri" w:hAnsi="Calibri" w:cs="Calibri"/>
              </w:rPr>
            </w:pPr>
            <w:r>
              <w:rPr>
                <w:rFonts w:ascii="Calibri" w:hAnsi="Calibri" w:cs="Calibri"/>
                <w:sz w:val="22"/>
                <w:szCs w:val="22"/>
              </w:rPr>
              <w:t>liczba</w:t>
            </w:r>
            <w:r w:rsidRPr="00CE0CF4">
              <w:rPr>
                <w:rFonts w:ascii="Calibri" w:hAnsi="Calibri" w:cs="Calibri"/>
                <w:sz w:val="22"/>
                <w:szCs w:val="22"/>
              </w:rPr>
              <w:t xml:space="preserve"> pomników przyrody, którym wykonano ekspertyzy [szt.],</w:t>
            </w:r>
          </w:p>
        </w:tc>
      </w:tr>
      <w:tr w:rsidR="00172053" w:rsidRPr="00CE0CF4">
        <w:tc>
          <w:tcPr>
            <w:tcW w:w="567" w:type="dxa"/>
            <w:tcBorders>
              <w:bottom w:val="single" w:sz="8" w:space="0" w:color="auto"/>
            </w:tcBorders>
            <w:vAlign w:val="center"/>
          </w:tcPr>
          <w:p w:rsidR="00172053" w:rsidRPr="00CE0CF4" w:rsidRDefault="00172053" w:rsidP="00800528">
            <w:pPr>
              <w:spacing w:line="276" w:lineRule="auto"/>
              <w:jc w:val="center"/>
              <w:rPr>
                <w:rFonts w:ascii="Calibri" w:hAnsi="Calibri" w:cs="Calibri"/>
                <w:lang w:eastAsia="pl-PL"/>
              </w:rPr>
            </w:pPr>
            <w:r w:rsidRPr="00CE0CF4">
              <w:rPr>
                <w:rFonts w:ascii="Calibri" w:hAnsi="Calibri" w:cs="Calibri"/>
                <w:sz w:val="22"/>
                <w:szCs w:val="22"/>
                <w:lang w:eastAsia="pl-PL"/>
              </w:rPr>
              <w:t>8.</w:t>
            </w:r>
          </w:p>
        </w:tc>
        <w:tc>
          <w:tcPr>
            <w:tcW w:w="2206" w:type="dxa"/>
            <w:tcBorders>
              <w:bottom w:val="single" w:sz="8" w:space="0" w:color="auto"/>
            </w:tcBorders>
            <w:vAlign w:val="center"/>
          </w:tcPr>
          <w:p w:rsidR="00172053" w:rsidRPr="00CE0CF4" w:rsidRDefault="00172053" w:rsidP="00800528">
            <w:pPr>
              <w:spacing w:line="276" w:lineRule="auto"/>
              <w:jc w:val="center"/>
              <w:rPr>
                <w:rFonts w:ascii="Calibri" w:hAnsi="Calibri" w:cs="Calibri"/>
                <w:lang w:eastAsia="pl-PL"/>
              </w:rPr>
            </w:pPr>
            <w:r w:rsidRPr="00CE0CF4">
              <w:rPr>
                <w:rFonts w:ascii="Calibri" w:hAnsi="Calibri" w:cs="Calibri"/>
                <w:sz w:val="22"/>
                <w:szCs w:val="22"/>
                <w:lang w:eastAsia="pl-PL"/>
              </w:rPr>
              <w:t>Zapobieganie poważnym awariom</w:t>
            </w:r>
          </w:p>
        </w:tc>
        <w:tc>
          <w:tcPr>
            <w:tcW w:w="7187" w:type="dxa"/>
            <w:tcBorders>
              <w:bottom w:val="single" w:sz="8" w:space="0" w:color="auto"/>
            </w:tcBorders>
            <w:vAlign w:val="center"/>
          </w:tcPr>
          <w:p w:rsidR="00172053" w:rsidRPr="00CE0CF4" w:rsidRDefault="00172053" w:rsidP="00800528">
            <w:pPr>
              <w:spacing w:line="276" w:lineRule="auto"/>
              <w:rPr>
                <w:rFonts w:ascii="Calibri" w:hAnsi="Calibri" w:cs="Calibri"/>
              </w:rPr>
            </w:pPr>
            <w:r w:rsidRPr="00CE0CF4">
              <w:rPr>
                <w:rFonts w:ascii="Calibri" w:hAnsi="Calibri" w:cs="Calibri"/>
                <w:sz w:val="22"/>
                <w:szCs w:val="22"/>
              </w:rPr>
              <w:t>rodzaje i liczba zdarzeń mogących spowodować nadzwyczajne zagrożenia środowiska na obszarze gminy.</w:t>
            </w:r>
          </w:p>
        </w:tc>
      </w:tr>
    </w:tbl>
    <w:p w:rsidR="00AF19C6" w:rsidRPr="00CE0CF4" w:rsidRDefault="00AF19C6" w:rsidP="00800528">
      <w:pPr>
        <w:spacing w:line="276" w:lineRule="auto"/>
        <w:rPr>
          <w:rFonts w:ascii="Calibri" w:hAnsi="Calibri" w:cs="Calibri"/>
          <w:sz w:val="22"/>
          <w:szCs w:val="22"/>
          <w:lang w:eastAsia="pl-PL"/>
        </w:rPr>
      </w:pPr>
      <w:r w:rsidRPr="00CE0CF4">
        <w:rPr>
          <w:rFonts w:ascii="Calibri" w:hAnsi="Calibri" w:cs="Calibri"/>
          <w:sz w:val="22"/>
          <w:szCs w:val="22"/>
          <w:lang w:eastAsia="pl-PL"/>
        </w:rPr>
        <w:t>Źródło: opracowanie własne</w:t>
      </w:r>
    </w:p>
    <w:p w:rsidR="00AF19C6" w:rsidRDefault="00AF19C6" w:rsidP="00800528">
      <w:pPr>
        <w:pStyle w:val="nagwekwb3"/>
        <w:spacing w:line="276" w:lineRule="auto"/>
        <w:rPr>
          <w:rFonts w:ascii="Calibri" w:hAnsi="Calibri" w:cs="Calibri"/>
          <w:sz w:val="22"/>
          <w:szCs w:val="22"/>
        </w:rPr>
      </w:pPr>
    </w:p>
    <w:p w:rsidR="00AF19C6" w:rsidRPr="00CE0CF4" w:rsidRDefault="00AF19C6" w:rsidP="00800528">
      <w:pPr>
        <w:pStyle w:val="nagwekwb3"/>
        <w:spacing w:line="276" w:lineRule="auto"/>
        <w:rPr>
          <w:rFonts w:ascii="Calibri" w:hAnsi="Calibri" w:cs="Calibri"/>
          <w:sz w:val="22"/>
          <w:szCs w:val="22"/>
        </w:rPr>
      </w:pPr>
    </w:p>
    <w:p w:rsidR="00AF19C6" w:rsidRPr="00CE0CF4" w:rsidRDefault="00AF19C6" w:rsidP="00ED56F7">
      <w:pPr>
        <w:pStyle w:val="Styl3"/>
        <w:numPr>
          <w:ilvl w:val="0"/>
          <w:numId w:val="126"/>
        </w:numPr>
        <w:tabs>
          <w:tab w:val="clear" w:pos="720"/>
        </w:tabs>
        <w:spacing w:line="360" w:lineRule="auto"/>
        <w:ind w:left="426" w:hanging="426"/>
      </w:pPr>
      <w:bookmarkStart w:id="1065" w:name="_Toc491027010"/>
      <w:bookmarkStart w:id="1066" w:name="_Toc9759192"/>
      <w:r w:rsidRPr="00CE0CF4">
        <w:t>Edukacja ekologiczna</w:t>
      </w:r>
      <w:bookmarkEnd w:id="986"/>
      <w:bookmarkEnd w:id="1065"/>
      <w:bookmarkEnd w:id="1066"/>
    </w:p>
    <w:p w:rsidR="00AF19C6" w:rsidRPr="00CE0CF4" w:rsidRDefault="00AF19C6" w:rsidP="00971BDC">
      <w:pPr>
        <w:pStyle w:val="Styl3"/>
        <w:spacing w:line="276" w:lineRule="auto"/>
      </w:pPr>
      <w:bookmarkStart w:id="1067" w:name="_Toc395174928"/>
      <w:bookmarkStart w:id="1068" w:name="_Toc491027011"/>
      <w:bookmarkStart w:id="1069" w:name="_Toc9759193"/>
      <w:r w:rsidRPr="00CE0CF4">
        <w:t>10.1. Założenia ogólne</w:t>
      </w:r>
      <w:bookmarkEnd w:id="1067"/>
      <w:bookmarkEnd w:id="1068"/>
      <w:bookmarkEnd w:id="1069"/>
    </w:p>
    <w:p w:rsidR="00AF19C6" w:rsidRPr="00CE0CF4" w:rsidRDefault="00AF19C6" w:rsidP="00800528">
      <w:pPr>
        <w:pStyle w:val="Nagwek"/>
        <w:tabs>
          <w:tab w:val="left" w:pos="1080"/>
          <w:tab w:val="left" w:pos="1260"/>
        </w:tabs>
        <w:spacing w:line="276" w:lineRule="auto"/>
        <w:jc w:val="both"/>
        <w:rPr>
          <w:rFonts w:ascii="Calibri" w:hAnsi="Calibri" w:cs="Calibri"/>
          <w:sz w:val="22"/>
          <w:szCs w:val="22"/>
        </w:rPr>
      </w:pPr>
    </w:p>
    <w:p w:rsidR="00AF19C6" w:rsidRPr="00CE0CF4" w:rsidRDefault="00AF19C6" w:rsidP="00800528">
      <w:pPr>
        <w:pStyle w:val="NormalnyWeb1"/>
        <w:spacing w:before="0" w:after="0" w:line="276" w:lineRule="auto"/>
        <w:ind w:firstLine="567"/>
        <w:jc w:val="both"/>
        <w:rPr>
          <w:rFonts w:ascii="Calibri" w:hAnsi="Calibri" w:cs="Calibri"/>
          <w:sz w:val="22"/>
          <w:szCs w:val="22"/>
        </w:rPr>
      </w:pPr>
      <w:r w:rsidRPr="00CE0CF4">
        <w:rPr>
          <w:rFonts w:ascii="Calibri" w:hAnsi="Calibri" w:cs="Calibri"/>
          <w:sz w:val="22"/>
          <w:szCs w:val="22"/>
        </w:rPr>
        <w:t>Edukacja ekologiczna znalazła stosowną rangę zarówno w Konstytucji Rzeczypospolitej Polskiej (np. art. 5 i art. 74) jak i sektorowych uregulowaniach prawnych, przede wszystkim w ustawach: prawo ochrony środowiska, o ochronie przyrody i w ustawie o systemie oświaty.</w:t>
      </w:r>
    </w:p>
    <w:p w:rsidR="00AF19C6" w:rsidRPr="00CE0CF4" w:rsidRDefault="00AF19C6" w:rsidP="00800528">
      <w:pPr>
        <w:pStyle w:val="NormalnyWeb1"/>
        <w:spacing w:before="0" w:after="0" w:line="276" w:lineRule="auto"/>
        <w:jc w:val="both"/>
        <w:rPr>
          <w:rFonts w:ascii="Calibri" w:hAnsi="Calibri" w:cs="Calibri"/>
          <w:sz w:val="22"/>
          <w:szCs w:val="22"/>
        </w:rPr>
      </w:pPr>
      <w:r w:rsidRPr="00CE0CF4">
        <w:rPr>
          <w:rFonts w:ascii="Calibri" w:hAnsi="Calibri" w:cs="Calibri"/>
          <w:sz w:val="22"/>
          <w:szCs w:val="22"/>
        </w:rPr>
        <w:t>Istotne znaczenie dla edukacji ekologicznej wynika również z podpisanych przez Polskę dokumentów międzynarodowych przede wszystkim Agendy 21.</w:t>
      </w:r>
    </w:p>
    <w:p w:rsidR="00AF19C6" w:rsidRPr="00CE0CF4" w:rsidRDefault="00AF19C6" w:rsidP="00800528">
      <w:pPr>
        <w:pStyle w:val="NormalnyWeb1"/>
        <w:spacing w:before="0" w:after="0" w:line="276" w:lineRule="auto"/>
        <w:ind w:firstLine="567"/>
        <w:jc w:val="both"/>
        <w:rPr>
          <w:rFonts w:ascii="Calibri" w:hAnsi="Calibri" w:cs="Calibri"/>
          <w:sz w:val="22"/>
          <w:szCs w:val="22"/>
        </w:rPr>
      </w:pPr>
      <w:r w:rsidRPr="00CE0CF4">
        <w:rPr>
          <w:rFonts w:ascii="Calibri" w:hAnsi="Calibri" w:cs="Calibri"/>
          <w:sz w:val="22"/>
          <w:szCs w:val="22"/>
        </w:rPr>
        <w:t>W wyniku realizacji ustaleń Agendy 21 przez Ministerstwo Edukacji Narodowej i Ministerstwo Ochrony Środowiska Zasobów Naturalnych i Leśnictwa, powstał w 2000 r. dokument pn. „Narodowa Strategia Edukacji Ekologicznej (NSEE)”. Zostały w nim określone cele, z kt</w:t>
      </w:r>
      <w:r w:rsidR="00EE7AD0">
        <w:rPr>
          <w:rFonts w:ascii="Calibri" w:hAnsi="Calibri" w:cs="Calibri"/>
          <w:sz w:val="22"/>
          <w:szCs w:val="22"/>
        </w:rPr>
        <w:t>órych do podstawowych należą mię</w:t>
      </w:r>
      <w:r w:rsidRPr="00CE0CF4">
        <w:rPr>
          <w:rFonts w:ascii="Calibri" w:hAnsi="Calibri" w:cs="Calibri"/>
          <w:sz w:val="22"/>
          <w:szCs w:val="22"/>
        </w:rPr>
        <w:t>dzy innymi</w:t>
      </w:r>
      <w:r w:rsidR="00EE7AD0">
        <w:rPr>
          <w:rFonts w:ascii="Calibri" w:hAnsi="Calibri" w:cs="Calibri"/>
          <w:sz w:val="22"/>
          <w:szCs w:val="22"/>
        </w:rPr>
        <w:t>:</w:t>
      </w:r>
      <w:r w:rsidRPr="00CE0CF4">
        <w:rPr>
          <w:rFonts w:ascii="Calibri" w:hAnsi="Calibri" w:cs="Calibri"/>
          <w:sz w:val="22"/>
          <w:szCs w:val="22"/>
        </w:rPr>
        <w:t xml:space="preserve"> upowszechnianie idei ekorozwoju we wszystkich sferach życia oraz wdrożenie edukacji ekologicznej, jako edukacji interdyscyplinarnej. Ważnym celem jest również kształtowanie pełnej świadomości i budzenie zainteresowania społeczeństwa sprawami środowiska, rozpatrując jego walory w ramach ekonomii, ekologii i wartości społecznych. Ponadto należy umożliwić każdemu człowiekowi zdobywanie wiedzy i umiejętności niezbędnych dla poprawy stanu środowiska i zachęcać mieszkańców do angażowania się w sprawy ochrony środowiska i właściwego korzystania z jego zasobów.</w:t>
      </w:r>
    </w:p>
    <w:p w:rsidR="00AF19C6" w:rsidRPr="00CE0CF4" w:rsidRDefault="00AF19C6" w:rsidP="00800528">
      <w:pPr>
        <w:pStyle w:val="NormalnyWeb1"/>
        <w:spacing w:before="0" w:after="0" w:line="276" w:lineRule="auto"/>
        <w:ind w:firstLine="567"/>
        <w:jc w:val="both"/>
        <w:rPr>
          <w:rFonts w:ascii="Calibri" w:hAnsi="Calibri" w:cs="Calibri"/>
          <w:sz w:val="22"/>
          <w:szCs w:val="22"/>
        </w:rPr>
      </w:pPr>
      <w:r w:rsidRPr="00CE0CF4">
        <w:rPr>
          <w:rFonts w:ascii="Calibri" w:hAnsi="Calibri" w:cs="Calibri"/>
          <w:sz w:val="22"/>
          <w:szCs w:val="22"/>
        </w:rPr>
        <w:t>NSEE identyfikuje i hierarchizuje główne cele edukacji środowiskowej, wskazując jednocześnie możliwości ich realizacji. Jednym z podstawowych zapisów Strategii jest założenie, iż edukacja ekologiczna powinna obejmować całe społeczeństwo, wszystkie grupy wiekowe, zawodowe oraz decydentów na szczeblu centralnym i lokalnym.</w:t>
      </w:r>
    </w:p>
    <w:p w:rsidR="00AF19C6" w:rsidRPr="00CE0CF4" w:rsidRDefault="00AF19C6" w:rsidP="00800528">
      <w:pPr>
        <w:pStyle w:val="NormalnyWeb1"/>
        <w:spacing w:before="0" w:after="0" w:line="276" w:lineRule="auto"/>
        <w:ind w:firstLine="567"/>
        <w:jc w:val="both"/>
        <w:rPr>
          <w:rFonts w:ascii="Calibri" w:hAnsi="Calibri" w:cs="Calibri"/>
          <w:sz w:val="22"/>
          <w:szCs w:val="22"/>
        </w:rPr>
      </w:pPr>
      <w:r w:rsidRPr="00CE0CF4">
        <w:rPr>
          <w:rFonts w:ascii="Calibri" w:hAnsi="Calibri" w:cs="Calibri"/>
          <w:sz w:val="22"/>
          <w:szCs w:val="22"/>
        </w:rPr>
        <w:t>Cele zawarte w NSEE i przełożone na konkretne zadania, ujęte zostały w NSEE (2000/2001). Na podstawie postanowień tego dokumentu, edukacja ekologiczna powinna być realizowana na obszarach jednostek samorządowych, przede wszystkim na obszarze gmin, jednak powinna być także wspierana przez samorządy powiatowe i wojewódzkie.</w:t>
      </w:r>
    </w:p>
    <w:p w:rsidR="00AF19C6" w:rsidRDefault="00AF19C6" w:rsidP="00800528">
      <w:pPr>
        <w:pStyle w:val="Nagwek"/>
        <w:tabs>
          <w:tab w:val="left" w:pos="1080"/>
          <w:tab w:val="left" w:pos="1260"/>
        </w:tabs>
        <w:spacing w:line="276" w:lineRule="auto"/>
        <w:jc w:val="both"/>
        <w:rPr>
          <w:rFonts w:ascii="Calibri" w:hAnsi="Calibri" w:cs="Calibri"/>
          <w:sz w:val="22"/>
          <w:szCs w:val="22"/>
        </w:rPr>
      </w:pPr>
    </w:p>
    <w:p w:rsidR="00553928" w:rsidRDefault="00553928" w:rsidP="00800528">
      <w:pPr>
        <w:pStyle w:val="Nagwek"/>
        <w:tabs>
          <w:tab w:val="left" w:pos="1080"/>
          <w:tab w:val="left" w:pos="1260"/>
        </w:tabs>
        <w:spacing w:line="276" w:lineRule="auto"/>
        <w:jc w:val="both"/>
        <w:rPr>
          <w:rFonts w:ascii="Calibri" w:hAnsi="Calibri" w:cs="Calibri"/>
          <w:sz w:val="22"/>
          <w:szCs w:val="22"/>
        </w:rPr>
      </w:pPr>
    </w:p>
    <w:p w:rsidR="00553928" w:rsidRDefault="00553928" w:rsidP="00800528">
      <w:pPr>
        <w:pStyle w:val="Nagwek"/>
        <w:tabs>
          <w:tab w:val="left" w:pos="1080"/>
          <w:tab w:val="left" w:pos="1260"/>
        </w:tabs>
        <w:spacing w:line="276" w:lineRule="auto"/>
        <w:jc w:val="both"/>
        <w:rPr>
          <w:rFonts w:ascii="Calibri" w:hAnsi="Calibri" w:cs="Calibri"/>
          <w:sz w:val="22"/>
          <w:szCs w:val="22"/>
        </w:rPr>
      </w:pPr>
    </w:p>
    <w:p w:rsidR="00553928" w:rsidRDefault="00553928" w:rsidP="00800528">
      <w:pPr>
        <w:pStyle w:val="Nagwek"/>
        <w:tabs>
          <w:tab w:val="left" w:pos="1080"/>
          <w:tab w:val="left" w:pos="1260"/>
        </w:tabs>
        <w:spacing w:line="276" w:lineRule="auto"/>
        <w:jc w:val="both"/>
        <w:rPr>
          <w:rFonts w:ascii="Calibri" w:hAnsi="Calibri" w:cs="Calibri"/>
          <w:sz w:val="22"/>
          <w:szCs w:val="22"/>
        </w:rPr>
      </w:pPr>
    </w:p>
    <w:p w:rsidR="00553928" w:rsidRPr="00CE0CF4" w:rsidRDefault="00553928" w:rsidP="00800528">
      <w:pPr>
        <w:pStyle w:val="Nagwek"/>
        <w:tabs>
          <w:tab w:val="left" w:pos="1080"/>
          <w:tab w:val="left" w:pos="1260"/>
        </w:tabs>
        <w:spacing w:line="276" w:lineRule="auto"/>
        <w:jc w:val="both"/>
        <w:rPr>
          <w:rFonts w:ascii="Calibri" w:hAnsi="Calibri" w:cs="Calibri"/>
          <w:sz w:val="22"/>
          <w:szCs w:val="22"/>
        </w:rPr>
      </w:pPr>
    </w:p>
    <w:p w:rsidR="00AF19C6" w:rsidRPr="00CE0CF4" w:rsidRDefault="00AF19C6" w:rsidP="00CE0CF4">
      <w:pPr>
        <w:pStyle w:val="Styl3"/>
        <w:spacing w:line="276" w:lineRule="auto"/>
      </w:pPr>
      <w:bookmarkStart w:id="1070" w:name="_Toc395174929"/>
      <w:bookmarkStart w:id="1071" w:name="_Toc491027012"/>
      <w:bookmarkStart w:id="1072" w:name="_Toc9759194"/>
      <w:r w:rsidRPr="00CE0CF4">
        <w:lastRenderedPageBreak/>
        <w:t>10.2. Potrzeba edukacji ekologicznej</w:t>
      </w:r>
      <w:bookmarkEnd w:id="1070"/>
      <w:bookmarkEnd w:id="1071"/>
      <w:bookmarkEnd w:id="1072"/>
    </w:p>
    <w:p w:rsidR="00AF19C6" w:rsidRPr="00CE0CF4" w:rsidRDefault="00AF19C6" w:rsidP="00800528">
      <w:pPr>
        <w:pStyle w:val="Nagwek"/>
        <w:tabs>
          <w:tab w:val="left" w:pos="1080"/>
          <w:tab w:val="left" w:pos="1260"/>
        </w:tabs>
        <w:spacing w:line="276" w:lineRule="auto"/>
        <w:jc w:val="both"/>
        <w:rPr>
          <w:rFonts w:ascii="Calibri" w:hAnsi="Calibri" w:cs="Calibri"/>
          <w:sz w:val="22"/>
          <w:szCs w:val="22"/>
        </w:rPr>
      </w:pPr>
    </w:p>
    <w:p w:rsidR="00AF19C6" w:rsidRPr="00CE0CF4" w:rsidRDefault="00AF19C6" w:rsidP="00800528">
      <w:pPr>
        <w:pStyle w:val="NormalnyWeb1"/>
        <w:spacing w:before="0" w:after="0" w:line="276" w:lineRule="auto"/>
        <w:ind w:firstLine="567"/>
        <w:jc w:val="both"/>
        <w:rPr>
          <w:rFonts w:ascii="Calibri" w:hAnsi="Calibri" w:cs="Calibri"/>
          <w:sz w:val="22"/>
          <w:szCs w:val="22"/>
        </w:rPr>
      </w:pPr>
      <w:r w:rsidRPr="00CE0CF4">
        <w:rPr>
          <w:rFonts w:ascii="Calibri" w:hAnsi="Calibri" w:cs="Calibri"/>
          <w:sz w:val="22"/>
          <w:szCs w:val="22"/>
        </w:rPr>
        <w:t>Edukacja środowiskowa (edukacja ekologiczna) jest koncepcją kształcenia i wychowywania społeczeństwa w duchu poszanowania środowiska przyrodniczego zgodnie z hasłem „myśleć globalnie, działać lokalnie”. Ważnym elementem jest łączenie wiedzy przyrodniczej z humanistyczną oraz działaniami praktycznymi.</w:t>
      </w:r>
    </w:p>
    <w:p w:rsidR="00AF19C6" w:rsidRPr="00CE0CF4" w:rsidRDefault="00AF19C6" w:rsidP="00800528">
      <w:pPr>
        <w:pStyle w:val="NormalnyWeb1"/>
        <w:spacing w:before="0" w:after="0" w:line="276" w:lineRule="auto"/>
        <w:jc w:val="both"/>
        <w:rPr>
          <w:rFonts w:ascii="Calibri" w:hAnsi="Calibri" w:cs="Calibri"/>
          <w:sz w:val="22"/>
          <w:szCs w:val="22"/>
        </w:rPr>
      </w:pPr>
      <w:r w:rsidRPr="00CE0CF4">
        <w:rPr>
          <w:rFonts w:ascii="Calibri" w:hAnsi="Calibri" w:cs="Calibri"/>
          <w:sz w:val="22"/>
          <w:szCs w:val="22"/>
        </w:rPr>
        <w:t>Potrzeba wdrożenia ekorozwoju poprzez edukację ekologiczną, pojmowanego jako całokształt harmonijnych działań człowieka, korzystającego z zasobów środowiska przyrodniczego w sposób racjonalny, odpowiedzialny oraz gwarantujący ich zachowanie dla przyszłych pokoleń jest obecnie sprawą pilną, godną stawiania jej ponad wszelkimi podziałami. Dlatego też edukacyjne działania proekologiczne powinny integrować całe społeczeństwo.</w:t>
      </w:r>
    </w:p>
    <w:p w:rsidR="00AF19C6" w:rsidRPr="00CE0CF4" w:rsidRDefault="00AF19C6" w:rsidP="00800528">
      <w:pPr>
        <w:pStyle w:val="NormalnyWeb1"/>
        <w:spacing w:before="0" w:after="0" w:line="276" w:lineRule="auto"/>
        <w:ind w:firstLine="567"/>
        <w:jc w:val="both"/>
        <w:rPr>
          <w:rFonts w:ascii="Calibri" w:hAnsi="Calibri" w:cs="Calibri"/>
          <w:sz w:val="22"/>
          <w:szCs w:val="22"/>
        </w:rPr>
      </w:pPr>
      <w:r w:rsidRPr="00CE0CF4">
        <w:rPr>
          <w:rFonts w:ascii="Calibri" w:hAnsi="Calibri" w:cs="Calibri"/>
          <w:sz w:val="22"/>
          <w:szCs w:val="22"/>
        </w:rPr>
        <w:t>Obejmuje ona uwzględnianie, we wszystkich działaniach, tematyki z zakresu ochrony i kształtowania środowiska. Zagadnienia szeroko pojętej ekologii, powinny docierać do wszystkich grup społecznych i wiekowych. W związku z tym ważne jest znalezienie odpowiednich środków przekazu tak, aby w jak najprostszy i najskuteczniejszy sposób przekazywać informację ekologiczną.</w:t>
      </w:r>
    </w:p>
    <w:p w:rsidR="00AF19C6" w:rsidRPr="00CE0CF4" w:rsidRDefault="00AF19C6" w:rsidP="00800528">
      <w:pPr>
        <w:pStyle w:val="NormalnyWeb1"/>
        <w:spacing w:before="0" w:after="0" w:line="276" w:lineRule="auto"/>
        <w:jc w:val="both"/>
        <w:rPr>
          <w:rFonts w:ascii="Calibri" w:hAnsi="Calibri" w:cs="Calibri"/>
          <w:sz w:val="22"/>
          <w:szCs w:val="22"/>
        </w:rPr>
      </w:pPr>
      <w:r w:rsidRPr="00CE0CF4">
        <w:rPr>
          <w:rFonts w:ascii="Calibri" w:hAnsi="Calibri" w:cs="Calibri"/>
          <w:sz w:val="22"/>
          <w:szCs w:val="22"/>
        </w:rPr>
        <w:t xml:space="preserve">Niewiele osób rozumie, jaki wpływ na stan i jakość środowiska mają zachowania poszczególnych osób, rodzin i grup społecznych jak również ich przyzwyczajenia, styl życia, sposoby wypoczynku lub odżywiania. Dlatego też edukacja ekologiczna, wspomagająca zrozumienie zależności między człowiekiem, jego wytworami i przyrodą, obejmować musi wszystkich ludzi bez wyjątku – w pierwszej kolejności najmłodszych, którzy mogą skutecznie przekazywać osobom starszym wzorce zachowań proekologicznych. W ostatnich latach prowadzono w gminie edukację ekologiczną oraz akcje ekologiczne min. w następującym zakresie: </w:t>
      </w:r>
    </w:p>
    <w:p w:rsidR="00297D61" w:rsidRDefault="00AF19C6" w:rsidP="00ED56F7">
      <w:pPr>
        <w:pStyle w:val="NormalnyWeb1"/>
        <w:numPr>
          <w:ilvl w:val="0"/>
          <w:numId w:val="128"/>
        </w:numPr>
        <w:spacing w:before="0" w:after="0" w:line="276" w:lineRule="auto"/>
        <w:jc w:val="both"/>
        <w:rPr>
          <w:rFonts w:ascii="Calibri" w:hAnsi="Calibri" w:cs="Calibri"/>
          <w:sz w:val="22"/>
          <w:szCs w:val="22"/>
        </w:rPr>
      </w:pPr>
      <w:r w:rsidRPr="00297D61">
        <w:rPr>
          <w:rFonts w:ascii="Calibri" w:hAnsi="Calibri" w:cs="Calibri"/>
          <w:sz w:val="22"/>
          <w:szCs w:val="22"/>
        </w:rPr>
        <w:t xml:space="preserve">Przekazanie i prezentacja materiałów edukacyjno-informacyjnych otrzymanych od organizacji ekologicznych w jednostkach oświatowych ( przedszkola, szkoły) na ternie Gminy </w:t>
      </w:r>
      <w:r w:rsidR="00C874C0" w:rsidRPr="00297D61">
        <w:rPr>
          <w:rFonts w:ascii="Calibri" w:hAnsi="Calibri" w:cs="Calibri"/>
          <w:sz w:val="22"/>
          <w:szCs w:val="22"/>
        </w:rPr>
        <w:t>Kiwity</w:t>
      </w:r>
      <w:r w:rsidRPr="00297D61">
        <w:rPr>
          <w:rFonts w:ascii="Calibri" w:hAnsi="Calibri" w:cs="Calibri"/>
          <w:sz w:val="22"/>
          <w:szCs w:val="22"/>
        </w:rPr>
        <w:t xml:space="preserve"> oraz placówkom medycznym</w:t>
      </w:r>
      <w:r w:rsidR="00297D61" w:rsidRPr="00297D61">
        <w:rPr>
          <w:rFonts w:ascii="Calibri" w:hAnsi="Calibri" w:cs="Calibri"/>
          <w:sz w:val="22"/>
          <w:szCs w:val="22"/>
        </w:rPr>
        <w:t>,</w:t>
      </w:r>
      <w:r w:rsidRPr="00297D61">
        <w:rPr>
          <w:rFonts w:ascii="Calibri" w:hAnsi="Calibri" w:cs="Calibri"/>
          <w:sz w:val="22"/>
          <w:szCs w:val="22"/>
        </w:rPr>
        <w:t xml:space="preserve"> </w:t>
      </w:r>
    </w:p>
    <w:p w:rsidR="00297D61" w:rsidRPr="00297D61" w:rsidRDefault="00AF19C6" w:rsidP="00ED56F7">
      <w:pPr>
        <w:pStyle w:val="NormalnyWeb1"/>
        <w:numPr>
          <w:ilvl w:val="0"/>
          <w:numId w:val="128"/>
        </w:numPr>
        <w:spacing w:before="0" w:after="0" w:line="276" w:lineRule="auto"/>
        <w:jc w:val="both"/>
        <w:rPr>
          <w:rFonts w:ascii="Calibri" w:hAnsi="Calibri" w:cs="Calibri"/>
          <w:sz w:val="22"/>
          <w:szCs w:val="22"/>
        </w:rPr>
      </w:pPr>
      <w:r w:rsidRPr="00297D61">
        <w:rPr>
          <w:rFonts w:ascii="Calibri" w:hAnsi="Calibri" w:cs="Calibri"/>
          <w:sz w:val="22"/>
          <w:szCs w:val="22"/>
        </w:rPr>
        <w:t>Spotkania z mieszkańcami wszystkich miejscowości z terenu gminy, przekazanie ulotek i plakatów promujących właściwe postępowanie z odpadami ( segregacja)</w:t>
      </w:r>
      <w:r w:rsidR="00297D61" w:rsidRPr="00297D61">
        <w:rPr>
          <w:rFonts w:ascii="Calibri" w:hAnsi="Calibri" w:cs="Calibri"/>
          <w:sz w:val="22"/>
          <w:szCs w:val="22"/>
        </w:rPr>
        <w:t>,</w:t>
      </w:r>
      <w:r w:rsidRPr="00297D61">
        <w:rPr>
          <w:rFonts w:ascii="Calibri" w:hAnsi="Calibri" w:cs="Calibri"/>
          <w:sz w:val="22"/>
          <w:szCs w:val="22"/>
        </w:rPr>
        <w:t xml:space="preserve"> </w:t>
      </w:r>
    </w:p>
    <w:p w:rsidR="00297D61" w:rsidRPr="00297D61" w:rsidRDefault="00AF19C6" w:rsidP="00ED56F7">
      <w:pPr>
        <w:pStyle w:val="NormalnyWeb1"/>
        <w:numPr>
          <w:ilvl w:val="0"/>
          <w:numId w:val="128"/>
        </w:numPr>
        <w:spacing w:before="0" w:after="0" w:line="276" w:lineRule="auto"/>
        <w:jc w:val="both"/>
        <w:rPr>
          <w:rFonts w:ascii="Calibri" w:hAnsi="Calibri" w:cs="Calibri"/>
          <w:sz w:val="22"/>
          <w:szCs w:val="22"/>
        </w:rPr>
      </w:pPr>
      <w:r w:rsidRPr="00297D61">
        <w:rPr>
          <w:rFonts w:ascii="Calibri" w:hAnsi="Calibri" w:cs="Calibri"/>
          <w:sz w:val="22"/>
          <w:szCs w:val="22"/>
        </w:rPr>
        <w:t>Coroczna Akcja Sprzątania Świata</w:t>
      </w:r>
    </w:p>
    <w:p w:rsidR="00297D61" w:rsidRPr="00297D61" w:rsidRDefault="00297D61" w:rsidP="00ED56F7">
      <w:pPr>
        <w:pStyle w:val="NormalnyWeb1"/>
        <w:numPr>
          <w:ilvl w:val="0"/>
          <w:numId w:val="128"/>
        </w:numPr>
        <w:spacing w:before="0" w:after="0" w:line="276" w:lineRule="auto"/>
        <w:jc w:val="both"/>
        <w:rPr>
          <w:rFonts w:ascii="Calibri" w:hAnsi="Calibri" w:cs="Calibri"/>
          <w:sz w:val="22"/>
          <w:szCs w:val="22"/>
        </w:rPr>
      </w:pPr>
      <w:r>
        <w:rPr>
          <w:rFonts w:ascii="Calibri" w:hAnsi="Calibri" w:cs="Calibri"/>
          <w:sz w:val="22"/>
          <w:szCs w:val="22"/>
        </w:rPr>
        <w:t>A</w:t>
      </w:r>
      <w:r w:rsidRPr="00297D61">
        <w:rPr>
          <w:rFonts w:ascii="Calibri" w:hAnsi="Calibri" w:cs="Calibri"/>
          <w:sz w:val="22"/>
          <w:szCs w:val="22"/>
        </w:rPr>
        <w:t>kcja ekologiczna w szkole w Kiwitach projekt pt. „zielona szkoła” w 2016 roku</w:t>
      </w:r>
      <w:r w:rsidR="00ED56F7">
        <w:rPr>
          <w:rFonts w:ascii="Calibri" w:hAnsi="Calibri" w:cs="Calibri"/>
          <w:sz w:val="22"/>
          <w:szCs w:val="22"/>
        </w:rPr>
        <w:t>.</w:t>
      </w:r>
    </w:p>
    <w:p w:rsidR="00AF19C6" w:rsidRPr="00CE0CF4" w:rsidRDefault="00AF19C6" w:rsidP="00EF0C40">
      <w:pPr>
        <w:pStyle w:val="NormalnyWeb1"/>
        <w:spacing w:before="0" w:after="0" w:line="276" w:lineRule="auto"/>
        <w:jc w:val="both"/>
        <w:rPr>
          <w:rFonts w:ascii="Calibri" w:hAnsi="Calibri" w:cs="Calibri"/>
          <w:sz w:val="22"/>
          <w:szCs w:val="22"/>
        </w:rPr>
      </w:pPr>
    </w:p>
    <w:p w:rsidR="00AF19C6" w:rsidRPr="00CE0CF4" w:rsidRDefault="00AF19C6" w:rsidP="00800528">
      <w:pPr>
        <w:pStyle w:val="NormalnyWeb1"/>
        <w:spacing w:before="0" w:after="0" w:line="276" w:lineRule="auto"/>
        <w:ind w:firstLine="567"/>
        <w:jc w:val="both"/>
        <w:rPr>
          <w:rFonts w:ascii="Calibri" w:hAnsi="Calibri" w:cs="Calibri"/>
          <w:sz w:val="22"/>
          <w:szCs w:val="22"/>
        </w:rPr>
      </w:pPr>
      <w:r w:rsidRPr="00CE0CF4">
        <w:rPr>
          <w:rFonts w:ascii="Calibri" w:hAnsi="Calibri" w:cs="Calibri"/>
          <w:sz w:val="22"/>
          <w:szCs w:val="22"/>
        </w:rPr>
        <w:t>Jedynie wspólny wysiłek wszystkich ludzi razem i każdego z osobna, podejmowany codziennie, w każdym miejscu: w domu, w pracy, podczas wypoczynku, jest w stanie zahamować degradację środowiska, wpłynąć na poprawę jakości naszego życia i zdrowia oraz zapewnić perspektywy godziwego życia przyszłym pokoleniom.</w:t>
      </w:r>
    </w:p>
    <w:p w:rsidR="00AF19C6" w:rsidRPr="00CE0CF4" w:rsidRDefault="00AF19C6" w:rsidP="00F57E25">
      <w:pPr>
        <w:pStyle w:val="NormalnyWeb1"/>
        <w:spacing w:before="0" w:after="0" w:line="276" w:lineRule="auto"/>
        <w:jc w:val="both"/>
        <w:rPr>
          <w:rFonts w:ascii="Calibri" w:hAnsi="Calibri" w:cs="Calibri"/>
          <w:sz w:val="22"/>
          <w:szCs w:val="22"/>
        </w:rPr>
      </w:pPr>
      <w:r w:rsidRPr="00CE0CF4">
        <w:rPr>
          <w:rFonts w:ascii="Calibri" w:hAnsi="Calibri" w:cs="Calibri"/>
          <w:sz w:val="22"/>
          <w:szCs w:val="22"/>
        </w:rPr>
        <w:t>Należy równocześnie wyznaczyć cele i efekty, jakie ma przynieść prowadzona akcja edukacyjno</w:t>
      </w:r>
      <w:r>
        <w:rPr>
          <w:rFonts w:ascii="Calibri" w:hAnsi="Calibri" w:cs="Calibri"/>
          <w:sz w:val="22"/>
          <w:szCs w:val="22"/>
        </w:rPr>
        <w:t>-</w:t>
      </w:r>
      <w:r w:rsidRPr="00CE0CF4">
        <w:rPr>
          <w:rFonts w:ascii="Calibri" w:hAnsi="Calibri" w:cs="Calibri"/>
          <w:sz w:val="22"/>
          <w:szCs w:val="22"/>
        </w:rPr>
        <w:t xml:space="preserve"> informacyjna. Są nimi przede wszystkim:</w:t>
      </w:r>
    </w:p>
    <w:p w:rsidR="00AF19C6" w:rsidRPr="00CE0CF4" w:rsidRDefault="00AF19C6" w:rsidP="00ED56F7">
      <w:pPr>
        <w:pStyle w:val="NormalnyWeb1"/>
        <w:numPr>
          <w:ilvl w:val="0"/>
          <w:numId w:val="83"/>
        </w:numPr>
        <w:tabs>
          <w:tab w:val="clear" w:pos="454"/>
        </w:tabs>
        <w:spacing w:before="0" w:after="0" w:line="276" w:lineRule="auto"/>
        <w:ind w:left="567"/>
        <w:jc w:val="both"/>
        <w:rPr>
          <w:rFonts w:ascii="Calibri" w:hAnsi="Calibri" w:cs="Calibri"/>
          <w:sz w:val="22"/>
          <w:szCs w:val="22"/>
        </w:rPr>
      </w:pPr>
      <w:r w:rsidRPr="00CE0CF4">
        <w:rPr>
          <w:rFonts w:ascii="Calibri" w:hAnsi="Calibri" w:cs="Calibri"/>
          <w:sz w:val="22"/>
          <w:szCs w:val="22"/>
        </w:rPr>
        <w:t>ograniczenie zanieczyszczania wód – poprawa jakości wód;</w:t>
      </w:r>
    </w:p>
    <w:p w:rsidR="00AF19C6" w:rsidRPr="00CE0CF4" w:rsidRDefault="00AF19C6" w:rsidP="00ED56F7">
      <w:pPr>
        <w:pStyle w:val="NormalnyWeb1"/>
        <w:numPr>
          <w:ilvl w:val="0"/>
          <w:numId w:val="83"/>
        </w:numPr>
        <w:tabs>
          <w:tab w:val="clear" w:pos="454"/>
        </w:tabs>
        <w:spacing w:before="0" w:after="0" w:line="276" w:lineRule="auto"/>
        <w:ind w:left="567"/>
        <w:jc w:val="both"/>
        <w:rPr>
          <w:rFonts w:ascii="Calibri" w:hAnsi="Calibri" w:cs="Calibri"/>
          <w:sz w:val="22"/>
          <w:szCs w:val="22"/>
        </w:rPr>
      </w:pPr>
      <w:r w:rsidRPr="00CE0CF4">
        <w:rPr>
          <w:rFonts w:ascii="Calibri" w:hAnsi="Calibri" w:cs="Calibri"/>
          <w:sz w:val="22"/>
          <w:szCs w:val="22"/>
        </w:rPr>
        <w:t>dające się zmierzyć ograniczenie masy odpadów wytwarzanych przez gospodarstwa domowe;</w:t>
      </w:r>
    </w:p>
    <w:p w:rsidR="00AF19C6" w:rsidRPr="00CE0CF4" w:rsidRDefault="00AF19C6" w:rsidP="00ED56F7">
      <w:pPr>
        <w:pStyle w:val="NormalnyWeb1"/>
        <w:numPr>
          <w:ilvl w:val="0"/>
          <w:numId w:val="83"/>
        </w:numPr>
        <w:tabs>
          <w:tab w:val="clear" w:pos="454"/>
        </w:tabs>
        <w:spacing w:before="0" w:after="0" w:line="276" w:lineRule="auto"/>
        <w:ind w:left="567"/>
        <w:jc w:val="both"/>
        <w:rPr>
          <w:rFonts w:ascii="Calibri" w:hAnsi="Calibri" w:cs="Calibri"/>
          <w:sz w:val="22"/>
          <w:szCs w:val="22"/>
        </w:rPr>
      </w:pPr>
      <w:r w:rsidRPr="00CE0CF4">
        <w:rPr>
          <w:rFonts w:ascii="Calibri" w:hAnsi="Calibri" w:cs="Calibri"/>
          <w:sz w:val="22"/>
          <w:szCs w:val="22"/>
        </w:rPr>
        <w:t>ograniczenie zanieczyszczeń powietrza;</w:t>
      </w:r>
    </w:p>
    <w:p w:rsidR="00AF19C6" w:rsidRPr="00CE0CF4" w:rsidRDefault="00AF19C6" w:rsidP="00ED56F7">
      <w:pPr>
        <w:pStyle w:val="NormalnyWeb1"/>
        <w:numPr>
          <w:ilvl w:val="0"/>
          <w:numId w:val="83"/>
        </w:numPr>
        <w:tabs>
          <w:tab w:val="clear" w:pos="454"/>
        </w:tabs>
        <w:spacing w:before="0" w:after="0" w:line="276" w:lineRule="auto"/>
        <w:ind w:left="567"/>
        <w:jc w:val="both"/>
        <w:rPr>
          <w:rFonts w:ascii="Calibri" w:hAnsi="Calibri" w:cs="Calibri"/>
          <w:sz w:val="22"/>
          <w:szCs w:val="22"/>
        </w:rPr>
      </w:pPr>
      <w:r w:rsidRPr="00CE0CF4">
        <w:rPr>
          <w:rFonts w:ascii="Calibri" w:hAnsi="Calibri" w:cs="Calibri"/>
          <w:sz w:val="22"/>
          <w:szCs w:val="22"/>
        </w:rPr>
        <w:t>poprawa stanu zieleni (parki, lasy);</w:t>
      </w:r>
    </w:p>
    <w:p w:rsidR="00AF19C6" w:rsidRPr="00CE0CF4" w:rsidRDefault="00AF19C6" w:rsidP="00ED56F7">
      <w:pPr>
        <w:pStyle w:val="NormalnyWeb1"/>
        <w:numPr>
          <w:ilvl w:val="0"/>
          <w:numId w:val="83"/>
        </w:numPr>
        <w:tabs>
          <w:tab w:val="clear" w:pos="454"/>
        </w:tabs>
        <w:spacing w:before="0" w:after="0" w:line="276" w:lineRule="auto"/>
        <w:ind w:left="567"/>
        <w:jc w:val="both"/>
        <w:rPr>
          <w:rFonts w:ascii="Calibri" w:hAnsi="Calibri" w:cs="Calibri"/>
          <w:sz w:val="22"/>
          <w:szCs w:val="22"/>
        </w:rPr>
      </w:pPr>
      <w:r w:rsidRPr="00CE0CF4">
        <w:rPr>
          <w:rFonts w:ascii="Calibri" w:hAnsi="Calibri" w:cs="Calibri"/>
          <w:sz w:val="22"/>
          <w:szCs w:val="22"/>
        </w:rPr>
        <w:t>powstanie trwałych grup mieszkańców, współpracujących z samorządem lokalnym, podejmujących nowe wyzwania w zakresie edukacji ekologicznej;</w:t>
      </w:r>
    </w:p>
    <w:p w:rsidR="00AF19C6" w:rsidRPr="00CE0CF4" w:rsidRDefault="00AF19C6" w:rsidP="00ED56F7">
      <w:pPr>
        <w:pStyle w:val="NormalnyWeb1"/>
        <w:numPr>
          <w:ilvl w:val="0"/>
          <w:numId w:val="83"/>
        </w:numPr>
        <w:tabs>
          <w:tab w:val="clear" w:pos="454"/>
        </w:tabs>
        <w:spacing w:before="0" w:after="0" w:line="276" w:lineRule="auto"/>
        <w:ind w:left="567"/>
        <w:jc w:val="both"/>
        <w:rPr>
          <w:rFonts w:ascii="Calibri" w:hAnsi="Calibri" w:cs="Calibri"/>
          <w:sz w:val="22"/>
          <w:szCs w:val="22"/>
        </w:rPr>
      </w:pPr>
      <w:r w:rsidRPr="00CE0CF4">
        <w:rPr>
          <w:rFonts w:ascii="Calibri" w:hAnsi="Calibri" w:cs="Calibri"/>
          <w:sz w:val="22"/>
          <w:szCs w:val="22"/>
        </w:rPr>
        <w:t>zwiększenie sprzyjającego nastawienia społeczności lokalnej do ochrony środowiska oraz zachęcanie lokalnych przedsiębiorców do stosowania ekologicznych, czystych technologii jako sprzyjających technologii, a nie ograniczających rozwój.</w:t>
      </w:r>
    </w:p>
    <w:p w:rsidR="00AF19C6" w:rsidRPr="00CE0CF4" w:rsidRDefault="00AF19C6" w:rsidP="00800528">
      <w:pPr>
        <w:pStyle w:val="NormalnyWeb1"/>
        <w:spacing w:before="0" w:after="0" w:line="276" w:lineRule="auto"/>
        <w:ind w:firstLine="567"/>
        <w:jc w:val="both"/>
        <w:rPr>
          <w:rFonts w:ascii="Calibri" w:hAnsi="Calibri" w:cs="Calibri"/>
          <w:sz w:val="22"/>
          <w:szCs w:val="22"/>
        </w:rPr>
      </w:pPr>
      <w:r w:rsidRPr="00CE0CF4">
        <w:rPr>
          <w:rFonts w:ascii="Calibri" w:hAnsi="Calibri" w:cs="Calibri"/>
          <w:sz w:val="22"/>
          <w:szCs w:val="22"/>
        </w:rPr>
        <w:lastRenderedPageBreak/>
        <w:t>Właściwie opracowany Program edukacji ekologicznej w gminie powinien również uwzględniać nakłady finansowe oraz możliwości finansowania zadań edukacyjnych przewidzianych harmonogramem programu. Istotna jest również spójność tego programu z założeniami programów edukacyjnych wyższych szczebli (wojewódzkim i krajowym).</w:t>
      </w:r>
    </w:p>
    <w:p w:rsidR="00AF19C6" w:rsidRPr="00CE0CF4" w:rsidRDefault="00AF19C6" w:rsidP="00800528">
      <w:pPr>
        <w:pStyle w:val="NormalnyWeb1"/>
        <w:spacing w:before="0" w:after="0" w:line="276" w:lineRule="auto"/>
        <w:ind w:firstLine="567"/>
        <w:jc w:val="both"/>
        <w:rPr>
          <w:rFonts w:ascii="Calibri" w:hAnsi="Calibri" w:cs="Calibri"/>
          <w:sz w:val="22"/>
          <w:szCs w:val="22"/>
        </w:rPr>
      </w:pPr>
      <w:r w:rsidRPr="00CE0CF4">
        <w:rPr>
          <w:rFonts w:ascii="Calibri" w:hAnsi="Calibri" w:cs="Calibri"/>
          <w:sz w:val="22"/>
          <w:szCs w:val="22"/>
        </w:rPr>
        <w:t xml:space="preserve">Skuteczna realizacja polityki ekologicznej państwa wymaga udziału w tym procesie wszystkich zainteresowanych podmiotów wywierających wpływ na sposób i intensywność korzystania ze środowiska, w tym również udziału obywateli. Podstawowe znaczenie dla szerokiego udziału społeczeństwa w realizowaniu celów ekologicznych ma edukacja ekologiczna i zapewnienie powszechnego dostępu do informacji o środowisku. </w:t>
      </w:r>
    </w:p>
    <w:p w:rsidR="00AF19C6" w:rsidRDefault="00AF19C6" w:rsidP="00800528">
      <w:pPr>
        <w:pStyle w:val="NormalnyWeb1"/>
        <w:spacing w:before="0" w:after="0" w:line="276" w:lineRule="auto"/>
        <w:jc w:val="both"/>
        <w:rPr>
          <w:rFonts w:ascii="Calibri" w:hAnsi="Calibri" w:cs="Calibri"/>
          <w:sz w:val="22"/>
          <w:szCs w:val="22"/>
        </w:rPr>
      </w:pPr>
    </w:p>
    <w:p w:rsidR="00B27454" w:rsidRPr="00CE0CF4" w:rsidRDefault="00B27454" w:rsidP="00800528">
      <w:pPr>
        <w:pStyle w:val="NormalnyWeb1"/>
        <w:spacing w:before="0" w:after="0" w:line="276" w:lineRule="auto"/>
        <w:jc w:val="both"/>
        <w:rPr>
          <w:rFonts w:ascii="Calibri" w:hAnsi="Calibri" w:cs="Calibri"/>
          <w:sz w:val="22"/>
          <w:szCs w:val="22"/>
        </w:rPr>
      </w:pPr>
    </w:p>
    <w:p w:rsidR="00AF19C6" w:rsidRPr="00CE0CF4" w:rsidRDefault="00AF19C6" w:rsidP="00971BDC">
      <w:pPr>
        <w:pStyle w:val="Styl3"/>
        <w:spacing w:line="276" w:lineRule="auto"/>
      </w:pPr>
      <w:bookmarkStart w:id="1073" w:name="bookmark9"/>
      <w:bookmarkStart w:id="1074" w:name="_Toc491026906"/>
      <w:bookmarkStart w:id="1075" w:name="_Toc9759195"/>
      <w:r w:rsidRPr="00CE0CF4">
        <w:t>11. Streszczenie</w:t>
      </w:r>
      <w:bookmarkEnd w:id="1073"/>
      <w:bookmarkEnd w:id="1074"/>
      <w:r w:rsidRPr="00CE0CF4">
        <w:t xml:space="preserve"> w języku niespecjalistycznym</w:t>
      </w:r>
      <w:bookmarkEnd w:id="1075"/>
    </w:p>
    <w:p w:rsidR="00AF19C6" w:rsidRPr="00CE0CF4" w:rsidRDefault="00AF19C6" w:rsidP="00800528">
      <w:pPr>
        <w:pStyle w:val="Styl3"/>
        <w:spacing w:line="276" w:lineRule="auto"/>
      </w:pPr>
    </w:p>
    <w:p w:rsidR="00AF19C6" w:rsidRPr="00CE0CF4" w:rsidRDefault="00AF19C6" w:rsidP="00F57E25">
      <w:pPr>
        <w:spacing w:line="276" w:lineRule="auto"/>
        <w:ind w:firstLine="567"/>
        <w:jc w:val="both"/>
        <w:rPr>
          <w:rFonts w:ascii="Calibri" w:hAnsi="Calibri" w:cs="Calibri"/>
          <w:sz w:val="22"/>
          <w:szCs w:val="22"/>
        </w:rPr>
      </w:pPr>
      <w:r w:rsidRPr="00CE0CF4">
        <w:rPr>
          <w:rFonts w:ascii="Calibri" w:hAnsi="Calibri" w:cs="Calibri"/>
          <w:sz w:val="22"/>
          <w:szCs w:val="22"/>
        </w:rPr>
        <w:t xml:space="preserve">Opracowanie Programu ochrony środowiska wynika z art. 17 ust.1 ustawy z dnia 27 kwietnia 2001 r. Prawo ochrony środowiska </w:t>
      </w:r>
      <w:r w:rsidR="00931796" w:rsidRPr="00931796">
        <w:rPr>
          <w:rFonts w:ascii="Calibri" w:hAnsi="Calibri" w:cs="Calibri"/>
          <w:sz w:val="22"/>
          <w:szCs w:val="22"/>
        </w:rPr>
        <w:t>( Dz.U. 2018 poz. 1648 z poz. zm.)</w:t>
      </w:r>
      <w:r w:rsidRPr="002150C5">
        <w:rPr>
          <w:rFonts w:ascii="Calibri" w:hAnsi="Calibri" w:cs="Calibri"/>
          <w:sz w:val="22"/>
          <w:szCs w:val="22"/>
        </w:rPr>
        <w:t>.</w:t>
      </w:r>
      <w:r w:rsidRPr="00CE0CF4">
        <w:rPr>
          <w:rFonts w:ascii="Calibri" w:hAnsi="Calibri" w:cs="Calibri"/>
          <w:sz w:val="22"/>
          <w:szCs w:val="22"/>
        </w:rPr>
        <w:t xml:space="preserve">  Program ochrony środowiska dla Gminy </w:t>
      </w:r>
      <w:r w:rsidR="00C874C0">
        <w:rPr>
          <w:rFonts w:ascii="Calibri" w:hAnsi="Calibri" w:cs="Calibri"/>
          <w:sz w:val="22"/>
          <w:szCs w:val="22"/>
        </w:rPr>
        <w:t>Kiwity</w:t>
      </w:r>
      <w:r>
        <w:rPr>
          <w:rFonts w:ascii="Calibri" w:hAnsi="Calibri" w:cs="Calibri"/>
          <w:sz w:val="22"/>
          <w:szCs w:val="22"/>
        </w:rPr>
        <w:t xml:space="preserve"> </w:t>
      </w:r>
      <w:r w:rsidRPr="00CE0CF4">
        <w:rPr>
          <w:rFonts w:ascii="Calibri" w:hAnsi="Calibri" w:cs="Calibri"/>
          <w:sz w:val="22"/>
          <w:szCs w:val="22"/>
        </w:rPr>
        <w:t>jest podstawowym instrumentem do realizacji zadań własnych i koordynowanych w zakresie ochrony środowiska, które będą w całości lub w części finansowane ze środków będących  w dyspozycji Gminy. Program oparty jest na wielu strategi</w:t>
      </w:r>
      <w:r>
        <w:rPr>
          <w:rFonts w:ascii="Calibri" w:hAnsi="Calibri" w:cs="Calibri"/>
          <w:sz w:val="22"/>
          <w:szCs w:val="22"/>
        </w:rPr>
        <w:t>ach, programach, politykach</w:t>
      </w:r>
      <w:r w:rsidRPr="00CE0CF4">
        <w:rPr>
          <w:rFonts w:ascii="Calibri" w:hAnsi="Calibri" w:cs="Calibri"/>
          <w:sz w:val="22"/>
          <w:szCs w:val="22"/>
        </w:rPr>
        <w:t xml:space="preserve"> na podstawie, których pro</w:t>
      </w:r>
      <w:r w:rsidRPr="00CE0CF4">
        <w:rPr>
          <w:rFonts w:ascii="Calibri" w:hAnsi="Calibri" w:cs="Calibri"/>
          <w:sz w:val="22"/>
          <w:szCs w:val="22"/>
        </w:rPr>
        <w:softHyphen/>
        <w:t xml:space="preserve">wadzona jest polityka rozwoju. Program ochrony środowiska </w:t>
      </w:r>
      <w:r>
        <w:rPr>
          <w:rFonts w:ascii="Calibri" w:hAnsi="Calibri" w:cs="Calibri"/>
          <w:sz w:val="22"/>
          <w:szCs w:val="22"/>
        </w:rPr>
        <w:t xml:space="preserve">oparty </w:t>
      </w:r>
      <w:r w:rsidRPr="00F57E25">
        <w:rPr>
          <w:rFonts w:ascii="Calibri" w:hAnsi="Calibri" w:cs="Calibri"/>
          <w:sz w:val="22"/>
          <w:szCs w:val="22"/>
        </w:rPr>
        <w:t>więc</w:t>
      </w:r>
      <w:r w:rsidRPr="00CE0CF4">
        <w:rPr>
          <w:rFonts w:ascii="Calibri" w:hAnsi="Calibri" w:cs="Calibri"/>
          <w:sz w:val="22"/>
          <w:szCs w:val="22"/>
        </w:rPr>
        <w:t xml:space="preserve"> został o postanowienia wynikające z dokumentów strategicznych, koncepcji i innych opracowań krajowych, wojewódzkich i lokalnych, z uwzględnieniem wymogów wynikających z obowiązujących przepisów. W każdym z tych dokumentów znajduje się szereg priorytetów i założeń, które były wyjściową bazą dla wyznaczonych w przedmiotowym programie celów oraz kierunków działań. </w:t>
      </w:r>
    </w:p>
    <w:p w:rsidR="00AF19C6" w:rsidRPr="00CE0CF4" w:rsidRDefault="00AF19C6" w:rsidP="00F57E25">
      <w:pPr>
        <w:spacing w:line="276" w:lineRule="auto"/>
        <w:ind w:firstLine="567"/>
        <w:jc w:val="both"/>
        <w:rPr>
          <w:rFonts w:ascii="Calibri" w:hAnsi="Calibri" w:cs="Calibri"/>
          <w:sz w:val="22"/>
          <w:szCs w:val="22"/>
        </w:rPr>
      </w:pPr>
      <w:r w:rsidRPr="00CE0CF4">
        <w:rPr>
          <w:rFonts w:ascii="Calibri" w:hAnsi="Calibri" w:cs="Calibri"/>
          <w:sz w:val="22"/>
          <w:szCs w:val="22"/>
        </w:rPr>
        <w:t>Celem dokumentu jest analiza istniejącego stanu poszczególnych komponentów środowiska przyrodniczego oraz przedstawienie celów i zadań koniecznych do realizacji w poszczególnych obszarach interwencji. Mają one zachować dobry stan środowiska, a tam gdzie konieczna jest poprawa - przedstawić zadania naprawcze. Wytyczono konkretne przedsięwzięcia związane z ochroną środowiska i poprawą jego stanu, a także określono harmonogram ich realizacji. Podane zostały również zasady monitoringu pozwalającego na ocenę realizacji założeń dokumentu.</w:t>
      </w:r>
    </w:p>
    <w:p w:rsidR="00AF19C6" w:rsidRDefault="00AF19C6" w:rsidP="00F57E25">
      <w:pPr>
        <w:spacing w:line="276" w:lineRule="auto"/>
        <w:ind w:firstLine="567"/>
        <w:jc w:val="both"/>
        <w:rPr>
          <w:rFonts w:ascii="Calibri" w:hAnsi="Calibri" w:cs="Calibri"/>
          <w:sz w:val="22"/>
          <w:szCs w:val="22"/>
        </w:rPr>
      </w:pPr>
      <w:r w:rsidRPr="00CE0CF4">
        <w:rPr>
          <w:rFonts w:ascii="Calibri" w:hAnsi="Calibri" w:cs="Calibri"/>
          <w:sz w:val="22"/>
          <w:szCs w:val="22"/>
        </w:rPr>
        <w:t xml:space="preserve">Dokument przedstawia charakterystykę obszaru Gminy </w:t>
      </w:r>
      <w:r w:rsidR="00C874C0">
        <w:rPr>
          <w:rFonts w:ascii="Calibri" w:hAnsi="Calibri" w:cs="Calibri"/>
          <w:sz w:val="22"/>
          <w:szCs w:val="22"/>
        </w:rPr>
        <w:t>Kiwity</w:t>
      </w:r>
      <w:r w:rsidRPr="00CE0CF4">
        <w:rPr>
          <w:rFonts w:ascii="Calibri" w:hAnsi="Calibri" w:cs="Calibri"/>
          <w:sz w:val="22"/>
          <w:szCs w:val="22"/>
        </w:rPr>
        <w:t>, z uwzględnieniem sytuacji demograficznej i gospodarczej oraz analizą istniejącej infrastruktury. Analizie poddano istniejące formy ochrony prawnej siedlisk i gatunków.</w:t>
      </w:r>
    </w:p>
    <w:p w:rsidR="00A76239" w:rsidRDefault="00A76239" w:rsidP="00CE3465">
      <w:pPr>
        <w:spacing w:line="276" w:lineRule="auto"/>
        <w:ind w:firstLine="567"/>
        <w:jc w:val="both"/>
        <w:rPr>
          <w:rFonts w:ascii="Calibri" w:hAnsi="Calibri" w:cs="Calibri"/>
          <w:sz w:val="22"/>
          <w:szCs w:val="22"/>
        </w:rPr>
      </w:pPr>
      <w:r w:rsidRPr="00F73A95">
        <w:rPr>
          <w:rFonts w:ascii="Calibri" w:hAnsi="Calibri" w:cs="Calibri"/>
          <w:sz w:val="22"/>
          <w:szCs w:val="22"/>
        </w:rPr>
        <w:t>Gmina Kiwity jest gminą wiejską położoną w powiecie lidzbarskim, tj. w północno – zachodniej części województwa warmińsko – mazurskiego. Pod względem obszaru stanowi jedną z najmniejszych gmin w województwie, zajmuje 14 509 ha. Graniczy z czterema innymi jednostkami samorządowymi: Lidzbarkiem Warmińskim z powiatu lidzbarskiego, Jezioranami z powiatu olsztyńskiego oraz Bartoszycami i Bisztynkiem zlokalizowanymi w powiecie bartoszyckim. Główną miejscowością oraz ośrodkiem o administracyjnych funkcjach jest wieś Kiwity, która znajduje się w bliskiej odległości zarówno od siedziby powiatu jak i stolicy województwa.</w:t>
      </w:r>
    </w:p>
    <w:p w:rsidR="00A76239" w:rsidRPr="00F73A95" w:rsidRDefault="00A76239" w:rsidP="00CE3465">
      <w:pPr>
        <w:spacing w:line="276" w:lineRule="auto"/>
        <w:ind w:firstLine="567"/>
        <w:jc w:val="both"/>
        <w:rPr>
          <w:rFonts w:ascii="Calibri" w:hAnsi="Calibri" w:cs="Calibri"/>
          <w:sz w:val="22"/>
          <w:szCs w:val="22"/>
        </w:rPr>
      </w:pPr>
      <w:r w:rsidRPr="00F73A95">
        <w:rPr>
          <w:rFonts w:ascii="Calibri" w:hAnsi="Calibri" w:cs="Calibri"/>
          <w:sz w:val="22"/>
          <w:szCs w:val="22"/>
        </w:rPr>
        <w:t>Ludność</w:t>
      </w:r>
      <w:r w:rsidR="00ED56F7">
        <w:rPr>
          <w:rFonts w:ascii="Calibri" w:hAnsi="Calibri" w:cs="Calibri"/>
          <w:sz w:val="22"/>
          <w:szCs w:val="22"/>
        </w:rPr>
        <w:t xml:space="preserve"> Gminy wynosi 3 323 mieszkańców</w:t>
      </w:r>
      <w:r w:rsidRPr="00F73A95">
        <w:rPr>
          <w:rFonts w:ascii="Calibri" w:hAnsi="Calibri" w:cs="Calibri"/>
          <w:sz w:val="22"/>
          <w:szCs w:val="22"/>
        </w:rPr>
        <w:t>. Według danych statystycznych w ostatnich latach dominuje tendencja spadku liczby ludności. Wpływ na to ma przede wszystkim czynnik malejącego przyrostu naturalnego oraz niekorzystnego wskaźnika migracji. Dodatkowo na obszarze Gminy liczba osób w wieku przedprodukcyjnym maleje zaś wzrasta liczba mieszkańców w wieku poprodukcyjnym, w związku z czym mamy do czynienia ze społeczeństwem starzejącym się.</w:t>
      </w:r>
    </w:p>
    <w:p w:rsidR="00A76239" w:rsidRDefault="00A76239" w:rsidP="00CE3465">
      <w:pPr>
        <w:spacing w:line="276" w:lineRule="auto"/>
        <w:ind w:firstLine="567"/>
        <w:jc w:val="both"/>
        <w:rPr>
          <w:rFonts w:ascii="Calibri" w:hAnsi="Calibri" w:cs="Calibri"/>
          <w:sz w:val="22"/>
          <w:szCs w:val="22"/>
        </w:rPr>
      </w:pPr>
      <w:r w:rsidRPr="00F73A95">
        <w:rPr>
          <w:rFonts w:ascii="Calibri" w:hAnsi="Calibri" w:cs="Calibri"/>
          <w:sz w:val="22"/>
          <w:szCs w:val="22"/>
        </w:rPr>
        <w:t>Gęstość zaludnienia na obszarze jest niska, wynosi 23 os/km2.</w:t>
      </w:r>
    </w:p>
    <w:p w:rsidR="00A76239" w:rsidRDefault="00A76239" w:rsidP="00CE3465">
      <w:pPr>
        <w:spacing w:line="276" w:lineRule="auto"/>
        <w:ind w:firstLine="567"/>
        <w:jc w:val="both"/>
        <w:rPr>
          <w:rFonts w:ascii="Calibri" w:hAnsi="Calibri" w:cs="Calibri"/>
          <w:sz w:val="22"/>
          <w:szCs w:val="22"/>
        </w:rPr>
      </w:pPr>
      <w:r w:rsidRPr="00F73A95">
        <w:rPr>
          <w:rFonts w:ascii="Calibri" w:hAnsi="Calibri" w:cs="Calibri"/>
          <w:sz w:val="22"/>
          <w:szCs w:val="22"/>
        </w:rPr>
        <w:lastRenderedPageBreak/>
        <w:t>Na obszarze województwa warmińsko – mazurskiego wyróżnia się trzy główne krainy fizyczno – geograficzne o równoleżnikowym położeniu: Niziny i Wysoczyzny Staroglacjalne w części południowej, w pasie środkowym Pojezierza Bałtyckie, Pobrzeża Bałtyckie na północnym zachodzie. Położenie Gminy na terenie południowo – wschodnim części powiatu lidzbarskiego oznacza, że jest zlokalizowana na granicy mezoregionu Pojezierza Olsztyńskiego i Niziny Sępopolskiej. Rzeźba terenu jest zróżnicowana, co wynika z sąsiedztwa terenów równinnych z obszarami wysoczyzn pojeziernych jak i terenów obniżonych w stosunku do otoczenia. Charakterystyczna dla Pobrzeży Bałtyckich w tej części województwa strefa pojezierna zaznacza się wyraźną krawędzią wysoczyzn. Udział wód powierzchniowych w powierzchni Gminy wynosi 0,06%. Są to jedynie rzeki. Wyróżnia się trzeciorzędową Symsarnę oraz Pisę Północną.</w:t>
      </w:r>
      <w:r w:rsidRPr="00CE3465">
        <w:rPr>
          <w:vertAlign w:val="superscript"/>
        </w:rPr>
        <w:footnoteReference w:id="16"/>
      </w:r>
    </w:p>
    <w:p w:rsidR="00820549" w:rsidRDefault="00820549" w:rsidP="00CE3465">
      <w:pPr>
        <w:spacing w:line="276" w:lineRule="auto"/>
        <w:ind w:firstLine="567"/>
        <w:jc w:val="both"/>
        <w:rPr>
          <w:rFonts w:ascii="Calibri" w:hAnsi="Calibri" w:cs="Calibri"/>
          <w:sz w:val="22"/>
          <w:szCs w:val="22"/>
        </w:rPr>
      </w:pPr>
    </w:p>
    <w:p w:rsidR="00AF19C6" w:rsidRPr="00CE0CF4" w:rsidRDefault="00AF19C6" w:rsidP="00820549">
      <w:pPr>
        <w:spacing w:line="276" w:lineRule="auto"/>
        <w:jc w:val="both"/>
        <w:rPr>
          <w:rFonts w:ascii="Calibri" w:hAnsi="Calibri" w:cs="Calibri"/>
        </w:rPr>
      </w:pPr>
      <w:r w:rsidRPr="00CE0CF4">
        <w:rPr>
          <w:rFonts w:ascii="Calibri" w:hAnsi="Calibri" w:cs="Calibri"/>
        </w:rPr>
        <w:t xml:space="preserve">Stan środowiska na terenie Gminy </w:t>
      </w:r>
      <w:r w:rsidR="00C874C0">
        <w:rPr>
          <w:rFonts w:ascii="Calibri" w:hAnsi="Calibri" w:cs="Calibri"/>
        </w:rPr>
        <w:t>Kiwity</w:t>
      </w:r>
      <w:r w:rsidRPr="00CE0CF4">
        <w:rPr>
          <w:rFonts w:ascii="Calibri" w:hAnsi="Calibri" w:cs="Calibri"/>
        </w:rPr>
        <w:t>:</w:t>
      </w:r>
    </w:p>
    <w:p w:rsidR="00AF19C6" w:rsidRPr="00CE0CF4" w:rsidRDefault="00AF19C6" w:rsidP="00F57E25">
      <w:pPr>
        <w:autoSpaceDE w:val="0"/>
        <w:autoSpaceDN w:val="0"/>
        <w:adjustRightInd w:val="0"/>
        <w:spacing w:line="276" w:lineRule="auto"/>
        <w:jc w:val="both"/>
        <w:rPr>
          <w:rFonts w:ascii="Calibri" w:hAnsi="Calibri" w:cs="Calibri"/>
          <w:color w:val="000000"/>
          <w:sz w:val="22"/>
          <w:szCs w:val="22"/>
        </w:rPr>
      </w:pPr>
      <w:r w:rsidRPr="00CE0CF4">
        <w:rPr>
          <w:rFonts w:ascii="Calibri" w:hAnsi="Calibri" w:cs="Calibri"/>
          <w:sz w:val="22"/>
          <w:szCs w:val="22"/>
        </w:rPr>
        <w:t>Stan powietrza na terenie gminy kształtuje kilka czynników. Ważnym źródłem zanieczyszczeń jest tzw. niska emisja. Zalicza się ją do emisji powierzchniowej. Jest to emisja z kominów palenisk domowych, gdzie emitor (komin) odprowadzający spaliny znajduje się na stosunkowo niewielkiej wysokości. Uciążliwość związana z niską emisją jednakże charakteryzuje się wahaniami sezonowymi. W sezonach grzewczych wzrost zanieczyszczeń związany jest ze spalaniem węgla w paleniskach domowych, ponieważ większość mieszkań w gminie ogrzewana jest nadal paliwami stałymi, głównie węglem kamiennym, koksem i drewnem. Największe ilości benzo(a)pirenu uwalnianie są do atmosfery podczas spalania odpadów w indywidualnych systemach grzewczych.</w:t>
      </w:r>
    </w:p>
    <w:p w:rsidR="00AF19C6" w:rsidRPr="00CE0CF4" w:rsidRDefault="00AF19C6" w:rsidP="00F57E25">
      <w:pPr>
        <w:suppressAutoHyphens w:val="0"/>
        <w:autoSpaceDE w:val="0"/>
        <w:autoSpaceDN w:val="0"/>
        <w:adjustRightInd w:val="0"/>
        <w:spacing w:line="276" w:lineRule="auto"/>
        <w:jc w:val="both"/>
        <w:rPr>
          <w:rFonts w:ascii="Calibri" w:hAnsi="Calibri" w:cs="Calibri"/>
          <w:sz w:val="22"/>
          <w:szCs w:val="22"/>
        </w:rPr>
      </w:pPr>
      <w:r w:rsidRPr="00CE0CF4">
        <w:rPr>
          <w:rFonts w:ascii="Calibri" w:hAnsi="Calibri" w:cs="Calibri"/>
          <w:sz w:val="22"/>
          <w:szCs w:val="22"/>
        </w:rPr>
        <w:t>Stan powietrza na terenie gminy to zgodnie z badaniami prowadzonymi przez WIOŚ w </w:t>
      </w:r>
      <w:r w:rsidR="00A76239">
        <w:rPr>
          <w:rFonts w:ascii="Calibri" w:hAnsi="Calibri" w:cs="Calibri"/>
          <w:sz w:val="22"/>
          <w:szCs w:val="22"/>
        </w:rPr>
        <w:t>Olsztynie</w:t>
      </w:r>
      <w:r w:rsidRPr="00CE0CF4">
        <w:rPr>
          <w:rFonts w:ascii="Calibri" w:hAnsi="Calibri" w:cs="Calibri"/>
          <w:sz w:val="22"/>
          <w:szCs w:val="22"/>
        </w:rPr>
        <w:t xml:space="preserve"> występują przekroczenia w zakresie benzo(a)pirenu</w:t>
      </w:r>
      <w:r w:rsidR="00820549">
        <w:rPr>
          <w:rFonts w:ascii="Calibri" w:hAnsi="Calibri" w:cs="Calibri"/>
          <w:sz w:val="22"/>
          <w:szCs w:val="22"/>
        </w:rPr>
        <w:t xml:space="preserve"> </w:t>
      </w:r>
      <w:r w:rsidRPr="00CE0CF4">
        <w:rPr>
          <w:rFonts w:ascii="Calibri" w:hAnsi="Calibri" w:cs="Calibri"/>
          <w:sz w:val="22"/>
          <w:szCs w:val="22"/>
        </w:rPr>
        <w:t>. Za najpoważniejsze problemy w zakresie zanieczyszczeń emitowanych do powietrza atmosferycznego należy uznać niską emisję pochodzącą z ogrzewania budynków i ze spalin samochodowych. Poza tym w gęstej zabudowie problemem mogą być:</w:t>
      </w:r>
    </w:p>
    <w:p w:rsidR="00AF19C6" w:rsidRPr="00CE0CF4" w:rsidRDefault="00AF19C6" w:rsidP="00ED56F7">
      <w:pPr>
        <w:numPr>
          <w:ilvl w:val="0"/>
          <w:numId w:val="84"/>
        </w:numPr>
        <w:suppressAutoHyphens w:val="0"/>
        <w:spacing w:line="276" w:lineRule="auto"/>
        <w:ind w:left="426" w:hanging="284"/>
        <w:jc w:val="both"/>
        <w:rPr>
          <w:rFonts w:ascii="Calibri" w:hAnsi="Calibri" w:cs="Calibri"/>
          <w:sz w:val="22"/>
          <w:szCs w:val="22"/>
        </w:rPr>
      </w:pPr>
      <w:r w:rsidRPr="00CE0CF4">
        <w:rPr>
          <w:rFonts w:ascii="Calibri" w:hAnsi="Calibri" w:cs="Calibri"/>
          <w:sz w:val="22"/>
          <w:szCs w:val="22"/>
        </w:rPr>
        <w:t>sprawność urządzeń spalających paliwa konwencjonalne,</w:t>
      </w:r>
    </w:p>
    <w:p w:rsidR="00AF19C6" w:rsidRPr="00CE0CF4" w:rsidRDefault="00AF19C6" w:rsidP="00ED56F7">
      <w:pPr>
        <w:numPr>
          <w:ilvl w:val="0"/>
          <w:numId w:val="84"/>
        </w:numPr>
        <w:suppressAutoHyphens w:val="0"/>
        <w:spacing w:line="276" w:lineRule="auto"/>
        <w:ind w:left="426" w:hanging="284"/>
        <w:jc w:val="both"/>
        <w:rPr>
          <w:rFonts w:ascii="Calibri" w:hAnsi="Calibri" w:cs="Calibri"/>
          <w:sz w:val="22"/>
          <w:szCs w:val="22"/>
        </w:rPr>
      </w:pPr>
      <w:r w:rsidRPr="00CE0CF4">
        <w:rPr>
          <w:rFonts w:ascii="Calibri" w:hAnsi="Calibri" w:cs="Calibri"/>
          <w:sz w:val="22"/>
          <w:szCs w:val="22"/>
        </w:rPr>
        <w:t>kumulacja emisji niskiej w słabo przewietrzonej zwartej zabudowie.</w:t>
      </w:r>
    </w:p>
    <w:p w:rsidR="00AF19C6" w:rsidRPr="00CE0CF4" w:rsidRDefault="00AF19C6" w:rsidP="00F57E25">
      <w:pPr>
        <w:suppressAutoHyphens w:val="0"/>
        <w:autoSpaceDE w:val="0"/>
        <w:autoSpaceDN w:val="0"/>
        <w:adjustRightInd w:val="0"/>
        <w:spacing w:line="276" w:lineRule="auto"/>
        <w:ind w:right="5"/>
        <w:jc w:val="both"/>
        <w:rPr>
          <w:rFonts w:ascii="Calibri" w:hAnsi="Calibri" w:cs="Calibri"/>
          <w:b/>
          <w:bCs/>
          <w:sz w:val="22"/>
          <w:szCs w:val="22"/>
          <w:u w:val="single"/>
        </w:rPr>
      </w:pPr>
      <w:r w:rsidRPr="00CE0CF4">
        <w:rPr>
          <w:rFonts w:ascii="Calibri" w:hAnsi="Calibri" w:cs="Calibri"/>
          <w:sz w:val="22"/>
          <w:szCs w:val="22"/>
        </w:rPr>
        <w:t>Zagrożenia w zakresie emisji pól elektromagnetycznych w terenach zabudowy mieszkaniowej nie występują, co wykazują prowadzone przez WIOŚ badania. Wyniki badań prezentowane w rocznych raportach przez WIOŚ były wielokrotnie niższe od poziomu dopuszczalnego pól elektromagnetycznych, który wynosi 7 V/m, wartości te wynosiły</w:t>
      </w:r>
      <w:r w:rsidR="00A76239">
        <w:rPr>
          <w:rFonts w:ascii="Calibri" w:hAnsi="Calibri" w:cs="Calibri"/>
          <w:sz w:val="22"/>
          <w:szCs w:val="22"/>
        </w:rPr>
        <w:t xml:space="preserve"> 3 - 9,0</w:t>
      </w:r>
      <w:r w:rsidRPr="00CE0CF4">
        <w:rPr>
          <w:rFonts w:ascii="Calibri" w:hAnsi="Calibri" w:cs="Calibri"/>
          <w:sz w:val="22"/>
          <w:szCs w:val="22"/>
        </w:rPr>
        <w:t xml:space="preserve"> % wartości dopuszczalnej. </w:t>
      </w:r>
    </w:p>
    <w:p w:rsidR="00AF19C6" w:rsidRPr="00CE0CF4" w:rsidRDefault="00AF19C6" w:rsidP="00F57E25">
      <w:pPr>
        <w:spacing w:line="276" w:lineRule="auto"/>
        <w:ind w:firstLine="491"/>
        <w:jc w:val="both"/>
        <w:rPr>
          <w:rFonts w:ascii="Calibri" w:hAnsi="Calibri" w:cs="Calibri"/>
          <w:sz w:val="22"/>
          <w:szCs w:val="22"/>
        </w:rPr>
      </w:pPr>
      <w:r w:rsidRPr="00CE0CF4">
        <w:rPr>
          <w:rFonts w:ascii="Calibri" w:hAnsi="Calibri" w:cs="Calibri"/>
          <w:sz w:val="22"/>
          <w:szCs w:val="22"/>
        </w:rPr>
        <w:t>Uciążliwość w zakresie hałasu na terenie gminy stanowi głównie hałas komunikacyjny, występujący wzdłuż ciągów komunikacyjnych - dróg, ulic, szczególnie tras tranzytowych i kolei. Na poziom hałasu drogowego ma wpływ szereg czynników, przede wszystkim:</w:t>
      </w:r>
    </w:p>
    <w:p w:rsidR="00AF19C6" w:rsidRPr="00CE0CF4" w:rsidRDefault="00AF19C6" w:rsidP="00ED56F7">
      <w:pPr>
        <w:numPr>
          <w:ilvl w:val="0"/>
          <w:numId w:val="85"/>
        </w:numPr>
        <w:spacing w:line="276" w:lineRule="auto"/>
        <w:ind w:left="851" w:hanging="284"/>
        <w:jc w:val="both"/>
        <w:rPr>
          <w:rFonts w:ascii="Calibri" w:hAnsi="Calibri" w:cs="Calibri"/>
          <w:sz w:val="22"/>
          <w:szCs w:val="22"/>
        </w:rPr>
      </w:pPr>
      <w:r w:rsidRPr="00CE0CF4">
        <w:rPr>
          <w:rFonts w:ascii="Calibri" w:hAnsi="Calibri" w:cs="Calibri"/>
          <w:sz w:val="22"/>
          <w:szCs w:val="22"/>
        </w:rPr>
        <w:t>natężenie ruchu,</w:t>
      </w:r>
    </w:p>
    <w:p w:rsidR="00AF19C6" w:rsidRPr="00CE0CF4" w:rsidRDefault="00AF19C6" w:rsidP="00ED56F7">
      <w:pPr>
        <w:numPr>
          <w:ilvl w:val="0"/>
          <w:numId w:val="85"/>
        </w:numPr>
        <w:spacing w:line="276" w:lineRule="auto"/>
        <w:ind w:left="851" w:hanging="284"/>
        <w:jc w:val="both"/>
        <w:rPr>
          <w:rFonts w:ascii="Calibri" w:hAnsi="Calibri" w:cs="Calibri"/>
          <w:sz w:val="22"/>
          <w:szCs w:val="22"/>
        </w:rPr>
      </w:pPr>
      <w:r w:rsidRPr="00CE0CF4">
        <w:rPr>
          <w:rFonts w:ascii="Calibri" w:hAnsi="Calibri" w:cs="Calibri"/>
          <w:sz w:val="22"/>
          <w:szCs w:val="22"/>
        </w:rPr>
        <w:t>średnia prędkość pojazdów, ich stan techniczny,</w:t>
      </w:r>
    </w:p>
    <w:p w:rsidR="00AF19C6" w:rsidRPr="00CE0CF4" w:rsidRDefault="00AF19C6" w:rsidP="00ED56F7">
      <w:pPr>
        <w:numPr>
          <w:ilvl w:val="0"/>
          <w:numId w:val="85"/>
        </w:numPr>
        <w:spacing w:line="276" w:lineRule="auto"/>
        <w:ind w:left="851" w:hanging="284"/>
        <w:jc w:val="both"/>
        <w:rPr>
          <w:rFonts w:ascii="Calibri" w:hAnsi="Calibri" w:cs="Calibri"/>
          <w:sz w:val="22"/>
          <w:szCs w:val="22"/>
        </w:rPr>
      </w:pPr>
      <w:r w:rsidRPr="00CE0CF4">
        <w:rPr>
          <w:rFonts w:ascii="Calibri" w:hAnsi="Calibri" w:cs="Calibri"/>
          <w:sz w:val="22"/>
          <w:szCs w:val="22"/>
        </w:rPr>
        <w:t>płynność ruchu,</w:t>
      </w:r>
    </w:p>
    <w:p w:rsidR="00AF19C6" w:rsidRPr="00CE0CF4" w:rsidRDefault="00AF19C6" w:rsidP="00ED56F7">
      <w:pPr>
        <w:numPr>
          <w:ilvl w:val="0"/>
          <w:numId w:val="85"/>
        </w:numPr>
        <w:spacing w:line="276" w:lineRule="auto"/>
        <w:ind w:left="851" w:hanging="284"/>
        <w:jc w:val="both"/>
        <w:rPr>
          <w:rFonts w:ascii="Calibri" w:hAnsi="Calibri" w:cs="Calibri"/>
          <w:sz w:val="22"/>
          <w:szCs w:val="22"/>
        </w:rPr>
      </w:pPr>
      <w:r w:rsidRPr="00CE0CF4">
        <w:rPr>
          <w:rFonts w:ascii="Calibri" w:hAnsi="Calibri" w:cs="Calibri"/>
          <w:sz w:val="22"/>
          <w:szCs w:val="22"/>
        </w:rPr>
        <w:t>udział pojazdów ciężkich i hałaśliwych,</w:t>
      </w:r>
    </w:p>
    <w:p w:rsidR="00AF19C6" w:rsidRPr="00CE0CF4" w:rsidRDefault="00AF19C6" w:rsidP="00ED56F7">
      <w:pPr>
        <w:numPr>
          <w:ilvl w:val="0"/>
          <w:numId w:val="85"/>
        </w:numPr>
        <w:spacing w:line="276" w:lineRule="auto"/>
        <w:ind w:left="851" w:hanging="284"/>
        <w:jc w:val="both"/>
        <w:rPr>
          <w:rFonts w:ascii="Calibri" w:hAnsi="Calibri" w:cs="Calibri"/>
          <w:sz w:val="22"/>
          <w:szCs w:val="22"/>
        </w:rPr>
      </w:pPr>
      <w:r w:rsidRPr="00CE0CF4">
        <w:rPr>
          <w:rFonts w:ascii="Calibri" w:hAnsi="Calibri" w:cs="Calibri"/>
          <w:sz w:val="22"/>
          <w:szCs w:val="22"/>
        </w:rPr>
        <w:t>pochylenie podłużne drogi, łuki,</w:t>
      </w:r>
    </w:p>
    <w:p w:rsidR="00AF19C6" w:rsidRPr="00CE0CF4" w:rsidRDefault="00AF19C6" w:rsidP="00ED56F7">
      <w:pPr>
        <w:numPr>
          <w:ilvl w:val="0"/>
          <w:numId w:val="85"/>
        </w:numPr>
        <w:spacing w:line="276" w:lineRule="auto"/>
        <w:ind w:left="851" w:hanging="284"/>
        <w:jc w:val="both"/>
        <w:rPr>
          <w:rFonts w:ascii="Calibri" w:hAnsi="Calibri" w:cs="Calibri"/>
          <w:sz w:val="22"/>
          <w:szCs w:val="22"/>
        </w:rPr>
      </w:pPr>
      <w:r w:rsidRPr="00CE0CF4">
        <w:rPr>
          <w:rFonts w:ascii="Calibri" w:hAnsi="Calibri" w:cs="Calibri"/>
          <w:sz w:val="22"/>
          <w:szCs w:val="22"/>
        </w:rPr>
        <w:t>rodzaj i stan nawierzchni.</w:t>
      </w:r>
    </w:p>
    <w:p w:rsidR="00820549" w:rsidRPr="00820549" w:rsidRDefault="00820549" w:rsidP="00820549">
      <w:pPr>
        <w:spacing w:line="276" w:lineRule="auto"/>
        <w:ind w:firstLine="567"/>
        <w:jc w:val="both"/>
        <w:rPr>
          <w:rFonts w:ascii="Calibri" w:hAnsi="Calibri" w:cs="Calibri"/>
          <w:sz w:val="22"/>
          <w:szCs w:val="22"/>
          <w:lang w:eastAsia="pl-PL"/>
        </w:rPr>
      </w:pPr>
      <w:r w:rsidRPr="00820549">
        <w:rPr>
          <w:rFonts w:ascii="Calibri" w:hAnsi="Calibri" w:cs="Calibri"/>
          <w:sz w:val="22"/>
          <w:szCs w:val="22"/>
          <w:lang w:eastAsia="pl-PL"/>
        </w:rPr>
        <w:t xml:space="preserve">Sieć rzeczna </w:t>
      </w:r>
    </w:p>
    <w:p w:rsidR="00A76239" w:rsidRPr="00865687" w:rsidRDefault="00A76239" w:rsidP="00ED56F7">
      <w:pPr>
        <w:spacing w:line="276" w:lineRule="auto"/>
        <w:ind w:firstLine="567"/>
        <w:jc w:val="both"/>
        <w:rPr>
          <w:rFonts w:ascii="Calibri" w:hAnsi="Calibri" w:cs="Calibri"/>
          <w:sz w:val="22"/>
          <w:szCs w:val="22"/>
        </w:rPr>
      </w:pPr>
      <w:r w:rsidRPr="00865687">
        <w:rPr>
          <w:rFonts w:ascii="Calibri" w:hAnsi="Calibri" w:cs="Calibri"/>
          <w:sz w:val="22"/>
          <w:szCs w:val="22"/>
        </w:rPr>
        <w:lastRenderedPageBreak/>
        <w:t>Udział wód powierzchniowych w ogólnej powierzchni gminy wynosi 0,06% (średnio dla województwa 5,73%). Umiejscawia to gminę Kiwity w grupie gmin o najniższym udziale wód powierzchniowych.</w:t>
      </w:r>
    </w:p>
    <w:p w:rsidR="00A76239" w:rsidRPr="00865687" w:rsidRDefault="00A76239" w:rsidP="00ED56F7">
      <w:pPr>
        <w:spacing w:line="276" w:lineRule="auto"/>
        <w:ind w:firstLine="567"/>
        <w:jc w:val="both"/>
        <w:rPr>
          <w:rFonts w:ascii="Calibri" w:hAnsi="Calibri" w:cs="Calibri"/>
          <w:sz w:val="22"/>
          <w:szCs w:val="22"/>
        </w:rPr>
      </w:pPr>
      <w:r w:rsidRPr="00865687">
        <w:rPr>
          <w:rFonts w:ascii="Calibri" w:hAnsi="Calibri" w:cs="Calibri"/>
          <w:sz w:val="22"/>
          <w:szCs w:val="22"/>
        </w:rPr>
        <w:t>Cały obszar gminy znajduje się w zlewisku Zalewu Wiślanego w dorzeczu rzeki Łyny.</w:t>
      </w:r>
      <w:r>
        <w:rPr>
          <w:rFonts w:ascii="Calibri" w:hAnsi="Calibri" w:cs="Calibri"/>
          <w:sz w:val="22"/>
          <w:szCs w:val="22"/>
        </w:rPr>
        <w:t xml:space="preserve"> </w:t>
      </w:r>
      <w:r w:rsidRPr="00865687">
        <w:rPr>
          <w:rFonts w:ascii="Calibri" w:hAnsi="Calibri" w:cs="Calibri"/>
          <w:sz w:val="22"/>
          <w:szCs w:val="22"/>
        </w:rPr>
        <w:t>Część północno-zachodnia gminy (rejon Samolubia i Napart) odwadniany jest bezpośrednio do Łyny. Część zachodnia i południowo-zachodnia (rejon Kierwin, Klutajn, Tolnik Wielkich i Żegot) leży w dorzeczu Symsarny. Część środkowo-wschodnia (Kiersnowo, Stoczek, Kobiela, Kiwity) położona jest w zlewni Pisy, stanowiąc część jej obszaru źródliskowego. Natomiast obszar północno-wschodni (rejon wsi Krekole) jest terenem źródliskowym Suszycy.</w:t>
      </w:r>
    </w:p>
    <w:p w:rsidR="00A76239" w:rsidRPr="00865687" w:rsidRDefault="00A76239" w:rsidP="00ED56F7">
      <w:pPr>
        <w:spacing w:line="276" w:lineRule="auto"/>
        <w:ind w:firstLine="567"/>
        <w:jc w:val="both"/>
        <w:rPr>
          <w:rFonts w:ascii="Calibri" w:hAnsi="Calibri" w:cs="Calibri"/>
          <w:sz w:val="22"/>
          <w:szCs w:val="22"/>
        </w:rPr>
      </w:pPr>
      <w:r w:rsidRPr="00865687">
        <w:rPr>
          <w:rFonts w:ascii="Calibri" w:hAnsi="Calibri" w:cs="Calibri"/>
          <w:sz w:val="22"/>
          <w:szCs w:val="22"/>
        </w:rPr>
        <w:tab/>
        <w:t>Południowa część gminy należy do zlewni pojeziernej. Ponadto dorzecze Pisy położone jest w zlewni całkowitej jeziora Kinkajmskiego, które zasilane jest wodami bifurkującej Pisy Północnej.</w:t>
      </w:r>
    </w:p>
    <w:p w:rsidR="00A76239" w:rsidRPr="00865687" w:rsidRDefault="00A76239" w:rsidP="00ED56F7">
      <w:pPr>
        <w:spacing w:line="276" w:lineRule="auto"/>
        <w:ind w:firstLine="567"/>
        <w:jc w:val="both"/>
        <w:rPr>
          <w:rFonts w:ascii="Calibri" w:hAnsi="Calibri" w:cs="Calibri"/>
          <w:sz w:val="22"/>
          <w:szCs w:val="22"/>
        </w:rPr>
      </w:pPr>
      <w:r w:rsidRPr="00865687">
        <w:rPr>
          <w:rFonts w:ascii="Calibri" w:hAnsi="Calibri" w:cs="Calibri"/>
          <w:sz w:val="22"/>
          <w:szCs w:val="22"/>
        </w:rPr>
        <w:tab/>
        <w:t xml:space="preserve">Największymi rzekami przepływającymi przez obszar gminy są: </w:t>
      </w:r>
    </w:p>
    <w:p w:rsidR="00A76239" w:rsidRDefault="00A76239" w:rsidP="00ED56F7">
      <w:pPr>
        <w:pStyle w:val="Akapitzlist"/>
        <w:numPr>
          <w:ilvl w:val="0"/>
          <w:numId w:val="141"/>
        </w:numPr>
        <w:spacing w:line="276" w:lineRule="auto"/>
      </w:pPr>
      <w:r w:rsidRPr="00865687">
        <w:t xml:space="preserve">Łyna, będąca północną granicą gminy.    </w:t>
      </w:r>
    </w:p>
    <w:p w:rsidR="00A76239" w:rsidRPr="00865687" w:rsidRDefault="00A76239" w:rsidP="00ED56F7">
      <w:pPr>
        <w:pStyle w:val="Akapitzlist"/>
        <w:numPr>
          <w:ilvl w:val="0"/>
          <w:numId w:val="141"/>
        </w:numPr>
        <w:spacing w:line="276" w:lineRule="auto"/>
      </w:pPr>
      <w:r w:rsidRPr="00871196">
        <w:t xml:space="preserve">Symsarna, </w:t>
      </w:r>
      <w:r>
        <w:t>rzeka III rzędu jest  prawobrzeżnym dopływ Łyny. Jej  długość, łącznie z jeziorami przez które przepływa wynosi 37 km, a powierzchnia zlewni zajmuje obszar 276,6 km2. Symsarna wypływa z jez.Luterskiego i przepływa przez jeziora Ławki, Wojtówko, Blanki i Symsar – dwa ostatnie leżące w powiecie lidzbarskim. Rzeka płynie przez gminę Kiwity i Lidzbark Warmiński. Uchodzi do rz.Łyny na terenie miasta Lidzbark Warmiński. Zlewnia rzeki ma typowo rolniczy charakter; w strukturze użytkowania terenu dominują grunty orne, łąki i pastwiska. Największe tereny leśne znajdują się w okolicy jezior Blanki i Symsar.</w:t>
      </w:r>
    </w:p>
    <w:p w:rsidR="00A76239" w:rsidRPr="00865687" w:rsidRDefault="00A76239" w:rsidP="00ED56F7">
      <w:pPr>
        <w:pStyle w:val="Akapitzlist"/>
        <w:numPr>
          <w:ilvl w:val="0"/>
          <w:numId w:val="141"/>
        </w:numPr>
        <w:spacing w:line="276" w:lineRule="auto"/>
      </w:pPr>
      <w:r w:rsidRPr="00865687">
        <w:t>Pisa Północna- na terenie gminy znajdują się obszary źródliskowe dwóch dopływów Pisy Północnej: Pisy A i Pisy C.</w:t>
      </w:r>
      <w:r w:rsidRPr="00871196">
        <w:t xml:space="preserve"> jest rzeką III rzędu, prawobrzeżnym dopływem Łyny o długości 35 km i powierzchni zlewni 324,3 km2. Rzeka posiada wiele bardzo małych dopływów, a w zlewni występują liczne zagłębienia bezodpływowe, niektóre okresowo wypełnione wodą. Rzeka płynie przez teren gminy Kwity, przyjmując zanieczyszczenia w postaci ścieków z oczyszczalni z Bisztynka i Łabędnika - miejscowości leżących w gminach sąsiednich powiatów.</w:t>
      </w:r>
      <w:r>
        <w:rPr>
          <w:rStyle w:val="Odwoanieprzypisudolnego"/>
        </w:rPr>
        <w:footnoteReference w:id="17"/>
      </w:r>
    </w:p>
    <w:p w:rsidR="00A76239" w:rsidRPr="00865687" w:rsidRDefault="00A76239" w:rsidP="00ED56F7">
      <w:pPr>
        <w:pStyle w:val="Akapitzlist"/>
        <w:numPr>
          <w:ilvl w:val="0"/>
          <w:numId w:val="141"/>
        </w:numPr>
        <w:spacing w:line="276" w:lineRule="auto"/>
      </w:pPr>
      <w:r w:rsidRPr="00865687">
        <w:t xml:space="preserve">Suszyca </w:t>
      </w:r>
    </w:p>
    <w:p w:rsidR="00820549" w:rsidRDefault="00A76239" w:rsidP="00A76239">
      <w:pPr>
        <w:spacing w:line="276" w:lineRule="auto"/>
        <w:ind w:firstLine="567"/>
        <w:jc w:val="both"/>
        <w:rPr>
          <w:rFonts w:ascii="Calibri" w:hAnsi="Calibri" w:cs="Calibri"/>
          <w:sz w:val="22"/>
          <w:szCs w:val="22"/>
          <w:lang w:eastAsia="pl-PL"/>
        </w:rPr>
      </w:pPr>
      <w:r w:rsidRPr="00871196">
        <w:rPr>
          <w:rFonts w:ascii="Calibri" w:hAnsi="Calibri" w:cs="Calibri"/>
          <w:sz w:val="22"/>
          <w:szCs w:val="22"/>
        </w:rPr>
        <w:t xml:space="preserve"> </w:t>
      </w:r>
      <w:r w:rsidRPr="00E63A1B">
        <w:rPr>
          <w:rFonts w:ascii="Calibri" w:hAnsi="Calibri" w:cs="Calibri"/>
          <w:sz w:val="22"/>
          <w:szCs w:val="22"/>
        </w:rPr>
        <w:t>Na terenie gminy Kiwity nie występują zasoby wód powierzchniowych w formie jezior.</w:t>
      </w:r>
      <w:r w:rsidRPr="00871196">
        <w:rPr>
          <w:rFonts w:ascii="Calibri" w:hAnsi="Calibri" w:cs="Calibri"/>
          <w:sz w:val="22"/>
          <w:szCs w:val="22"/>
        </w:rPr>
        <w:t xml:space="preserve"> Południowo – zachodnia granica gminy częściowo przebiega brzegami jezior Blanki i Symsar.</w:t>
      </w:r>
    </w:p>
    <w:p w:rsidR="00AF19C6" w:rsidRPr="00CE0CF4" w:rsidRDefault="00AF19C6" w:rsidP="00820549">
      <w:pPr>
        <w:spacing w:line="276" w:lineRule="auto"/>
        <w:ind w:firstLine="567"/>
        <w:jc w:val="both"/>
        <w:rPr>
          <w:rFonts w:ascii="Calibri" w:hAnsi="Calibri" w:cs="Calibri"/>
          <w:sz w:val="22"/>
          <w:szCs w:val="22"/>
        </w:rPr>
      </w:pPr>
      <w:r w:rsidRPr="00CE0CF4">
        <w:rPr>
          <w:rFonts w:ascii="Calibri" w:hAnsi="Calibri" w:cs="Calibri"/>
          <w:sz w:val="22"/>
          <w:szCs w:val="22"/>
        </w:rPr>
        <w:t>W niniejszym Programie zestawiono cele wynikające z dokumentów wyższego szczebla. Na ich podstawie wyznaczono cele i strategię ich realizacji na poziomie gminnym. Strategia Programu ochrony środowiska ma na celu zachowanie najcenniejszych elementów środowiska i poprawę jego stanu. Do Programu przyjęto następujące OBSZARY INTERWENCJI:</w:t>
      </w:r>
    </w:p>
    <w:p w:rsidR="00CE4730" w:rsidRPr="00CE0CF4" w:rsidRDefault="00CE4730" w:rsidP="00CE4730">
      <w:pPr>
        <w:pStyle w:val="Tekstpodstawowy"/>
        <w:numPr>
          <w:ilvl w:val="0"/>
          <w:numId w:val="5"/>
        </w:numPr>
        <w:tabs>
          <w:tab w:val="clear" w:pos="720"/>
        </w:tabs>
        <w:spacing w:before="0" w:line="276" w:lineRule="auto"/>
        <w:ind w:hanging="436"/>
        <w:rPr>
          <w:rFonts w:ascii="Calibri" w:hAnsi="Calibri" w:cs="Calibri"/>
        </w:rPr>
      </w:pPr>
      <w:r w:rsidRPr="00CE0CF4">
        <w:rPr>
          <w:rFonts w:ascii="Calibri" w:hAnsi="Calibri" w:cs="Calibri"/>
        </w:rPr>
        <w:t xml:space="preserve">Ochrona powietrza atmosferycznego i klimatu - obszar interwencji 1; </w:t>
      </w:r>
    </w:p>
    <w:p w:rsidR="00CE4730" w:rsidRPr="00CE0CF4" w:rsidRDefault="00CE4730" w:rsidP="00CE4730">
      <w:pPr>
        <w:pStyle w:val="Tekstpodstawowy"/>
        <w:numPr>
          <w:ilvl w:val="0"/>
          <w:numId w:val="5"/>
        </w:numPr>
        <w:tabs>
          <w:tab w:val="clear" w:pos="720"/>
        </w:tabs>
        <w:spacing w:before="0" w:line="276" w:lineRule="auto"/>
        <w:ind w:hanging="436"/>
        <w:rPr>
          <w:rFonts w:ascii="Calibri" w:hAnsi="Calibri" w:cs="Calibri"/>
        </w:rPr>
      </w:pPr>
      <w:r w:rsidRPr="00CE0CF4">
        <w:rPr>
          <w:rFonts w:ascii="Calibri" w:hAnsi="Calibri" w:cs="Calibri"/>
        </w:rPr>
        <w:t>Ochrona  przed hałasem - obszar interwencji 2;</w:t>
      </w:r>
    </w:p>
    <w:p w:rsidR="00CE4730" w:rsidRPr="00CE0CF4" w:rsidRDefault="00CE4730" w:rsidP="00CE4730">
      <w:pPr>
        <w:pStyle w:val="Tekstpodstawowy"/>
        <w:numPr>
          <w:ilvl w:val="0"/>
          <w:numId w:val="5"/>
        </w:numPr>
        <w:tabs>
          <w:tab w:val="clear" w:pos="720"/>
        </w:tabs>
        <w:spacing w:before="0" w:line="276" w:lineRule="auto"/>
        <w:ind w:hanging="436"/>
        <w:rPr>
          <w:rFonts w:ascii="Calibri" w:hAnsi="Calibri" w:cs="Calibri"/>
        </w:rPr>
      </w:pPr>
      <w:r w:rsidRPr="00CE0CF4">
        <w:rPr>
          <w:rFonts w:ascii="Calibri" w:hAnsi="Calibri" w:cs="Calibri"/>
        </w:rPr>
        <w:t>Ochrona przed promieniowaniem elektromagnetycznym -  obszar interwencji 3;</w:t>
      </w:r>
    </w:p>
    <w:p w:rsidR="00CE4730" w:rsidRDefault="00B27454" w:rsidP="00B27454">
      <w:pPr>
        <w:pStyle w:val="Tekstpodstawowy"/>
        <w:numPr>
          <w:ilvl w:val="0"/>
          <w:numId w:val="5"/>
        </w:numPr>
        <w:tabs>
          <w:tab w:val="clear" w:pos="720"/>
        </w:tabs>
        <w:spacing w:before="0" w:line="276" w:lineRule="auto"/>
        <w:ind w:hanging="436"/>
        <w:rPr>
          <w:rFonts w:ascii="Calibri" w:hAnsi="Calibri" w:cs="Calibri"/>
        </w:rPr>
      </w:pPr>
      <w:r>
        <w:rPr>
          <w:rFonts w:ascii="Calibri" w:hAnsi="Calibri" w:cs="Calibri"/>
        </w:rPr>
        <w:lastRenderedPageBreak/>
        <w:t>G</w:t>
      </w:r>
      <w:r w:rsidRPr="00B27454">
        <w:rPr>
          <w:rFonts w:ascii="Calibri" w:hAnsi="Calibri" w:cs="Calibri"/>
        </w:rPr>
        <w:t xml:space="preserve">ospodarowanie wodami </w:t>
      </w:r>
      <w:r>
        <w:rPr>
          <w:rFonts w:ascii="Calibri" w:hAnsi="Calibri" w:cs="Calibri"/>
        </w:rPr>
        <w:t>- o</w:t>
      </w:r>
      <w:r w:rsidRPr="00B27454">
        <w:rPr>
          <w:rFonts w:ascii="Calibri" w:hAnsi="Calibri" w:cs="Calibri"/>
        </w:rPr>
        <w:t xml:space="preserve">siągnięcie i utrzymanie dobrego stanu wód powierzchniowych i podziemnych oraz ochrona przeciwpowodziowa </w:t>
      </w:r>
      <w:r w:rsidR="00CE4730">
        <w:rPr>
          <w:rFonts w:ascii="Calibri" w:hAnsi="Calibri" w:cs="Calibri"/>
        </w:rPr>
        <w:t xml:space="preserve">- </w:t>
      </w:r>
      <w:r w:rsidR="00CE4730" w:rsidRPr="00F95246">
        <w:rPr>
          <w:rFonts w:ascii="Calibri" w:hAnsi="Calibri" w:cs="Calibri"/>
        </w:rPr>
        <w:t xml:space="preserve">obszar interwencji </w:t>
      </w:r>
      <w:r w:rsidR="00CE4730">
        <w:rPr>
          <w:rFonts w:ascii="Calibri" w:hAnsi="Calibri" w:cs="Calibri"/>
        </w:rPr>
        <w:t>4</w:t>
      </w:r>
    </w:p>
    <w:p w:rsidR="00CE4730" w:rsidRPr="00CE0CF4" w:rsidRDefault="00CE4730" w:rsidP="00CE4730">
      <w:pPr>
        <w:pStyle w:val="Tekstpodstawowy"/>
        <w:numPr>
          <w:ilvl w:val="0"/>
          <w:numId w:val="5"/>
        </w:numPr>
        <w:tabs>
          <w:tab w:val="clear" w:pos="720"/>
        </w:tabs>
        <w:spacing w:before="0" w:line="276" w:lineRule="auto"/>
        <w:ind w:hanging="436"/>
        <w:rPr>
          <w:rFonts w:ascii="Calibri" w:hAnsi="Calibri" w:cs="Calibri"/>
        </w:rPr>
      </w:pPr>
      <w:r>
        <w:rPr>
          <w:rFonts w:ascii="Calibri" w:hAnsi="Calibri" w:cs="Calibri"/>
        </w:rPr>
        <w:t>G</w:t>
      </w:r>
      <w:r w:rsidRPr="00CE0CF4">
        <w:rPr>
          <w:rFonts w:ascii="Calibri" w:hAnsi="Calibri" w:cs="Calibri"/>
        </w:rPr>
        <w:t xml:space="preserve">ospodarka wodno – ściekowa - obszar interwencji </w:t>
      </w:r>
      <w:r>
        <w:rPr>
          <w:rFonts w:ascii="Calibri" w:hAnsi="Calibri" w:cs="Calibri"/>
        </w:rPr>
        <w:t>5</w:t>
      </w:r>
      <w:r w:rsidRPr="00CE0CF4">
        <w:rPr>
          <w:rFonts w:ascii="Calibri" w:hAnsi="Calibri" w:cs="Calibri"/>
        </w:rPr>
        <w:t>;</w:t>
      </w:r>
    </w:p>
    <w:p w:rsidR="00CE4730" w:rsidRPr="00CE0CF4" w:rsidRDefault="00CE4730" w:rsidP="00CE4730">
      <w:pPr>
        <w:pStyle w:val="Tekstpodstawowy"/>
        <w:numPr>
          <w:ilvl w:val="0"/>
          <w:numId w:val="5"/>
        </w:numPr>
        <w:tabs>
          <w:tab w:val="clear" w:pos="720"/>
        </w:tabs>
        <w:spacing w:before="0" w:line="276" w:lineRule="auto"/>
        <w:ind w:hanging="436"/>
        <w:rPr>
          <w:rFonts w:ascii="Calibri" w:hAnsi="Calibri" w:cs="Calibri"/>
        </w:rPr>
      </w:pPr>
      <w:r w:rsidRPr="00CE0CF4">
        <w:rPr>
          <w:rFonts w:ascii="Calibri" w:hAnsi="Calibri" w:cs="Calibri"/>
        </w:rPr>
        <w:t xml:space="preserve">Ochrona zasobów kopalin - obszar interwencji </w:t>
      </w:r>
      <w:r>
        <w:rPr>
          <w:rFonts w:ascii="Calibri" w:hAnsi="Calibri" w:cs="Calibri"/>
        </w:rPr>
        <w:t>6</w:t>
      </w:r>
      <w:r w:rsidRPr="00CE0CF4">
        <w:rPr>
          <w:rFonts w:ascii="Calibri" w:hAnsi="Calibri" w:cs="Calibri"/>
        </w:rPr>
        <w:t>;</w:t>
      </w:r>
    </w:p>
    <w:p w:rsidR="00CE4730" w:rsidRPr="00CE0CF4" w:rsidRDefault="00CE4730" w:rsidP="00CE4730">
      <w:pPr>
        <w:pStyle w:val="Tekstpodstawowy"/>
        <w:numPr>
          <w:ilvl w:val="0"/>
          <w:numId w:val="5"/>
        </w:numPr>
        <w:tabs>
          <w:tab w:val="clear" w:pos="720"/>
        </w:tabs>
        <w:spacing w:before="0" w:line="276" w:lineRule="auto"/>
        <w:ind w:hanging="436"/>
        <w:rPr>
          <w:rFonts w:ascii="Calibri" w:hAnsi="Calibri" w:cs="Calibri"/>
        </w:rPr>
      </w:pPr>
      <w:r w:rsidRPr="00CE0CF4">
        <w:rPr>
          <w:rFonts w:ascii="Calibri" w:hAnsi="Calibri" w:cs="Calibri"/>
        </w:rPr>
        <w:t xml:space="preserve">Ochrona powierzchni ziemi i gleb - obszar interwencji </w:t>
      </w:r>
      <w:r>
        <w:rPr>
          <w:rFonts w:ascii="Calibri" w:hAnsi="Calibri" w:cs="Calibri"/>
        </w:rPr>
        <w:t>7</w:t>
      </w:r>
      <w:r w:rsidRPr="00CE0CF4">
        <w:rPr>
          <w:rFonts w:ascii="Calibri" w:hAnsi="Calibri" w:cs="Calibri"/>
        </w:rPr>
        <w:t>;</w:t>
      </w:r>
    </w:p>
    <w:p w:rsidR="00CE4730" w:rsidRPr="00CE0CF4" w:rsidRDefault="00CE4730" w:rsidP="00CE4730">
      <w:pPr>
        <w:pStyle w:val="Tekstpodstawowy"/>
        <w:numPr>
          <w:ilvl w:val="0"/>
          <w:numId w:val="5"/>
        </w:numPr>
        <w:tabs>
          <w:tab w:val="clear" w:pos="720"/>
        </w:tabs>
        <w:spacing w:before="0" w:line="276" w:lineRule="auto"/>
        <w:ind w:hanging="436"/>
        <w:rPr>
          <w:rFonts w:ascii="Calibri" w:hAnsi="Calibri" w:cs="Calibri"/>
        </w:rPr>
      </w:pPr>
      <w:r w:rsidRPr="00CE0CF4">
        <w:rPr>
          <w:rFonts w:ascii="Calibri" w:hAnsi="Calibri" w:cs="Calibri"/>
        </w:rPr>
        <w:t xml:space="preserve">Racjonalna gospodarka odpadami -  obszar interwencji </w:t>
      </w:r>
      <w:r>
        <w:rPr>
          <w:rFonts w:ascii="Calibri" w:hAnsi="Calibri" w:cs="Calibri"/>
        </w:rPr>
        <w:t>8</w:t>
      </w:r>
      <w:r w:rsidRPr="00CE0CF4">
        <w:rPr>
          <w:rFonts w:ascii="Calibri" w:hAnsi="Calibri" w:cs="Calibri"/>
        </w:rPr>
        <w:t>;</w:t>
      </w:r>
    </w:p>
    <w:p w:rsidR="00CE4730" w:rsidRPr="00CE0CF4" w:rsidRDefault="00CE4730" w:rsidP="00CE4730">
      <w:pPr>
        <w:pStyle w:val="Tekstpodstawowy"/>
        <w:numPr>
          <w:ilvl w:val="0"/>
          <w:numId w:val="5"/>
        </w:numPr>
        <w:tabs>
          <w:tab w:val="clear" w:pos="720"/>
        </w:tabs>
        <w:spacing w:before="0" w:line="276" w:lineRule="auto"/>
        <w:ind w:hanging="436"/>
        <w:rPr>
          <w:rFonts w:ascii="Calibri" w:hAnsi="Calibri" w:cs="Calibri"/>
        </w:rPr>
      </w:pPr>
      <w:r w:rsidRPr="00CE0CF4">
        <w:rPr>
          <w:rFonts w:ascii="Calibri" w:hAnsi="Calibri" w:cs="Calibri"/>
        </w:rPr>
        <w:t xml:space="preserve">Ochrona różnorodności biologicznej i krajobrazu - obszar interwencji </w:t>
      </w:r>
      <w:r>
        <w:rPr>
          <w:rFonts w:ascii="Calibri" w:hAnsi="Calibri" w:cs="Calibri"/>
        </w:rPr>
        <w:t>9</w:t>
      </w:r>
      <w:r w:rsidRPr="00CE0CF4">
        <w:rPr>
          <w:rFonts w:ascii="Calibri" w:hAnsi="Calibri" w:cs="Calibri"/>
        </w:rPr>
        <w:t>;</w:t>
      </w:r>
    </w:p>
    <w:p w:rsidR="00CE4730" w:rsidRDefault="00CE4730" w:rsidP="00CE4730">
      <w:pPr>
        <w:pStyle w:val="Tekstpodstawowy"/>
        <w:numPr>
          <w:ilvl w:val="0"/>
          <w:numId w:val="5"/>
        </w:numPr>
        <w:tabs>
          <w:tab w:val="clear" w:pos="720"/>
        </w:tabs>
        <w:spacing w:before="0" w:line="276" w:lineRule="auto"/>
        <w:ind w:hanging="436"/>
        <w:rPr>
          <w:rFonts w:ascii="Calibri" w:hAnsi="Calibri" w:cs="Calibri"/>
        </w:rPr>
      </w:pPr>
      <w:r w:rsidRPr="00CE0CF4">
        <w:rPr>
          <w:rFonts w:ascii="Calibri" w:hAnsi="Calibri" w:cs="Calibri"/>
        </w:rPr>
        <w:t>Zapobieganie poważnym awariom</w:t>
      </w:r>
      <w:r w:rsidR="00B27454">
        <w:rPr>
          <w:rFonts w:ascii="Calibri" w:hAnsi="Calibri" w:cs="Calibri"/>
        </w:rPr>
        <w:t xml:space="preserve"> </w:t>
      </w:r>
      <w:r w:rsidRPr="00CE0CF4">
        <w:rPr>
          <w:rFonts w:ascii="Calibri" w:hAnsi="Calibri" w:cs="Calibri"/>
        </w:rPr>
        <w:t xml:space="preserve">-  obszar interwencji </w:t>
      </w:r>
      <w:r>
        <w:rPr>
          <w:rFonts w:ascii="Calibri" w:hAnsi="Calibri" w:cs="Calibri"/>
        </w:rPr>
        <w:t>10.</w:t>
      </w:r>
    </w:p>
    <w:p w:rsidR="00AF19C6" w:rsidRPr="00CE0CF4" w:rsidRDefault="00AF19C6" w:rsidP="00CE4730">
      <w:pPr>
        <w:spacing w:line="276" w:lineRule="auto"/>
        <w:ind w:firstLine="567"/>
        <w:jc w:val="both"/>
        <w:rPr>
          <w:rFonts w:ascii="Calibri" w:hAnsi="Calibri" w:cs="Calibri"/>
          <w:sz w:val="22"/>
          <w:szCs w:val="22"/>
        </w:rPr>
      </w:pPr>
      <w:r w:rsidRPr="00CE0CF4">
        <w:rPr>
          <w:rFonts w:ascii="Calibri" w:hAnsi="Calibri" w:cs="Calibri"/>
          <w:sz w:val="22"/>
          <w:szCs w:val="22"/>
        </w:rPr>
        <w:t xml:space="preserve">W odniesieniu do Programu ochrony środowiska jednostką, na której spoczywać będą główne zadania zarządzania będzie Gmina </w:t>
      </w:r>
      <w:r w:rsidR="00C874C0">
        <w:rPr>
          <w:rFonts w:ascii="Calibri" w:hAnsi="Calibri" w:cs="Calibri"/>
          <w:sz w:val="22"/>
          <w:szCs w:val="22"/>
        </w:rPr>
        <w:t>Kiwity</w:t>
      </w:r>
      <w:r w:rsidRPr="00CE0CF4">
        <w:rPr>
          <w:rFonts w:ascii="Calibri" w:hAnsi="Calibri" w:cs="Calibri"/>
          <w:sz w:val="22"/>
          <w:szCs w:val="22"/>
        </w:rPr>
        <w:t>. Mimo to całościowe zarządzanie środowiskiem w jednostce będzie odbywać się na kilku szczeblach. Oprócz szczebla gminnego jest jeszcze poziom powiatowy, wojewódzki oraz jednostek organizacyjnych, obejmujących działania podejmowane przez podmioty gospodarcze korzystające ze środowiska.</w:t>
      </w:r>
    </w:p>
    <w:p w:rsidR="00AF19C6" w:rsidRPr="00CE0CF4" w:rsidRDefault="00AF19C6" w:rsidP="00F57E25">
      <w:pPr>
        <w:spacing w:line="276" w:lineRule="auto"/>
        <w:ind w:firstLine="567"/>
        <w:jc w:val="both"/>
        <w:rPr>
          <w:rFonts w:ascii="Calibri" w:hAnsi="Calibri" w:cs="Calibri"/>
          <w:sz w:val="22"/>
          <w:szCs w:val="22"/>
        </w:rPr>
      </w:pPr>
      <w:r w:rsidRPr="00CE0CF4">
        <w:rPr>
          <w:rFonts w:ascii="Calibri" w:hAnsi="Calibri" w:cs="Calibri"/>
          <w:sz w:val="22"/>
          <w:szCs w:val="22"/>
        </w:rPr>
        <w:t>W procesie wdrażania Programu ważna jest kontrola przebiegu tego procesu oraz ocena stopnia realizacji zadań w nim wyznaczonych z punktu widzenia osiągnięcia założonych celów.</w:t>
      </w:r>
    </w:p>
    <w:p w:rsidR="00AF19C6" w:rsidRPr="00CE0CF4" w:rsidRDefault="00AF19C6" w:rsidP="00F57E25">
      <w:pPr>
        <w:spacing w:line="276" w:lineRule="auto"/>
        <w:ind w:firstLine="567"/>
        <w:jc w:val="both"/>
        <w:rPr>
          <w:rFonts w:ascii="Calibri" w:hAnsi="Calibri" w:cs="Calibri"/>
          <w:sz w:val="22"/>
          <w:szCs w:val="22"/>
        </w:rPr>
      </w:pPr>
      <w:r w:rsidRPr="00CE0CF4">
        <w:rPr>
          <w:rFonts w:ascii="Calibri" w:hAnsi="Calibri" w:cs="Calibri"/>
          <w:sz w:val="22"/>
          <w:szCs w:val="22"/>
        </w:rPr>
        <w:t>Ważne jest także, aby gmina działała wspólnie z innymi jednostkami w zakresie ochrony środowiska, gospodarki odpadami i infrastruktury komunalnej. Współpraca pozwala na osiągnięcie szerszych celów i pozyskanie większych środków finansowych na inwestycje. Na tle wyżej wymienionych analiz wskazano możliwe sposoby finansowania poszczególnych zadań przedstawionych w Programie.</w:t>
      </w:r>
    </w:p>
    <w:p w:rsidR="00AF19C6" w:rsidRPr="00CE0CF4" w:rsidRDefault="00AF19C6" w:rsidP="00F57E25">
      <w:pPr>
        <w:spacing w:line="276" w:lineRule="auto"/>
        <w:ind w:firstLine="567"/>
        <w:jc w:val="both"/>
        <w:rPr>
          <w:rFonts w:ascii="Calibri" w:hAnsi="Calibri" w:cs="Calibri"/>
          <w:sz w:val="22"/>
          <w:szCs w:val="22"/>
        </w:rPr>
      </w:pPr>
      <w:r w:rsidRPr="00CE0CF4">
        <w:rPr>
          <w:rFonts w:ascii="Calibri" w:hAnsi="Calibri" w:cs="Calibri"/>
          <w:sz w:val="22"/>
          <w:szCs w:val="22"/>
        </w:rPr>
        <w:t xml:space="preserve">W procesie wdrażania Programu ważna jest kontrola przebiegu tego procesu oraz ocena stopnia realizacji zadań w nim wyznaczonych z punktu widzenia osiągnięcia założonych celów. Gmina podejmując działania wspólnie z innymi jednostkami w zakresie ochrony środowiska, gospodarki odpadami i infrastruktury komunalnej ma możliwość pozyskiwania środków finansowych na inwestycje.  </w:t>
      </w:r>
    </w:p>
    <w:p w:rsidR="00AF19C6" w:rsidRPr="00CE0CF4" w:rsidRDefault="00AF19C6" w:rsidP="00F57E25">
      <w:pPr>
        <w:spacing w:line="276" w:lineRule="auto"/>
        <w:ind w:firstLine="567"/>
        <w:jc w:val="both"/>
        <w:rPr>
          <w:rFonts w:ascii="Calibri" w:hAnsi="Calibri" w:cs="Calibri"/>
          <w:sz w:val="22"/>
          <w:szCs w:val="22"/>
        </w:rPr>
      </w:pPr>
      <w:r w:rsidRPr="00CE0CF4">
        <w:rPr>
          <w:rFonts w:ascii="Calibri" w:hAnsi="Calibri" w:cs="Calibri"/>
          <w:sz w:val="22"/>
          <w:szCs w:val="22"/>
        </w:rPr>
        <w:t>Program ochrony środowiska oparty został o postanowienia wynikające z dokumentów strategicznych, koncepcji i innych opracowań krajowych, wojewódzkich i lokalnych, z uwzględnieniem wymogów wynikających z obowiązujących przepisów. Korzystano też z dostępnych danych, kierując się zasadą, że powinny być one zestandaryzowane i porównywalne pomiędzy gminami. Dla przedmiotowego Programu przyjęto wskaźniki monitorowania, które powinny być analizowane w okresach dwuletnich – w ramach opracowywanych raportów z realizacji Programu Ochrony Środowiska.</w:t>
      </w:r>
    </w:p>
    <w:p w:rsidR="00AF19C6" w:rsidRPr="00CE0CF4" w:rsidRDefault="00AF19C6" w:rsidP="00800528">
      <w:pPr>
        <w:pStyle w:val="NormalnyWeb1"/>
        <w:spacing w:before="0" w:after="0" w:line="276" w:lineRule="auto"/>
        <w:jc w:val="both"/>
        <w:rPr>
          <w:rFonts w:ascii="Calibri" w:hAnsi="Calibri" w:cs="Calibri"/>
          <w:sz w:val="22"/>
          <w:szCs w:val="22"/>
        </w:rPr>
      </w:pPr>
    </w:p>
    <w:p w:rsidR="00AF19C6" w:rsidRPr="00CE0CF4" w:rsidRDefault="00AF19C6" w:rsidP="00800528">
      <w:pPr>
        <w:pStyle w:val="NormalnyWeb1"/>
        <w:spacing w:before="0" w:after="0" w:line="276" w:lineRule="auto"/>
        <w:jc w:val="both"/>
        <w:rPr>
          <w:rFonts w:ascii="Calibri" w:hAnsi="Calibri" w:cs="Calibri"/>
          <w:sz w:val="22"/>
          <w:szCs w:val="22"/>
        </w:rPr>
      </w:pPr>
    </w:p>
    <w:p w:rsidR="00AF19C6" w:rsidRPr="00CE0CF4" w:rsidRDefault="00AF19C6" w:rsidP="00ED56F7">
      <w:pPr>
        <w:pStyle w:val="Styl3"/>
        <w:numPr>
          <w:ilvl w:val="0"/>
          <w:numId w:val="127"/>
        </w:numPr>
        <w:spacing w:line="360" w:lineRule="auto"/>
        <w:ind w:left="426" w:hanging="426"/>
      </w:pPr>
      <w:bookmarkStart w:id="1076" w:name="_Toc516832204"/>
      <w:r>
        <w:br w:type="page"/>
      </w:r>
      <w:bookmarkStart w:id="1077" w:name="_Toc9759196"/>
      <w:r w:rsidRPr="00CE0CF4">
        <w:lastRenderedPageBreak/>
        <w:t>Spis tabel</w:t>
      </w:r>
      <w:bookmarkEnd w:id="1076"/>
      <w:bookmarkEnd w:id="1077"/>
    </w:p>
    <w:p w:rsidR="002B2858" w:rsidRPr="003C5E39" w:rsidRDefault="00AF19C6" w:rsidP="003C5E39">
      <w:pPr>
        <w:pStyle w:val="Spistreci1"/>
        <w:rPr>
          <w:rFonts w:asciiTheme="minorHAnsi" w:eastAsiaTheme="minorEastAsia" w:hAnsiTheme="minorHAnsi" w:cstheme="minorBidi"/>
          <w:b w:val="0"/>
          <w:lang w:eastAsia="pl-PL"/>
        </w:rPr>
      </w:pPr>
      <w:r w:rsidRPr="00855CAC">
        <w:rPr>
          <w:rFonts w:asciiTheme="minorHAnsi" w:hAnsiTheme="minorHAnsi"/>
        </w:rPr>
        <w:fldChar w:fldCharType="begin"/>
      </w:r>
      <w:r w:rsidRPr="00855CAC">
        <w:rPr>
          <w:rFonts w:asciiTheme="minorHAnsi" w:hAnsiTheme="minorHAnsi"/>
        </w:rPr>
        <w:instrText xml:space="preserve"> TOC \h \z \t "Nagłówek 1;1;Tytuł;1" </w:instrText>
      </w:r>
      <w:r w:rsidRPr="00855CAC">
        <w:rPr>
          <w:rFonts w:asciiTheme="minorHAnsi" w:hAnsiTheme="minorHAnsi"/>
        </w:rPr>
        <w:fldChar w:fldCharType="separate"/>
      </w:r>
      <w:hyperlink w:anchor="_Toc9758971" w:history="1">
        <w:r w:rsidR="002B2858" w:rsidRPr="003C5E39">
          <w:rPr>
            <w:rStyle w:val="Hipercze"/>
            <w:b w:val="0"/>
          </w:rPr>
          <w:t>Tabela 3.1 Spójność Programu Ochrony Środowiska z głównymi dokumentami strategicznymi</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_Toc9758971 \h </w:instrText>
        </w:r>
        <w:r w:rsidR="002B2858" w:rsidRPr="003C5E39">
          <w:rPr>
            <w:b w:val="0"/>
            <w:webHidden/>
          </w:rPr>
        </w:r>
        <w:r w:rsidR="002B2858" w:rsidRPr="003C5E39">
          <w:rPr>
            <w:b w:val="0"/>
            <w:webHidden/>
          </w:rPr>
          <w:fldChar w:fldCharType="separate"/>
        </w:r>
        <w:r w:rsidR="00A07817">
          <w:rPr>
            <w:b w:val="0"/>
            <w:webHidden/>
          </w:rPr>
          <w:t>16</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72" w:history="1">
        <w:r w:rsidR="002B2858" w:rsidRPr="003C5E39">
          <w:rPr>
            <w:rStyle w:val="Hipercze"/>
            <w:b w:val="0"/>
          </w:rPr>
          <w:t>Tabela 4.1  Liczba ludności</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_Toc9758972 \h </w:instrText>
        </w:r>
        <w:r w:rsidR="002B2858" w:rsidRPr="003C5E39">
          <w:rPr>
            <w:b w:val="0"/>
            <w:webHidden/>
          </w:rPr>
        </w:r>
        <w:r w:rsidR="002B2858" w:rsidRPr="003C5E39">
          <w:rPr>
            <w:b w:val="0"/>
            <w:webHidden/>
          </w:rPr>
          <w:fldChar w:fldCharType="separate"/>
        </w:r>
        <w:r>
          <w:rPr>
            <w:b w:val="0"/>
            <w:webHidden/>
          </w:rPr>
          <w:t>38</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73" w:history="1">
        <w:r w:rsidR="002B2858" w:rsidRPr="003C5E39">
          <w:rPr>
            <w:rStyle w:val="Hipercze"/>
            <w:b w:val="0"/>
          </w:rPr>
          <w:t>Tabela 4.2 Liczba zarejestrowanych podmiotów gospodarczych na terenie gminy w 2017 roku</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_Toc9758973 \h </w:instrText>
        </w:r>
        <w:r w:rsidR="002B2858" w:rsidRPr="003C5E39">
          <w:rPr>
            <w:b w:val="0"/>
            <w:webHidden/>
          </w:rPr>
        </w:r>
        <w:r w:rsidR="002B2858" w:rsidRPr="003C5E39">
          <w:rPr>
            <w:b w:val="0"/>
            <w:webHidden/>
          </w:rPr>
          <w:fldChar w:fldCharType="separate"/>
        </w:r>
        <w:r>
          <w:rPr>
            <w:b w:val="0"/>
            <w:webHidden/>
          </w:rPr>
          <w:t>38</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74" w:history="1">
        <w:r w:rsidR="002B2858" w:rsidRPr="003C5E39">
          <w:rPr>
            <w:rStyle w:val="Hipercze"/>
            <w:b w:val="0"/>
          </w:rPr>
          <w:t>Tabela  5.1  Kryteria obowiązujące w rocznych ocenach jakości powietrza dla SO</w:t>
        </w:r>
        <w:r w:rsidR="002B2858" w:rsidRPr="003C5E39">
          <w:rPr>
            <w:rStyle w:val="Hipercze"/>
            <w:b w:val="0"/>
            <w:vertAlign w:val="subscript"/>
          </w:rPr>
          <w:t>2</w:t>
        </w:r>
        <w:r w:rsidR="002B2858" w:rsidRPr="003C5E39">
          <w:rPr>
            <w:rStyle w:val="Hipercze"/>
            <w:b w:val="0"/>
          </w:rPr>
          <w:t xml:space="preserve"> - ochrona zdrowia. Źródło: „OCENA ROCZNA JAKOŚCI POWIETRZA W WOJEWÓDZTWIE WARMIŃSKO – MAZURSKIM ZA ROK 2017”.</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_Toc9758974 \h </w:instrText>
        </w:r>
        <w:r w:rsidR="002B2858" w:rsidRPr="003C5E39">
          <w:rPr>
            <w:b w:val="0"/>
            <w:webHidden/>
          </w:rPr>
        </w:r>
        <w:r w:rsidR="002B2858" w:rsidRPr="003C5E39">
          <w:rPr>
            <w:b w:val="0"/>
            <w:webHidden/>
          </w:rPr>
          <w:fldChar w:fldCharType="separate"/>
        </w:r>
        <w:r>
          <w:rPr>
            <w:b w:val="0"/>
            <w:webHidden/>
          </w:rPr>
          <w:t>43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75" w:history="1">
        <w:r w:rsidR="002B2858" w:rsidRPr="003C5E39">
          <w:rPr>
            <w:rStyle w:val="Hipercze"/>
            <w:b w:val="0"/>
          </w:rPr>
          <w:t>Tabela  5.2  Kryteria obowiązujące w rocznych ocenach jakości powietrza dla NO</w:t>
        </w:r>
        <w:r w:rsidR="002B2858" w:rsidRPr="003C5E39">
          <w:rPr>
            <w:rStyle w:val="Hipercze"/>
            <w:b w:val="0"/>
            <w:vertAlign w:val="subscript"/>
          </w:rPr>
          <w:t>2</w:t>
        </w:r>
        <w:r w:rsidR="002B2858" w:rsidRPr="003C5E39">
          <w:rPr>
            <w:rStyle w:val="Hipercze"/>
            <w:b w:val="0"/>
          </w:rPr>
          <w:t xml:space="preserve"> - ochrona zdrowia.</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_Toc9758975 \h </w:instrText>
        </w:r>
        <w:r w:rsidR="002B2858" w:rsidRPr="003C5E39">
          <w:rPr>
            <w:b w:val="0"/>
            <w:webHidden/>
          </w:rPr>
        </w:r>
        <w:r w:rsidR="002B2858" w:rsidRPr="003C5E39">
          <w:rPr>
            <w:b w:val="0"/>
            <w:webHidden/>
          </w:rPr>
          <w:fldChar w:fldCharType="separate"/>
        </w:r>
        <w:r>
          <w:rPr>
            <w:b w:val="0"/>
            <w:webHidden/>
          </w:rPr>
          <w:t>43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76" w:history="1">
        <w:r w:rsidR="002B2858" w:rsidRPr="003C5E39">
          <w:rPr>
            <w:rStyle w:val="Hipercze"/>
            <w:b w:val="0"/>
          </w:rPr>
          <w:t>Tab. 5.3  Kryteria obowiązujące w rocznych ocenach jakości powietrza dla CO - ochrona zdrowia.</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_Toc9758976 \h </w:instrText>
        </w:r>
        <w:r w:rsidR="002B2858" w:rsidRPr="003C5E39">
          <w:rPr>
            <w:b w:val="0"/>
            <w:webHidden/>
          </w:rPr>
        </w:r>
        <w:r w:rsidR="002B2858" w:rsidRPr="003C5E39">
          <w:rPr>
            <w:b w:val="0"/>
            <w:webHidden/>
          </w:rPr>
          <w:fldChar w:fldCharType="separate"/>
        </w:r>
        <w:r>
          <w:rPr>
            <w:b w:val="0"/>
            <w:webHidden/>
          </w:rPr>
          <w:t>43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77" w:history="1">
        <w:r w:rsidR="002B2858" w:rsidRPr="003C5E39">
          <w:rPr>
            <w:rStyle w:val="Hipercze"/>
            <w:b w:val="0"/>
          </w:rPr>
          <w:t>Tab. 5.4. Kryteria obowiązujące w rocznych ocenach jakości powietrza dla benzenu - ochrona zdrowia.</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_Toc9758977 \h </w:instrText>
        </w:r>
        <w:r w:rsidR="002B2858" w:rsidRPr="003C5E39">
          <w:rPr>
            <w:b w:val="0"/>
            <w:webHidden/>
          </w:rPr>
        </w:r>
        <w:r w:rsidR="002B2858" w:rsidRPr="003C5E39">
          <w:rPr>
            <w:b w:val="0"/>
            <w:webHidden/>
          </w:rPr>
          <w:fldChar w:fldCharType="separate"/>
        </w:r>
        <w:r>
          <w:rPr>
            <w:b w:val="0"/>
            <w:webHidden/>
          </w:rPr>
          <w:t>43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78" w:history="1">
        <w:r w:rsidR="002B2858" w:rsidRPr="003C5E39">
          <w:rPr>
            <w:rStyle w:val="Hipercze"/>
            <w:b w:val="0"/>
          </w:rPr>
          <w:t>Tab. 5.5. Kryteria obowiązujące w rocznych ocenach jakości powietrza dla pyłu PM10 - ochrona zdrowia.</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_Toc9758978 \h </w:instrText>
        </w:r>
        <w:r w:rsidR="002B2858" w:rsidRPr="003C5E39">
          <w:rPr>
            <w:b w:val="0"/>
            <w:webHidden/>
          </w:rPr>
        </w:r>
        <w:r w:rsidR="002B2858" w:rsidRPr="003C5E39">
          <w:rPr>
            <w:b w:val="0"/>
            <w:webHidden/>
          </w:rPr>
          <w:fldChar w:fldCharType="separate"/>
        </w:r>
        <w:r>
          <w:rPr>
            <w:b w:val="0"/>
            <w:webHidden/>
          </w:rPr>
          <w:t>44</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79" w:history="1">
        <w:r w:rsidR="002B2858" w:rsidRPr="003C5E39">
          <w:rPr>
            <w:rStyle w:val="Hipercze"/>
            <w:b w:val="0"/>
          </w:rPr>
          <w:t>Tab. 5.6. Kryteria obowiązujące w rocznych ocenach jakości powietrza dla Pb - ochrona zdrowia. Źródło: „OCENA ROCZNA JAKOŚCI POWIETRZA W WOJEWÓDZTWIE WARMIŃSKO – MAZURSKIM</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_Toc9758979 \h </w:instrText>
        </w:r>
        <w:r w:rsidR="002B2858" w:rsidRPr="003C5E39">
          <w:rPr>
            <w:b w:val="0"/>
            <w:webHidden/>
          </w:rPr>
        </w:r>
        <w:r w:rsidR="002B2858" w:rsidRPr="003C5E39">
          <w:rPr>
            <w:b w:val="0"/>
            <w:webHidden/>
          </w:rPr>
          <w:fldChar w:fldCharType="separate"/>
        </w:r>
        <w:r>
          <w:rPr>
            <w:b w:val="0"/>
            <w:webHidden/>
          </w:rPr>
          <w:t>44</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0" w:history="1">
        <w:r w:rsidR="002B2858" w:rsidRPr="003C5E39">
          <w:rPr>
            <w:rStyle w:val="Hipercze"/>
            <w:b w:val="0"/>
          </w:rPr>
          <w:t>ZA ROK 2017”.</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_Toc9758980 \h </w:instrText>
        </w:r>
        <w:r w:rsidR="002B2858" w:rsidRPr="003C5E39">
          <w:rPr>
            <w:b w:val="0"/>
            <w:webHidden/>
          </w:rPr>
        </w:r>
        <w:r w:rsidR="002B2858" w:rsidRPr="003C5E39">
          <w:rPr>
            <w:b w:val="0"/>
            <w:webHidden/>
          </w:rPr>
          <w:fldChar w:fldCharType="separate"/>
        </w:r>
        <w:r>
          <w:rPr>
            <w:b w:val="0"/>
            <w:webHidden/>
          </w:rPr>
          <w:t>44</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1" w:history="1">
        <w:r w:rsidR="002B2858" w:rsidRPr="003C5E39">
          <w:rPr>
            <w:rStyle w:val="Hipercze"/>
            <w:b w:val="0"/>
          </w:rPr>
          <w:t>Tab. 5.7  Kryteria stosowane w rocznej ocenie jakości powietrza za 2017 rok i związane z nimi klasy stref dla poszczególnych zanieczyszczeń</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_Toc9758981 \h </w:instrText>
        </w:r>
        <w:r w:rsidR="002B2858" w:rsidRPr="003C5E39">
          <w:rPr>
            <w:b w:val="0"/>
            <w:webHidden/>
          </w:rPr>
        </w:r>
        <w:r w:rsidR="002B2858" w:rsidRPr="003C5E39">
          <w:rPr>
            <w:b w:val="0"/>
            <w:webHidden/>
          </w:rPr>
          <w:fldChar w:fldCharType="separate"/>
        </w:r>
        <w:r>
          <w:rPr>
            <w:b w:val="0"/>
            <w:webHidden/>
          </w:rPr>
          <w:t>44</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2" w:history="1">
        <w:r w:rsidR="002B2858" w:rsidRPr="003C5E39">
          <w:rPr>
            <w:rStyle w:val="Hipercze"/>
            <w:b w:val="0"/>
          </w:rPr>
          <w:t>Tab. 5.8. Kryteria obowiązujące w rocznych ocenach jakości powietrza dla pyłu PM2.5 - ochrona zdrowia.</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_Toc9758982 \h </w:instrText>
        </w:r>
        <w:r w:rsidR="002B2858" w:rsidRPr="003C5E39">
          <w:rPr>
            <w:b w:val="0"/>
            <w:webHidden/>
          </w:rPr>
        </w:r>
        <w:r w:rsidR="002B2858" w:rsidRPr="003C5E39">
          <w:rPr>
            <w:b w:val="0"/>
            <w:webHidden/>
          </w:rPr>
          <w:fldChar w:fldCharType="separate"/>
        </w:r>
        <w:r>
          <w:rPr>
            <w:b w:val="0"/>
            <w:webHidden/>
          </w:rPr>
          <w:t>44</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3" w:history="1">
        <w:r w:rsidR="002B2858" w:rsidRPr="003C5E39">
          <w:rPr>
            <w:rStyle w:val="Hipercze"/>
            <w:b w:val="0"/>
          </w:rPr>
          <w:t>Tab. 5.9. Kryteria obowiązujące w rocznych ocenach jakości powietrza dla As, Cd, Ni, B(a)P, zawartych w pyle PM10.</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_Toc9758983 \h </w:instrText>
        </w:r>
        <w:r w:rsidR="002B2858" w:rsidRPr="003C5E39">
          <w:rPr>
            <w:b w:val="0"/>
            <w:webHidden/>
          </w:rPr>
        </w:r>
        <w:r w:rsidR="002B2858" w:rsidRPr="003C5E39">
          <w:rPr>
            <w:b w:val="0"/>
            <w:webHidden/>
          </w:rPr>
          <w:fldChar w:fldCharType="separate"/>
        </w:r>
        <w:r>
          <w:rPr>
            <w:b w:val="0"/>
            <w:webHidden/>
          </w:rPr>
          <w:t>45</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4" w:history="1">
        <w:r w:rsidR="002B2858" w:rsidRPr="003C5E39">
          <w:rPr>
            <w:rStyle w:val="Hipercze"/>
            <w:b w:val="0"/>
          </w:rPr>
          <w:t>Tab. 5.10. Poziom docelowy i celu długoterminowego dla O</w:t>
        </w:r>
        <w:r w:rsidR="002B2858" w:rsidRPr="003C5E39">
          <w:rPr>
            <w:rStyle w:val="Hipercze"/>
            <w:b w:val="0"/>
            <w:vertAlign w:val="subscript"/>
          </w:rPr>
          <w:t>3</w:t>
        </w:r>
        <w:r w:rsidR="002B2858" w:rsidRPr="003C5E39">
          <w:rPr>
            <w:rStyle w:val="Hipercze"/>
            <w:b w:val="0"/>
          </w:rPr>
          <w:t>.  Źródło: „OCENA ROCZNA JAKOŚCI POWIETRZA W WOJEWÓDZTWIE WARMIŃSKO – MAZURSKIM ZA ROK 2017”.</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_Toc9758984 \h </w:instrText>
        </w:r>
        <w:r w:rsidR="002B2858" w:rsidRPr="003C5E39">
          <w:rPr>
            <w:b w:val="0"/>
            <w:webHidden/>
          </w:rPr>
        </w:r>
        <w:r w:rsidR="002B2858" w:rsidRPr="003C5E39">
          <w:rPr>
            <w:b w:val="0"/>
            <w:webHidden/>
          </w:rPr>
          <w:fldChar w:fldCharType="separate"/>
        </w:r>
        <w:r>
          <w:rPr>
            <w:b w:val="0"/>
            <w:webHidden/>
          </w:rPr>
          <w:t>46</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5" w:history="1">
        <w:r w:rsidR="002B2858" w:rsidRPr="003C5E39">
          <w:rPr>
            <w:rStyle w:val="Hipercze"/>
            <w:b w:val="0"/>
          </w:rPr>
          <w:t>Tab. 5.11. Kryteria obowiązujące w rocznych ocenach jakości powietrza dla ozonu (AOT40) - ochrona rośli. Źródło: „OCENA ROCZNA JAKOŚCI POWIETRZA W WOJEWÓDZTWIE WARMIŃSKO – MAZURSKIM ZA ROK 2017”.</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_Toc9758985 \h </w:instrText>
        </w:r>
        <w:r w:rsidR="002B2858" w:rsidRPr="003C5E39">
          <w:rPr>
            <w:b w:val="0"/>
            <w:webHidden/>
          </w:rPr>
        </w:r>
        <w:r w:rsidR="002B2858" w:rsidRPr="003C5E39">
          <w:rPr>
            <w:b w:val="0"/>
            <w:webHidden/>
          </w:rPr>
          <w:fldChar w:fldCharType="separate"/>
        </w:r>
        <w:r>
          <w:rPr>
            <w:b w:val="0"/>
            <w:webHidden/>
          </w:rPr>
          <w:t>46</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6" w:history="1">
        <w:r w:rsidR="002B2858" w:rsidRPr="003C5E39">
          <w:rPr>
            <w:rStyle w:val="Hipercze"/>
            <w:b w:val="0"/>
          </w:rPr>
          <w:t>Tab. 5.12. Kryteria obowiązujące w rocznych ocenach jakości powietrza dla ozonu - ochrona zdrowia. Źródło: „OCENA ROCZNA JAKOŚCI POWIETRZA W WOJEWÓDZTWIE WARMIŃSKO – MAZURSKIM ZA ROK 2017”.</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_Toc9758986 \h </w:instrText>
        </w:r>
        <w:r w:rsidR="002B2858" w:rsidRPr="003C5E39">
          <w:rPr>
            <w:b w:val="0"/>
            <w:webHidden/>
          </w:rPr>
        </w:r>
        <w:r w:rsidR="002B2858" w:rsidRPr="003C5E39">
          <w:rPr>
            <w:b w:val="0"/>
            <w:webHidden/>
          </w:rPr>
          <w:fldChar w:fldCharType="separate"/>
        </w:r>
        <w:r>
          <w:rPr>
            <w:b w:val="0"/>
            <w:webHidden/>
          </w:rPr>
          <w:t>46</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7" w:history="1">
        <w:r w:rsidR="002B2858" w:rsidRPr="003C5E39">
          <w:rPr>
            <w:rStyle w:val="Hipercze"/>
            <w:b w:val="0"/>
          </w:rPr>
          <w:t>Tabela 5.13 Zestawienie klas stref dla poszczególnych zanieczyszczeń, uzyskane w ocenie rocznej dokonanej z uwzględnieniem kryteriów ustanowionych w celu ochrony zdrowia w 2017 roku dla strefy warmińsko-mazurskiej</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_Toc9758987 \h </w:instrText>
        </w:r>
        <w:r w:rsidR="002B2858" w:rsidRPr="003C5E39">
          <w:rPr>
            <w:b w:val="0"/>
            <w:webHidden/>
          </w:rPr>
        </w:r>
        <w:r w:rsidR="002B2858" w:rsidRPr="003C5E39">
          <w:rPr>
            <w:b w:val="0"/>
            <w:webHidden/>
          </w:rPr>
          <w:fldChar w:fldCharType="separate"/>
        </w:r>
        <w:r>
          <w:rPr>
            <w:b w:val="0"/>
            <w:webHidden/>
          </w:rPr>
          <w:t>54</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8" w:history="1">
        <w:r w:rsidR="002B2858" w:rsidRPr="003C5E39">
          <w:rPr>
            <w:rStyle w:val="Hipercze"/>
            <w:b w:val="0"/>
          </w:rPr>
          <w:t>Tabela 5.14 Zagadnienia horyzontalne dla obszaru interwencji ochrona powietrza atmosferycznego i klimatu.</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_Toc9758988 \h </w:instrText>
        </w:r>
        <w:r w:rsidR="002B2858" w:rsidRPr="003C5E39">
          <w:rPr>
            <w:b w:val="0"/>
            <w:webHidden/>
          </w:rPr>
        </w:r>
        <w:r w:rsidR="002B2858" w:rsidRPr="003C5E39">
          <w:rPr>
            <w:b w:val="0"/>
            <w:webHidden/>
          </w:rPr>
          <w:fldChar w:fldCharType="separate"/>
        </w:r>
        <w:r>
          <w:rPr>
            <w:b w:val="0"/>
            <w:webHidden/>
          </w:rPr>
          <w:t>56</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89" w:history="1">
        <w:r w:rsidR="002B2858" w:rsidRPr="003C5E39">
          <w:rPr>
            <w:rStyle w:val="Hipercze"/>
            <w:b w:val="0"/>
          </w:rPr>
          <w:t>Tabela 5.15 Analiza SWOT - ochrona klimatu i jakości powietrza atmosferycznego</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_Toc9758989 \h </w:instrText>
        </w:r>
        <w:r w:rsidR="002B2858" w:rsidRPr="003C5E39">
          <w:rPr>
            <w:b w:val="0"/>
            <w:webHidden/>
          </w:rPr>
        </w:r>
        <w:r w:rsidR="002B2858" w:rsidRPr="003C5E39">
          <w:rPr>
            <w:b w:val="0"/>
            <w:webHidden/>
          </w:rPr>
          <w:fldChar w:fldCharType="separate"/>
        </w:r>
        <w:r>
          <w:rPr>
            <w:b w:val="0"/>
            <w:webHidden/>
          </w:rPr>
          <w:t>57</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0" w:history="1">
        <w:r w:rsidR="002B2858" w:rsidRPr="003C5E39">
          <w:rPr>
            <w:rStyle w:val="Hipercze"/>
            <w:b w:val="0"/>
          </w:rPr>
          <w:t>Tabela 5.16 Zagadnienia horyzontalne dla obszaru interwencji ochrona przed hałasem</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_Toc9758990 \h </w:instrText>
        </w:r>
        <w:r w:rsidR="002B2858" w:rsidRPr="003C5E39">
          <w:rPr>
            <w:b w:val="0"/>
            <w:webHidden/>
          </w:rPr>
        </w:r>
        <w:r w:rsidR="002B2858" w:rsidRPr="003C5E39">
          <w:rPr>
            <w:b w:val="0"/>
            <w:webHidden/>
          </w:rPr>
          <w:fldChar w:fldCharType="separate"/>
        </w:r>
        <w:r>
          <w:rPr>
            <w:b w:val="0"/>
            <w:webHidden/>
          </w:rPr>
          <w:t>62</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1" w:history="1">
        <w:r w:rsidR="002B2858" w:rsidRPr="003C5E39">
          <w:rPr>
            <w:rStyle w:val="Hipercze"/>
            <w:b w:val="0"/>
          </w:rPr>
          <w:t>Tabela 5.17 Analiza SWOT - zagrożenia hałasem</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_Toc9758991 \h </w:instrText>
        </w:r>
        <w:r w:rsidR="002B2858" w:rsidRPr="003C5E39">
          <w:rPr>
            <w:b w:val="0"/>
            <w:webHidden/>
          </w:rPr>
        </w:r>
        <w:r w:rsidR="002B2858" w:rsidRPr="003C5E39">
          <w:rPr>
            <w:b w:val="0"/>
            <w:webHidden/>
          </w:rPr>
          <w:fldChar w:fldCharType="separate"/>
        </w:r>
        <w:r>
          <w:rPr>
            <w:b w:val="0"/>
            <w:webHidden/>
          </w:rPr>
          <w:t>62</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2" w:history="1">
        <w:r w:rsidR="002B2858" w:rsidRPr="003C5E39">
          <w:rPr>
            <w:rStyle w:val="Hipercze"/>
            <w:b w:val="0"/>
          </w:rPr>
          <w:t>Tabela 5.18 Zagadnienia horyzontalne dla obszaru interwencji ochrona przed promieniowaniem elektromagnetycznym</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_Toc9758992 \h </w:instrText>
        </w:r>
        <w:r w:rsidR="002B2858" w:rsidRPr="003C5E39">
          <w:rPr>
            <w:b w:val="0"/>
            <w:webHidden/>
          </w:rPr>
        </w:r>
        <w:r w:rsidR="002B2858" w:rsidRPr="003C5E39">
          <w:rPr>
            <w:b w:val="0"/>
            <w:webHidden/>
          </w:rPr>
          <w:fldChar w:fldCharType="separate"/>
        </w:r>
        <w:r>
          <w:rPr>
            <w:b w:val="0"/>
            <w:webHidden/>
          </w:rPr>
          <w:t>67</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3" w:history="1">
        <w:r w:rsidR="002B2858" w:rsidRPr="003C5E39">
          <w:rPr>
            <w:rStyle w:val="Hipercze"/>
            <w:b w:val="0"/>
          </w:rPr>
          <w:t>Tabela 5.19 Analiza SWOT – ochrona przed promieniowaniem elektromagnetycznym</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_Toc9758993 \h </w:instrText>
        </w:r>
        <w:r w:rsidR="002B2858" w:rsidRPr="003C5E39">
          <w:rPr>
            <w:b w:val="0"/>
            <w:webHidden/>
          </w:rPr>
        </w:r>
        <w:r w:rsidR="002B2858" w:rsidRPr="003C5E39">
          <w:rPr>
            <w:b w:val="0"/>
            <w:webHidden/>
          </w:rPr>
          <w:fldChar w:fldCharType="separate"/>
        </w:r>
        <w:r>
          <w:rPr>
            <w:b w:val="0"/>
            <w:webHidden/>
          </w:rPr>
          <w:t>68</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4" w:history="1">
        <w:r w:rsidR="002B2858" w:rsidRPr="003C5E39">
          <w:rPr>
            <w:rStyle w:val="Hipercze"/>
            <w:b w:val="0"/>
          </w:rPr>
          <w:t>Tabela 5.20 Sposób oceny stanu jednolitych części wód powierzchniowych</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_Toc9758994 \h </w:instrText>
        </w:r>
        <w:r w:rsidR="002B2858" w:rsidRPr="003C5E39">
          <w:rPr>
            <w:b w:val="0"/>
            <w:webHidden/>
          </w:rPr>
        </w:r>
        <w:r w:rsidR="002B2858" w:rsidRPr="003C5E39">
          <w:rPr>
            <w:b w:val="0"/>
            <w:webHidden/>
          </w:rPr>
          <w:fldChar w:fldCharType="separate"/>
        </w:r>
        <w:r>
          <w:rPr>
            <w:b w:val="0"/>
            <w:webHidden/>
          </w:rPr>
          <w:t>73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5" w:history="1">
        <w:r w:rsidR="002B2858" w:rsidRPr="003C5E39">
          <w:rPr>
            <w:rStyle w:val="Hipercze"/>
            <w:b w:val="0"/>
          </w:rPr>
          <w:t>Tabela 5.21 Klasy jakości wód podziemnych</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_Toc9758995 \h </w:instrText>
        </w:r>
        <w:r w:rsidR="002B2858" w:rsidRPr="003C5E39">
          <w:rPr>
            <w:b w:val="0"/>
            <w:webHidden/>
          </w:rPr>
        </w:r>
        <w:r w:rsidR="002B2858" w:rsidRPr="003C5E39">
          <w:rPr>
            <w:b w:val="0"/>
            <w:webHidden/>
          </w:rPr>
          <w:fldChar w:fldCharType="separate"/>
        </w:r>
        <w:r>
          <w:rPr>
            <w:b w:val="0"/>
            <w:webHidden/>
          </w:rPr>
          <w:t>81</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6" w:history="1">
        <w:r w:rsidR="002B2858" w:rsidRPr="003C5E39">
          <w:rPr>
            <w:rStyle w:val="Hipercze"/>
            <w:b w:val="0"/>
          </w:rPr>
          <w:t>Tabela 5.22 Badania jakości wód podziemnych</w:t>
        </w:r>
        <w:r w:rsidR="002B2858" w:rsidRPr="003C5E39">
          <w:rPr>
            <w:rStyle w:val="Hipercze"/>
            <w:b w:val="0"/>
            <w:lang w:eastAsia="pl-PL"/>
          </w:rPr>
          <w:t xml:space="preserve"> na terenie składowiska w Kierwinach</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_Toc9758996 \h </w:instrText>
        </w:r>
        <w:r w:rsidR="002B2858" w:rsidRPr="003C5E39">
          <w:rPr>
            <w:b w:val="0"/>
            <w:webHidden/>
          </w:rPr>
        </w:r>
        <w:r w:rsidR="002B2858" w:rsidRPr="003C5E39">
          <w:rPr>
            <w:b w:val="0"/>
            <w:webHidden/>
          </w:rPr>
          <w:fldChar w:fldCharType="separate"/>
        </w:r>
        <w:r>
          <w:rPr>
            <w:b w:val="0"/>
            <w:webHidden/>
          </w:rPr>
          <w:t>81</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7" w:history="1">
        <w:r w:rsidR="002B2858" w:rsidRPr="003C5E39">
          <w:rPr>
            <w:rStyle w:val="Hipercze"/>
            <w:b w:val="0"/>
          </w:rPr>
          <w:t>Tabela 5.23 Badania jakości wód podziemnych</w:t>
        </w:r>
        <w:r w:rsidR="002B2858" w:rsidRPr="003C5E39">
          <w:rPr>
            <w:rStyle w:val="Hipercze"/>
            <w:b w:val="0"/>
            <w:lang w:eastAsia="pl-PL"/>
          </w:rPr>
          <w:t xml:space="preserve"> na terenie składowiska w Kierwinach</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_Toc9758997 \h </w:instrText>
        </w:r>
        <w:r w:rsidR="002B2858" w:rsidRPr="003C5E39">
          <w:rPr>
            <w:b w:val="0"/>
            <w:webHidden/>
          </w:rPr>
        </w:r>
        <w:r w:rsidR="002B2858" w:rsidRPr="003C5E39">
          <w:rPr>
            <w:b w:val="0"/>
            <w:webHidden/>
          </w:rPr>
          <w:fldChar w:fldCharType="separate"/>
        </w:r>
        <w:r>
          <w:rPr>
            <w:b w:val="0"/>
            <w:webHidden/>
          </w:rPr>
          <w:t>82</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8" w:history="1">
        <w:r w:rsidR="002B2858" w:rsidRPr="003C5E39">
          <w:rPr>
            <w:rStyle w:val="Hipercze"/>
            <w:b w:val="0"/>
          </w:rPr>
          <w:t>Tabela 5.24 Badania jakości wód podziemnych</w:t>
        </w:r>
        <w:r w:rsidR="002B2858" w:rsidRPr="003C5E39">
          <w:rPr>
            <w:rStyle w:val="Hipercze"/>
            <w:b w:val="0"/>
            <w:lang w:eastAsia="pl-PL"/>
          </w:rPr>
          <w:t xml:space="preserve"> na terenie składowiska w Kierwinach</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_Toc9758998 \h </w:instrText>
        </w:r>
        <w:r w:rsidR="002B2858" w:rsidRPr="003C5E39">
          <w:rPr>
            <w:b w:val="0"/>
            <w:webHidden/>
          </w:rPr>
        </w:r>
        <w:r w:rsidR="002B2858" w:rsidRPr="003C5E39">
          <w:rPr>
            <w:b w:val="0"/>
            <w:webHidden/>
          </w:rPr>
          <w:fldChar w:fldCharType="separate"/>
        </w:r>
        <w:r>
          <w:rPr>
            <w:b w:val="0"/>
            <w:webHidden/>
          </w:rPr>
          <w:t>82</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8999" w:history="1">
        <w:r w:rsidR="002B2858" w:rsidRPr="003C5E39">
          <w:rPr>
            <w:rStyle w:val="Hipercze"/>
            <w:b w:val="0"/>
          </w:rPr>
          <w:t>Tabela 5.25 Zagadnienia horyzontalne dla obszaru interwencji poprawa jakości wód powierzchniowych i podziemnych, ochrona przed powodzią</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_Toc9758999 \h </w:instrText>
        </w:r>
        <w:r w:rsidR="002B2858" w:rsidRPr="003C5E39">
          <w:rPr>
            <w:b w:val="0"/>
            <w:webHidden/>
          </w:rPr>
        </w:r>
        <w:r w:rsidR="002B2858" w:rsidRPr="003C5E39">
          <w:rPr>
            <w:b w:val="0"/>
            <w:webHidden/>
          </w:rPr>
          <w:fldChar w:fldCharType="separate"/>
        </w:r>
        <w:r>
          <w:rPr>
            <w:b w:val="0"/>
            <w:webHidden/>
          </w:rPr>
          <w:t>87</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0" w:history="1">
        <w:r w:rsidR="002B2858" w:rsidRPr="003C5E39">
          <w:rPr>
            <w:rStyle w:val="Hipercze"/>
            <w:b w:val="0"/>
          </w:rPr>
          <w:t>Tabela 5.26 Analiza SWOT - poprawa jakości wód powierzchniowych i podziemnych, ochrona przed powodzią</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_Toc9759000 \h </w:instrText>
        </w:r>
        <w:r w:rsidR="002B2858" w:rsidRPr="003C5E39">
          <w:rPr>
            <w:b w:val="0"/>
            <w:webHidden/>
          </w:rPr>
        </w:r>
        <w:r w:rsidR="002B2858" w:rsidRPr="003C5E39">
          <w:rPr>
            <w:b w:val="0"/>
            <w:webHidden/>
          </w:rPr>
          <w:fldChar w:fldCharType="separate"/>
        </w:r>
        <w:r>
          <w:rPr>
            <w:b w:val="0"/>
            <w:webHidden/>
          </w:rPr>
          <w:t>88</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1" w:history="1">
        <w:r w:rsidR="002B2858" w:rsidRPr="003C5E39">
          <w:rPr>
            <w:rStyle w:val="Hipercze"/>
            <w:b w:val="0"/>
          </w:rPr>
          <w:t>Tabela 5.27 Ilość wody dostarczonej gospodarstwom domowym na terenie Gminy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_Toc9759001 \h </w:instrText>
        </w:r>
        <w:r w:rsidR="002B2858" w:rsidRPr="003C5E39">
          <w:rPr>
            <w:b w:val="0"/>
            <w:webHidden/>
          </w:rPr>
        </w:r>
        <w:r w:rsidR="002B2858" w:rsidRPr="003C5E39">
          <w:rPr>
            <w:b w:val="0"/>
            <w:webHidden/>
          </w:rPr>
          <w:fldChar w:fldCharType="separate"/>
        </w:r>
        <w:r>
          <w:rPr>
            <w:b w:val="0"/>
            <w:webHidden/>
          </w:rPr>
          <w:t>89</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2" w:history="1">
        <w:r w:rsidR="002B2858" w:rsidRPr="003C5E39">
          <w:rPr>
            <w:rStyle w:val="Hipercze"/>
            <w:b w:val="0"/>
          </w:rPr>
          <w:t>Tabela 5.28 Ilość zużywanej wody na 1 mieszkańca w ciągu roku na terenie Gminy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_Toc9759002 \h </w:instrText>
        </w:r>
        <w:r w:rsidR="002B2858" w:rsidRPr="003C5E39">
          <w:rPr>
            <w:b w:val="0"/>
            <w:webHidden/>
          </w:rPr>
        </w:r>
        <w:r w:rsidR="002B2858" w:rsidRPr="003C5E39">
          <w:rPr>
            <w:b w:val="0"/>
            <w:webHidden/>
          </w:rPr>
          <w:fldChar w:fldCharType="separate"/>
        </w:r>
        <w:r>
          <w:rPr>
            <w:b w:val="0"/>
            <w:webHidden/>
          </w:rPr>
          <w:t>89</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3" w:history="1">
        <w:r w:rsidR="002B2858" w:rsidRPr="003C5E39">
          <w:rPr>
            <w:rStyle w:val="Hipercze"/>
            <w:b w:val="0"/>
          </w:rPr>
          <w:t>Tabela 5.29 Ilość mieszkańców korzystających z sieci wodociągowej  na terenie Gminy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_Toc9759003 \h </w:instrText>
        </w:r>
        <w:r w:rsidR="002B2858" w:rsidRPr="003C5E39">
          <w:rPr>
            <w:b w:val="0"/>
            <w:webHidden/>
          </w:rPr>
        </w:r>
        <w:r w:rsidR="002B2858" w:rsidRPr="003C5E39">
          <w:rPr>
            <w:b w:val="0"/>
            <w:webHidden/>
          </w:rPr>
          <w:fldChar w:fldCharType="separate"/>
        </w:r>
        <w:r>
          <w:rPr>
            <w:b w:val="0"/>
            <w:webHidden/>
          </w:rPr>
          <w:t>89</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4" w:history="1">
        <w:r w:rsidR="002B2858" w:rsidRPr="003C5E39">
          <w:rPr>
            <w:rStyle w:val="Hipercze"/>
            <w:b w:val="0"/>
          </w:rPr>
          <w:t>Tabela 5.30 Długość czynnej sieci rozdzielczej na terenie Gminy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_Toc9759004 \h </w:instrText>
        </w:r>
        <w:r w:rsidR="002B2858" w:rsidRPr="003C5E39">
          <w:rPr>
            <w:b w:val="0"/>
            <w:webHidden/>
          </w:rPr>
        </w:r>
        <w:r w:rsidR="002B2858" w:rsidRPr="003C5E39">
          <w:rPr>
            <w:b w:val="0"/>
            <w:webHidden/>
          </w:rPr>
          <w:fldChar w:fldCharType="separate"/>
        </w:r>
        <w:r>
          <w:rPr>
            <w:b w:val="0"/>
            <w:webHidden/>
          </w:rPr>
          <w:t>89</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5" w:history="1">
        <w:r w:rsidR="002B2858" w:rsidRPr="003C5E39">
          <w:rPr>
            <w:rStyle w:val="Hipercze"/>
            <w:b w:val="0"/>
          </w:rPr>
          <w:t>Tabela 5.31 Przyłącza prowadzące do budynków mieszkalnych i zbiorowego zamieszkania na terenie Gminy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_Toc9759005 \h </w:instrText>
        </w:r>
        <w:r w:rsidR="002B2858" w:rsidRPr="003C5E39">
          <w:rPr>
            <w:b w:val="0"/>
            <w:webHidden/>
          </w:rPr>
        </w:r>
        <w:r w:rsidR="002B2858" w:rsidRPr="003C5E39">
          <w:rPr>
            <w:b w:val="0"/>
            <w:webHidden/>
          </w:rPr>
          <w:fldChar w:fldCharType="separate"/>
        </w:r>
        <w:r>
          <w:rPr>
            <w:b w:val="0"/>
            <w:webHidden/>
          </w:rPr>
          <w:t>90</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6" w:history="1">
        <w:r w:rsidR="002B2858" w:rsidRPr="003C5E39">
          <w:rPr>
            <w:rStyle w:val="Hipercze"/>
            <w:b w:val="0"/>
          </w:rPr>
          <w:t>Tabela 5.32 Długość czynnej sieci kanalizacyjnej, liczba przyłączy, bilans ilości ścieków z terenu Gminy Kiwity – dane GUS  za rok 2017</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_Toc9759006 \h </w:instrText>
        </w:r>
        <w:r w:rsidR="002B2858" w:rsidRPr="003C5E39">
          <w:rPr>
            <w:b w:val="0"/>
            <w:webHidden/>
          </w:rPr>
        </w:r>
        <w:r w:rsidR="002B2858" w:rsidRPr="003C5E39">
          <w:rPr>
            <w:b w:val="0"/>
            <w:webHidden/>
          </w:rPr>
          <w:fldChar w:fldCharType="separate"/>
        </w:r>
        <w:r>
          <w:rPr>
            <w:b w:val="0"/>
            <w:webHidden/>
          </w:rPr>
          <w:t>93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7" w:history="1">
        <w:r w:rsidR="002B2858" w:rsidRPr="003C5E39">
          <w:rPr>
            <w:rStyle w:val="Hipercze"/>
            <w:b w:val="0"/>
          </w:rPr>
          <w:t>Tabela 5.33 Długość czynnej sieci kanalizacyjnej w Gminie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_Toc9759007 \h </w:instrText>
        </w:r>
        <w:r w:rsidR="002B2858" w:rsidRPr="003C5E39">
          <w:rPr>
            <w:b w:val="0"/>
            <w:webHidden/>
          </w:rPr>
        </w:r>
        <w:r w:rsidR="002B2858" w:rsidRPr="003C5E39">
          <w:rPr>
            <w:b w:val="0"/>
            <w:webHidden/>
          </w:rPr>
          <w:fldChar w:fldCharType="separate"/>
        </w:r>
        <w:r>
          <w:rPr>
            <w:b w:val="0"/>
            <w:webHidden/>
          </w:rPr>
          <w:t>93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8" w:history="1">
        <w:r w:rsidR="002B2858" w:rsidRPr="003C5E39">
          <w:rPr>
            <w:rStyle w:val="Hipercze"/>
            <w:b w:val="0"/>
          </w:rPr>
          <w:t>Tabela 5.34 Liczba przyłączy prowadzących do budynków mieszkalnych i zbiorowego zamieszkania w  Gminie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_Toc9759008 \h </w:instrText>
        </w:r>
        <w:r w:rsidR="002B2858" w:rsidRPr="003C5E39">
          <w:rPr>
            <w:b w:val="0"/>
            <w:webHidden/>
          </w:rPr>
        </w:r>
        <w:r w:rsidR="002B2858" w:rsidRPr="003C5E39">
          <w:rPr>
            <w:b w:val="0"/>
            <w:webHidden/>
          </w:rPr>
          <w:fldChar w:fldCharType="separate"/>
        </w:r>
        <w:r>
          <w:rPr>
            <w:b w:val="0"/>
            <w:webHidden/>
          </w:rPr>
          <w:t>94</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09" w:history="1">
        <w:r w:rsidR="002B2858" w:rsidRPr="003C5E39">
          <w:rPr>
            <w:rStyle w:val="Hipercze"/>
            <w:b w:val="0"/>
          </w:rPr>
          <w:t>Tabela 5.35 Liczba ludności korzystającej z  sieci kanalizacyjnej</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_Toc9759009 \h </w:instrText>
        </w:r>
        <w:r w:rsidR="002B2858" w:rsidRPr="003C5E39">
          <w:rPr>
            <w:b w:val="0"/>
            <w:webHidden/>
          </w:rPr>
        </w:r>
        <w:r w:rsidR="002B2858" w:rsidRPr="003C5E39">
          <w:rPr>
            <w:b w:val="0"/>
            <w:webHidden/>
          </w:rPr>
          <w:fldChar w:fldCharType="separate"/>
        </w:r>
        <w:r>
          <w:rPr>
            <w:b w:val="0"/>
            <w:webHidden/>
          </w:rPr>
          <w:t>94</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0" w:history="1">
        <w:r w:rsidR="002B2858" w:rsidRPr="003C5E39">
          <w:rPr>
            <w:rStyle w:val="Hipercze"/>
            <w:b w:val="0"/>
          </w:rPr>
          <w:t>Tabela 5.36 Informacja o oczyszczalniach ścieków na terenie gminy za 2018 rok</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_Toc9759010 \h </w:instrText>
        </w:r>
        <w:r w:rsidR="002B2858" w:rsidRPr="003C5E39">
          <w:rPr>
            <w:b w:val="0"/>
            <w:webHidden/>
          </w:rPr>
        </w:r>
        <w:r w:rsidR="002B2858" w:rsidRPr="003C5E39">
          <w:rPr>
            <w:b w:val="0"/>
            <w:webHidden/>
          </w:rPr>
          <w:fldChar w:fldCharType="separate"/>
        </w:r>
        <w:r>
          <w:rPr>
            <w:b w:val="0"/>
            <w:webHidden/>
          </w:rPr>
          <w:t>99</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1" w:history="1">
        <w:r w:rsidR="002B2858" w:rsidRPr="003C5E39">
          <w:rPr>
            <w:rStyle w:val="Hipercze"/>
            <w:b w:val="0"/>
          </w:rPr>
          <w:t>Tabela 5.37 Bilans ścieków oczyszczanych biologicznie z  terenu Gminy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_Toc9759011 \h </w:instrText>
        </w:r>
        <w:r w:rsidR="002B2858" w:rsidRPr="003C5E39">
          <w:rPr>
            <w:b w:val="0"/>
            <w:webHidden/>
          </w:rPr>
        </w:r>
        <w:r w:rsidR="002B2858" w:rsidRPr="003C5E39">
          <w:rPr>
            <w:b w:val="0"/>
            <w:webHidden/>
          </w:rPr>
          <w:fldChar w:fldCharType="separate"/>
        </w:r>
        <w:r>
          <w:rPr>
            <w:b w:val="0"/>
            <w:webHidden/>
          </w:rPr>
          <w:t>100</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2" w:history="1">
        <w:r w:rsidR="002B2858" w:rsidRPr="003C5E39">
          <w:rPr>
            <w:rStyle w:val="Hipercze"/>
            <w:b w:val="0"/>
          </w:rPr>
          <w:t>Tabela 5.38 Bilans ładunków zanieczyszczeń odprowadzanych w ściekach oczyszczonych z terenu Gminy Kiwity w 2017 roku [kg/rok].</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_Toc9759012 \h </w:instrText>
        </w:r>
        <w:r w:rsidR="002B2858" w:rsidRPr="003C5E39">
          <w:rPr>
            <w:b w:val="0"/>
            <w:webHidden/>
          </w:rPr>
        </w:r>
        <w:r w:rsidR="002B2858" w:rsidRPr="003C5E39">
          <w:rPr>
            <w:b w:val="0"/>
            <w:webHidden/>
          </w:rPr>
          <w:fldChar w:fldCharType="separate"/>
        </w:r>
        <w:r>
          <w:rPr>
            <w:b w:val="0"/>
            <w:webHidden/>
          </w:rPr>
          <w:t>100</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3" w:history="1">
        <w:r w:rsidR="002B2858" w:rsidRPr="003C5E39">
          <w:rPr>
            <w:rStyle w:val="Hipercze"/>
            <w:b w:val="0"/>
          </w:rPr>
          <w:t>Tabela 5.39 Liczba ludności korzystającej z oczyszczalni ścieków na terenie Gminy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_Toc9759013 \h </w:instrText>
        </w:r>
        <w:r w:rsidR="002B2858" w:rsidRPr="003C5E39">
          <w:rPr>
            <w:b w:val="0"/>
            <w:webHidden/>
          </w:rPr>
        </w:r>
        <w:r w:rsidR="002B2858" w:rsidRPr="003C5E39">
          <w:rPr>
            <w:b w:val="0"/>
            <w:webHidden/>
          </w:rPr>
          <w:fldChar w:fldCharType="separate"/>
        </w:r>
        <w:r>
          <w:rPr>
            <w:b w:val="0"/>
            <w:webHidden/>
          </w:rPr>
          <w:t>100</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4" w:history="1">
        <w:r w:rsidR="002B2858" w:rsidRPr="003C5E39">
          <w:rPr>
            <w:rStyle w:val="Hipercze"/>
            <w:b w:val="0"/>
          </w:rPr>
          <w:t>Tabela 5.40 Ilość osadów ściekowych powstających na terenie oczyszczalni ścieków w Gminie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_Toc9759014 \h </w:instrText>
        </w:r>
        <w:r w:rsidR="002B2858" w:rsidRPr="003C5E39">
          <w:rPr>
            <w:b w:val="0"/>
            <w:webHidden/>
          </w:rPr>
        </w:r>
        <w:r w:rsidR="002B2858" w:rsidRPr="003C5E39">
          <w:rPr>
            <w:b w:val="0"/>
            <w:webHidden/>
          </w:rPr>
          <w:fldChar w:fldCharType="separate"/>
        </w:r>
        <w:r>
          <w:rPr>
            <w:b w:val="0"/>
            <w:webHidden/>
          </w:rPr>
          <w:t>100</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5" w:history="1">
        <w:r w:rsidR="002B2858" w:rsidRPr="003C5E39">
          <w:rPr>
            <w:rStyle w:val="Hipercze"/>
            <w:b w:val="0"/>
          </w:rPr>
          <w:t>Tabela 5.41 Przepustowość oczyszczalni w RLM na terenie   Gminy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_Toc9759015 \h </w:instrText>
        </w:r>
        <w:r w:rsidR="002B2858" w:rsidRPr="003C5E39">
          <w:rPr>
            <w:b w:val="0"/>
            <w:webHidden/>
          </w:rPr>
        </w:r>
        <w:r w:rsidR="002B2858" w:rsidRPr="003C5E39">
          <w:rPr>
            <w:b w:val="0"/>
            <w:webHidden/>
          </w:rPr>
          <w:fldChar w:fldCharType="separate"/>
        </w:r>
        <w:r>
          <w:rPr>
            <w:b w:val="0"/>
            <w:webHidden/>
          </w:rPr>
          <w:t>101</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6" w:history="1">
        <w:r w:rsidR="002B2858" w:rsidRPr="003C5E39">
          <w:rPr>
            <w:rStyle w:val="Hipercze"/>
            <w:b w:val="0"/>
          </w:rPr>
          <w:t>Tabela 5.42 Wykaz liczby zbiorników bezodpływowych</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_Toc9759016 \h </w:instrText>
        </w:r>
        <w:r w:rsidR="002B2858" w:rsidRPr="003C5E39">
          <w:rPr>
            <w:b w:val="0"/>
            <w:webHidden/>
          </w:rPr>
        </w:r>
        <w:r w:rsidR="002B2858" w:rsidRPr="003C5E39">
          <w:rPr>
            <w:b w:val="0"/>
            <w:webHidden/>
          </w:rPr>
          <w:fldChar w:fldCharType="separate"/>
        </w:r>
        <w:r>
          <w:rPr>
            <w:b w:val="0"/>
            <w:webHidden/>
          </w:rPr>
          <w:t>101</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7" w:history="1">
        <w:r w:rsidR="002B2858" w:rsidRPr="003C5E39">
          <w:rPr>
            <w:rStyle w:val="Hipercze"/>
            <w:b w:val="0"/>
          </w:rPr>
          <w:t>Tabela 5.43 Wykaz liczby przydomowych oczyszczalni ścieków na terenie Gminy Kiwity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_Toc9759017 \h </w:instrText>
        </w:r>
        <w:r w:rsidR="002B2858" w:rsidRPr="003C5E39">
          <w:rPr>
            <w:b w:val="0"/>
            <w:webHidden/>
          </w:rPr>
        </w:r>
        <w:r w:rsidR="002B2858" w:rsidRPr="003C5E39">
          <w:rPr>
            <w:b w:val="0"/>
            <w:webHidden/>
          </w:rPr>
          <w:fldChar w:fldCharType="separate"/>
        </w:r>
        <w:r>
          <w:rPr>
            <w:b w:val="0"/>
            <w:webHidden/>
          </w:rPr>
          <w:t>102</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8" w:history="1">
        <w:r w:rsidR="002B2858" w:rsidRPr="003C5E39">
          <w:rPr>
            <w:rStyle w:val="Hipercze"/>
            <w:b w:val="0"/>
          </w:rPr>
          <w:t>Tabela 5.44 Zagadnienia horyzontalne dla obszaru interwencji gospodarka wodno-ściekowa</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_Toc9759018 \h </w:instrText>
        </w:r>
        <w:r w:rsidR="002B2858" w:rsidRPr="003C5E39">
          <w:rPr>
            <w:b w:val="0"/>
            <w:webHidden/>
          </w:rPr>
        </w:r>
        <w:r w:rsidR="002B2858" w:rsidRPr="003C5E39">
          <w:rPr>
            <w:b w:val="0"/>
            <w:webHidden/>
          </w:rPr>
          <w:fldChar w:fldCharType="separate"/>
        </w:r>
        <w:r>
          <w:rPr>
            <w:b w:val="0"/>
            <w:webHidden/>
          </w:rPr>
          <w:t>102</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19" w:history="1">
        <w:r w:rsidR="002B2858" w:rsidRPr="003C5E39">
          <w:rPr>
            <w:rStyle w:val="Hipercze"/>
            <w:b w:val="0"/>
          </w:rPr>
          <w:t>Tabela 5.45 Analiza SWOT - gospodarka wodno-ściekowa</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_Toc9759019 \h </w:instrText>
        </w:r>
        <w:r w:rsidR="002B2858" w:rsidRPr="003C5E39">
          <w:rPr>
            <w:b w:val="0"/>
            <w:webHidden/>
          </w:rPr>
        </w:r>
        <w:r w:rsidR="002B2858" w:rsidRPr="003C5E39">
          <w:rPr>
            <w:b w:val="0"/>
            <w:webHidden/>
          </w:rPr>
          <w:fldChar w:fldCharType="separate"/>
        </w:r>
        <w:r>
          <w:rPr>
            <w:b w:val="0"/>
            <w:webHidden/>
          </w:rPr>
          <w:t>103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0" w:history="1">
        <w:r w:rsidR="002B2858" w:rsidRPr="003C5E39">
          <w:rPr>
            <w:rStyle w:val="Hipercze"/>
            <w:b w:val="0"/>
          </w:rPr>
          <w:t>Tabela 5.46 Informacja o masie odebranych z obszaru gminy Kiwity odpadów komunalnych</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_Toc9759020 \h </w:instrText>
        </w:r>
        <w:r w:rsidR="002B2858" w:rsidRPr="003C5E39">
          <w:rPr>
            <w:b w:val="0"/>
            <w:webHidden/>
          </w:rPr>
        </w:r>
        <w:r w:rsidR="002B2858" w:rsidRPr="003C5E39">
          <w:rPr>
            <w:b w:val="0"/>
            <w:webHidden/>
          </w:rPr>
          <w:fldChar w:fldCharType="separate"/>
        </w:r>
        <w:r>
          <w:rPr>
            <w:b w:val="0"/>
            <w:webHidden/>
          </w:rPr>
          <w:t>108</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1" w:history="1">
        <w:r w:rsidR="002B2858" w:rsidRPr="003C5E39">
          <w:rPr>
            <w:rStyle w:val="Hipercze"/>
            <w:b w:val="0"/>
          </w:rPr>
          <w:t>Tabela 5.47 Zagadnienia horyzontalne dla obszaru interwencji racjonalna gospodarka odpadami</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_Toc9759021 \h </w:instrText>
        </w:r>
        <w:r w:rsidR="002B2858" w:rsidRPr="003C5E39">
          <w:rPr>
            <w:b w:val="0"/>
            <w:webHidden/>
          </w:rPr>
        </w:r>
        <w:r w:rsidR="002B2858" w:rsidRPr="003C5E39">
          <w:rPr>
            <w:b w:val="0"/>
            <w:webHidden/>
          </w:rPr>
          <w:fldChar w:fldCharType="separate"/>
        </w:r>
        <w:r>
          <w:rPr>
            <w:b w:val="0"/>
            <w:webHidden/>
          </w:rPr>
          <w:t>108</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2" w:history="1">
        <w:r w:rsidR="002B2858" w:rsidRPr="003C5E39">
          <w:rPr>
            <w:rStyle w:val="Hipercze"/>
            <w:b w:val="0"/>
          </w:rPr>
          <w:t>Tabela 5.48 Analiza SWOT -  racjonalna gospodarka odpadami</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_Toc9759022 \h </w:instrText>
        </w:r>
        <w:r w:rsidR="002B2858" w:rsidRPr="003C5E39">
          <w:rPr>
            <w:b w:val="0"/>
            <w:webHidden/>
          </w:rPr>
        </w:r>
        <w:r w:rsidR="002B2858" w:rsidRPr="003C5E39">
          <w:rPr>
            <w:b w:val="0"/>
            <w:webHidden/>
          </w:rPr>
          <w:fldChar w:fldCharType="separate"/>
        </w:r>
        <w:r>
          <w:rPr>
            <w:b w:val="0"/>
            <w:webHidden/>
          </w:rPr>
          <w:t>109</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3" w:history="1">
        <w:r w:rsidR="002B2858" w:rsidRPr="003C5E39">
          <w:rPr>
            <w:rStyle w:val="Hipercze"/>
            <w:b w:val="0"/>
          </w:rPr>
          <w:t>Tabela 5.49 Zagadnienia horyzontalne dla obszaru interwencji ochrona zasobów kopalin</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_Toc9759023 \h </w:instrText>
        </w:r>
        <w:r w:rsidR="002B2858" w:rsidRPr="003C5E39">
          <w:rPr>
            <w:b w:val="0"/>
            <w:webHidden/>
          </w:rPr>
        </w:r>
        <w:r w:rsidR="002B2858" w:rsidRPr="003C5E39">
          <w:rPr>
            <w:b w:val="0"/>
            <w:webHidden/>
          </w:rPr>
          <w:fldChar w:fldCharType="separate"/>
        </w:r>
        <w:r>
          <w:rPr>
            <w:b w:val="0"/>
            <w:webHidden/>
          </w:rPr>
          <w:t>112</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4" w:history="1">
        <w:r w:rsidR="002B2858" w:rsidRPr="003C5E39">
          <w:rPr>
            <w:rStyle w:val="Hipercze"/>
            <w:b w:val="0"/>
          </w:rPr>
          <w:t>Tabela 5.50 Analiza SWOT –ochrona zasobów kopalin</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_Toc9759024 \h </w:instrText>
        </w:r>
        <w:r w:rsidR="002B2858" w:rsidRPr="003C5E39">
          <w:rPr>
            <w:b w:val="0"/>
            <w:webHidden/>
          </w:rPr>
        </w:r>
        <w:r w:rsidR="002B2858" w:rsidRPr="003C5E39">
          <w:rPr>
            <w:b w:val="0"/>
            <w:webHidden/>
          </w:rPr>
          <w:fldChar w:fldCharType="separate"/>
        </w:r>
        <w:r>
          <w:rPr>
            <w:b w:val="0"/>
            <w:webHidden/>
          </w:rPr>
          <w:t>113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5" w:history="1">
        <w:r w:rsidR="002B2858" w:rsidRPr="003C5E39">
          <w:rPr>
            <w:rStyle w:val="Hipercze"/>
            <w:b w:val="0"/>
          </w:rPr>
          <w:t>Tabela 5.51 Zagadnienia horyzontalne dla obszaru interwencji ochrona gleb</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_Toc9759025 \h </w:instrText>
        </w:r>
        <w:r w:rsidR="002B2858" w:rsidRPr="003C5E39">
          <w:rPr>
            <w:b w:val="0"/>
            <w:webHidden/>
          </w:rPr>
        </w:r>
        <w:r w:rsidR="002B2858" w:rsidRPr="003C5E39">
          <w:rPr>
            <w:b w:val="0"/>
            <w:webHidden/>
          </w:rPr>
          <w:fldChar w:fldCharType="separate"/>
        </w:r>
        <w:r>
          <w:rPr>
            <w:b w:val="0"/>
            <w:webHidden/>
          </w:rPr>
          <w:t>117</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6" w:history="1">
        <w:r w:rsidR="002B2858" w:rsidRPr="003C5E39">
          <w:rPr>
            <w:rStyle w:val="Hipercze"/>
            <w:b w:val="0"/>
          </w:rPr>
          <w:t>Tabela 5.52 Analiza SWOT - gleby</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_Toc9759026 \h </w:instrText>
        </w:r>
        <w:r w:rsidR="002B2858" w:rsidRPr="003C5E39">
          <w:rPr>
            <w:b w:val="0"/>
            <w:webHidden/>
          </w:rPr>
        </w:r>
        <w:r w:rsidR="002B2858" w:rsidRPr="003C5E39">
          <w:rPr>
            <w:b w:val="0"/>
            <w:webHidden/>
          </w:rPr>
          <w:fldChar w:fldCharType="separate"/>
        </w:r>
        <w:r>
          <w:rPr>
            <w:b w:val="0"/>
            <w:webHidden/>
          </w:rPr>
          <w:t>118</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7" w:history="1">
        <w:r w:rsidR="002B2858" w:rsidRPr="003C5E39">
          <w:rPr>
            <w:rStyle w:val="Hipercze"/>
            <w:b w:val="0"/>
          </w:rPr>
          <w:t>Tabela 5.54 Użytki ekologiczne</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_Toc9759027 \h </w:instrText>
        </w:r>
        <w:r w:rsidR="002B2858" w:rsidRPr="003C5E39">
          <w:rPr>
            <w:b w:val="0"/>
            <w:webHidden/>
          </w:rPr>
        </w:r>
        <w:r w:rsidR="002B2858" w:rsidRPr="003C5E39">
          <w:rPr>
            <w:b w:val="0"/>
            <w:webHidden/>
          </w:rPr>
          <w:fldChar w:fldCharType="separate"/>
        </w:r>
        <w:r>
          <w:rPr>
            <w:b w:val="0"/>
            <w:webHidden/>
          </w:rPr>
          <w:t>128</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8" w:history="1">
        <w:r w:rsidR="002B2858" w:rsidRPr="003C5E39">
          <w:rPr>
            <w:rStyle w:val="Hipercze"/>
            <w:b w:val="0"/>
          </w:rPr>
          <w:t>Tabela 5.55 Analiza SWOT - zasoby przyrodnicze</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_Toc9759028 \h </w:instrText>
        </w:r>
        <w:r w:rsidR="002B2858" w:rsidRPr="003C5E39">
          <w:rPr>
            <w:b w:val="0"/>
            <w:webHidden/>
          </w:rPr>
        </w:r>
        <w:r w:rsidR="002B2858" w:rsidRPr="003C5E39">
          <w:rPr>
            <w:b w:val="0"/>
            <w:webHidden/>
          </w:rPr>
          <w:fldChar w:fldCharType="separate"/>
        </w:r>
        <w:r>
          <w:rPr>
            <w:b w:val="0"/>
            <w:webHidden/>
          </w:rPr>
          <w:t>134</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29" w:history="1">
        <w:r w:rsidR="002B2858" w:rsidRPr="003C5E39">
          <w:rPr>
            <w:rStyle w:val="Hipercze"/>
            <w:b w:val="0"/>
          </w:rPr>
          <w:t>Tabela 5.56 Zagadnienia horyzontalne dla obszaru interwencji zapobieganie poważnym awariom</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_Toc9759029 \h </w:instrText>
        </w:r>
        <w:r w:rsidR="002B2858" w:rsidRPr="003C5E39">
          <w:rPr>
            <w:b w:val="0"/>
            <w:webHidden/>
          </w:rPr>
        </w:r>
        <w:r w:rsidR="002B2858" w:rsidRPr="003C5E39">
          <w:rPr>
            <w:b w:val="0"/>
            <w:webHidden/>
          </w:rPr>
          <w:fldChar w:fldCharType="separate"/>
        </w:r>
        <w:r>
          <w:rPr>
            <w:b w:val="0"/>
            <w:webHidden/>
          </w:rPr>
          <w:t>136</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30" w:history="1">
        <w:r w:rsidR="002B2858" w:rsidRPr="003C5E39">
          <w:rPr>
            <w:rStyle w:val="Hipercze"/>
            <w:b w:val="0"/>
          </w:rPr>
          <w:t>Tabela 5.57 Analiza SWOT - zapobieganie poważnym awariom</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_Toc9759030 \h </w:instrText>
        </w:r>
        <w:r w:rsidR="002B2858" w:rsidRPr="003C5E39">
          <w:rPr>
            <w:b w:val="0"/>
            <w:webHidden/>
          </w:rPr>
        </w:r>
        <w:r w:rsidR="002B2858" w:rsidRPr="003C5E39">
          <w:rPr>
            <w:b w:val="0"/>
            <w:webHidden/>
          </w:rPr>
          <w:fldChar w:fldCharType="separate"/>
        </w:r>
        <w:r>
          <w:rPr>
            <w:b w:val="0"/>
            <w:webHidden/>
          </w:rPr>
          <w:t>137</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31" w:history="1">
        <w:r w:rsidR="002B2858" w:rsidRPr="003C5E39">
          <w:rPr>
            <w:rStyle w:val="Hipercze"/>
            <w:b w:val="0"/>
          </w:rPr>
          <w:t>Tabela 7.1 Obszary interwencji przyjęte w Programie Ochrony Środowiska dla  Gminy Kiwity oraz działania przewidziane do realizacji w ramach obszarów interwencji</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_Toc9759031 \h </w:instrText>
        </w:r>
        <w:r w:rsidR="002B2858" w:rsidRPr="003C5E39">
          <w:rPr>
            <w:b w:val="0"/>
            <w:webHidden/>
          </w:rPr>
        </w:r>
        <w:r w:rsidR="002B2858" w:rsidRPr="003C5E39">
          <w:rPr>
            <w:b w:val="0"/>
            <w:webHidden/>
          </w:rPr>
          <w:fldChar w:fldCharType="separate"/>
        </w:r>
        <w:r>
          <w:rPr>
            <w:b w:val="0"/>
            <w:webHidden/>
          </w:rPr>
          <w:t>146</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32" w:history="1">
        <w:r w:rsidR="002B2858" w:rsidRPr="003C5E39">
          <w:rPr>
            <w:rStyle w:val="Hipercze"/>
            <w:b w:val="0"/>
          </w:rPr>
          <w:t>Tabela 7.2 Harmonogram rzeczowo-finansowy zadań przewidzianych do realizacji przez samorząd gminy i zadań koordynowanych</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_Toc9759032 \h </w:instrText>
        </w:r>
        <w:r w:rsidR="002B2858" w:rsidRPr="003C5E39">
          <w:rPr>
            <w:b w:val="0"/>
            <w:webHidden/>
          </w:rPr>
        </w:r>
        <w:r w:rsidR="002B2858" w:rsidRPr="003C5E39">
          <w:rPr>
            <w:b w:val="0"/>
            <w:webHidden/>
          </w:rPr>
          <w:fldChar w:fldCharType="separate"/>
        </w:r>
        <w:r>
          <w:rPr>
            <w:b w:val="0"/>
            <w:webHidden/>
          </w:rPr>
          <w:t>153</w:t>
        </w:r>
        <w:r w:rsidR="002B2858" w:rsidRPr="003C5E39">
          <w:rPr>
            <w:b w:val="0"/>
            <w:webHidden/>
          </w:rPr>
          <w:fldChar w:fldCharType="end"/>
        </w:r>
      </w:hyperlink>
    </w:p>
    <w:p w:rsidR="002B2858" w:rsidRPr="003C5E39" w:rsidRDefault="00A07817" w:rsidP="003C5E39">
      <w:pPr>
        <w:pStyle w:val="Spistreci1"/>
        <w:rPr>
          <w:rFonts w:asciiTheme="minorHAnsi" w:eastAsiaTheme="minorEastAsia" w:hAnsiTheme="minorHAnsi" w:cstheme="minorBidi"/>
          <w:b w:val="0"/>
          <w:lang w:eastAsia="pl-PL"/>
        </w:rPr>
      </w:pPr>
      <w:hyperlink w:anchor="_Toc9759033" w:history="1">
        <w:r w:rsidR="002B2858" w:rsidRPr="003C5E39">
          <w:rPr>
            <w:rStyle w:val="Hipercze"/>
            <w:b w:val="0"/>
          </w:rPr>
          <w:t>Tabela 9.1 Proponowane wskaźniki monitoringu.</w:t>
        </w:r>
        <w:r w:rsidR="002B2858" w:rsidRPr="003C5E39">
          <w:rPr>
            <w:b w:val="0"/>
            <w:webHidden/>
          </w:rPr>
          <w:tab/>
        </w:r>
        <w:r w:rsidR="002B2858" w:rsidRPr="003C5E39">
          <w:rPr>
            <w:b w:val="0"/>
            <w:webHidden/>
          </w:rPr>
          <w:fldChar w:fldCharType="begin"/>
        </w:r>
        <w:r w:rsidR="002B2858" w:rsidRPr="003C5E39">
          <w:rPr>
            <w:b w:val="0"/>
            <w:webHidden/>
          </w:rPr>
          <w:instrText xml:space="preserve"> PAGEREF _Toc9759033 \h </w:instrText>
        </w:r>
        <w:r w:rsidR="002B2858" w:rsidRPr="003C5E39">
          <w:rPr>
            <w:b w:val="0"/>
            <w:webHidden/>
          </w:rPr>
        </w:r>
        <w:r w:rsidR="002B2858" w:rsidRPr="003C5E39">
          <w:rPr>
            <w:b w:val="0"/>
            <w:webHidden/>
          </w:rPr>
          <w:fldChar w:fldCharType="separate"/>
        </w:r>
        <w:r>
          <w:rPr>
            <w:b w:val="0"/>
            <w:webHidden/>
          </w:rPr>
          <w:t>169</w:t>
        </w:r>
        <w:r w:rsidR="002B2858" w:rsidRPr="003C5E39">
          <w:rPr>
            <w:b w:val="0"/>
            <w:webHidden/>
          </w:rPr>
          <w:fldChar w:fldCharType="end"/>
        </w:r>
      </w:hyperlink>
    </w:p>
    <w:p w:rsidR="00AF19C6" w:rsidRPr="00863C46" w:rsidRDefault="00AF19C6" w:rsidP="00925053">
      <w:pPr>
        <w:pStyle w:val="Styl3"/>
        <w:spacing w:line="360" w:lineRule="auto"/>
        <w:ind w:left="1134" w:hanging="1134"/>
        <w:rPr>
          <w:rFonts w:asciiTheme="minorHAnsi" w:hAnsiTheme="minorHAnsi"/>
          <w:b w:val="0"/>
          <w:bCs w:val="0"/>
        </w:rPr>
      </w:pPr>
      <w:r w:rsidRPr="00855CAC">
        <w:rPr>
          <w:rFonts w:asciiTheme="minorHAnsi" w:hAnsiTheme="minorHAnsi"/>
        </w:rPr>
        <w:fldChar w:fldCharType="end"/>
      </w:r>
    </w:p>
    <w:p w:rsidR="00843B18" w:rsidRPr="00855CAC" w:rsidRDefault="00AF19C6" w:rsidP="00ED56F7">
      <w:pPr>
        <w:pStyle w:val="Styl3"/>
        <w:numPr>
          <w:ilvl w:val="0"/>
          <w:numId w:val="127"/>
        </w:numPr>
        <w:spacing w:line="276" w:lineRule="auto"/>
        <w:ind w:left="567" w:hanging="567"/>
        <w:rPr>
          <w:rFonts w:asciiTheme="minorHAnsi" w:hAnsiTheme="minorHAnsi"/>
          <w:noProof/>
        </w:rPr>
      </w:pPr>
      <w:bookmarkStart w:id="1078" w:name="_Toc516832205"/>
      <w:r w:rsidRPr="00863C46">
        <w:rPr>
          <w:rFonts w:asciiTheme="minorHAnsi" w:hAnsiTheme="minorHAnsi"/>
        </w:rPr>
        <w:br w:type="page"/>
      </w:r>
      <w:bookmarkStart w:id="1079" w:name="_Toc9759197"/>
      <w:r w:rsidRPr="007D0EBA">
        <w:rPr>
          <w:rFonts w:asciiTheme="minorHAnsi" w:hAnsiTheme="minorHAnsi"/>
        </w:rPr>
        <w:lastRenderedPageBreak/>
        <w:t>Spis rysunków</w:t>
      </w:r>
      <w:bookmarkEnd w:id="1078"/>
      <w:bookmarkEnd w:id="1079"/>
      <w:r w:rsidRPr="00855CAC">
        <w:rPr>
          <w:rStyle w:val="Hipercze"/>
          <w:rFonts w:asciiTheme="minorHAnsi" w:hAnsiTheme="minorHAnsi"/>
          <w:b w:val="0"/>
          <w:bCs w:val="0"/>
          <w:noProof/>
          <w:spacing w:val="5"/>
        </w:rPr>
        <w:fldChar w:fldCharType="begin"/>
      </w:r>
      <w:r w:rsidRPr="00855CAC">
        <w:rPr>
          <w:rStyle w:val="Hipercze"/>
          <w:rFonts w:asciiTheme="minorHAnsi" w:hAnsiTheme="minorHAnsi"/>
          <w:b w:val="0"/>
          <w:bCs w:val="0"/>
          <w:noProof/>
          <w:spacing w:val="5"/>
        </w:rPr>
        <w:instrText xml:space="preserve"> TOC \h \z \c "Rysunek" </w:instrText>
      </w:r>
      <w:r w:rsidRPr="00855CAC">
        <w:rPr>
          <w:rStyle w:val="Hipercze"/>
          <w:rFonts w:asciiTheme="minorHAnsi" w:hAnsiTheme="minorHAnsi"/>
          <w:b w:val="0"/>
          <w:bCs w:val="0"/>
          <w:noProof/>
          <w:spacing w:val="5"/>
        </w:rPr>
        <w:fldChar w:fldCharType="separate"/>
      </w:r>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84" w:history="1">
        <w:r w:rsidR="00843B18" w:rsidRPr="00172053">
          <w:rPr>
            <w:rStyle w:val="Hipercze"/>
            <w:rFonts w:asciiTheme="minorHAnsi" w:hAnsiTheme="minorHAnsi"/>
            <w:bCs/>
            <w:smallCaps w:val="0"/>
            <w:noProof/>
            <w:sz w:val="22"/>
            <w:szCs w:val="22"/>
          </w:rPr>
          <w:t>Rysunek 1</w:t>
        </w:r>
        <w:r w:rsidR="00843B18" w:rsidRPr="00855CAC">
          <w:rPr>
            <w:rStyle w:val="Hipercze"/>
            <w:rFonts w:asciiTheme="minorHAnsi" w:hAnsiTheme="minorHAnsi"/>
            <w:b/>
            <w:bCs/>
            <w:smallCaps w:val="0"/>
            <w:noProof/>
            <w:sz w:val="22"/>
            <w:szCs w:val="22"/>
          </w:rPr>
          <w:t xml:space="preserve"> </w:t>
        </w:r>
        <w:r w:rsidR="00843B18" w:rsidRPr="00855CAC">
          <w:rPr>
            <w:rStyle w:val="Hipercze"/>
            <w:rFonts w:asciiTheme="minorHAnsi" w:hAnsiTheme="minorHAnsi"/>
            <w:smallCaps w:val="0"/>
            <w:noProof/>
            <w:sz w:val="22"/>
            <w:szCs w:val="22"/>
          </w:rPr>
          <w:t>Położenie gminy Kiwity- źródło: Źródło: www.gminy.pl</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_Toc9757884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37</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85" w:history="1">
        <w:r w:rsidR="00843B18" w:rsidRPr="00855CAC">
          <w:rPr>
            <w:rStyle w:val="Hipercze"/>
            <w:rFonts w:asciiTheme="minorHAnsi" w:hAnsiTheme="minorHAnsi"/>
            <w:smallCaps w:val="0"/>
            <w:noProof/>
            <w:sz w:val="22"/>
            <w:szCs w:val="22"/>
          </w:rPr>
          <w:t>Rysunek 2 - Podział kraju na regiony klimatyczne wg. A. Wosia.</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_Toc9757885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40</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86" w:history="1">
        <w:r w:rsidR="00843B18" w:rsidRPr="00855CAC">
          <w:rPr>
            <w:rStyle w:val="Hipercze"/>
            <w:rFonts w:asciiTheme="minorHAnsi" w:hAnsiTheme="minorHAnsi"/>
            <w:smallCaps w:val="0"/>
            <w:noProof/>
            <w:sz w:val="22"/>
            <w:szCs w:val="22"/>
          </w:rPr>
          <w:t>Rysunek 3 - Podział kraju na regiony klimatyczne wg. A. Wosia</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_Toc9757886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41</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87" w:history="1">
        <w:r w:rsidR="00843B18" w:rsidRPr="00855CAC">
          <w:rPr>
            <w:rStyle w:val="Hipercze"/>
            <w:rFonts w:asciiTheme="minorHAnsi" w:hAnsiTheme="minorHAnsi"/>
            <w:smallCaps w:val="0"/>
            <w:noProof/>
            <w:sz w:val="22"/>
            <w:szCs w:val="22"/>
          </w:rPr>
          <w:t>Rysunek 4 - Podział kraju na regiony klimatyczne wg. A. Wosia</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_Toc9757887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41</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88" w:history="1">
        <w:r w:rsidR="00843B18" w:rsidRPr="00855CAC">
          <w:rPr>
            <w:rStyle w:val="Hipercze"/>
            <w:rFonts w:asciiTheme="minorHAnsi" w:hAnsiTheme="minorHAnsi"/>
            <w:smallCaps w:val="0"/>
            <w:noProof/>
            <w:sz w:val="22"/>
            <w:szCs w:val="22"/>
          </w:rPr>
          <w:t xml:space="preserve">Rysunek 5 Obszary przekroczeń poziomu docelowego benzo(a)pirenu w strefie warmińsko-mazurskiej i miasto Elbląg  (źródło: </w:t>
        </w:r>
        <w:r w:rsidR="00843B18" w:rsidRPr="00855CAC">
          <w:rPr>
            <w:rStyle w:val="Hipercze"/>
            <w:rFonts w:asciiTheme="minorHAnsi" w:hAnsiTheme="minorHAnsi"/>
            <w:i/>
            <w:iCs/>
            <w:smallCaps w:val="0"/>
            <w:noProof/>
            <w:spacing w:val="5"/>
            <w:sz w:val="22"/>
            <w:szCs w:val="22"/>
          </w:rPr>
          <w:t>„OCENA ROCZNA JAKOŚCI POWIETRZA W WOJEWÓDZTWIE WARMIŃSKO – MAZURSKIM ZA ROK 2017”.</w:t>
        </w:r>
        <w:r w:rsidR="00843B18" w:rsidRPr="00855CAC">
          <w:rPr>
            <w:rStyle w:val="Hipercze"/>
            <w:rFonts w:asciiTheme="minorHAnsi" w:hAnsiTheme="minorHAnsi"/>
            <w:smallCaps w:val="0"/>
            <w:noProof/>
            <w:sz w:val="22"/>
            <w:szCs w:val="22"/>
          </w:rPr>
          <w:t>)</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_Toc9757888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52</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89" w:history="1">
        <w:r w:rsidR="00843B18" w:rsidRPr="00855CAC">
          <w:rPr>
            <w:rStyle w:val="Hipercze"/>
            <w:rFonts w:asciiTheme="minorHAnsi" w:hAnsiTheme="minorHAnsi"/>
            <w:smallCaps w:val="0"/>
            <w:noProof/>
            <w:sz w:val="22"/>
            <w:szCs w:val="22"/>
          </w:rPr>
          <w:t>Rysunek 6 . Obszary przekroczeń poziomu długoterminowego ozonu w strefie warmińsko-mazurskiej  (źródło: „OCENA ROCZNA JAKOŚCI POWIETRZA W WOJEWÓDZTWIE WARMIŃSKO – MAZURSKIM ZA ROK 2017”.)</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_Toc9757889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53</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90" w:history="1">
        <w:r w:rsidR="00843B18" w:rsidRPr="00855CAC">
          <w:rPr>
            <w:rStyle w:val="Hipercze"/>
            <w:rFonts w:asciiTheme="minorHAnsi" w:hAnsiTheme="minorHAnsi"/>
            <w:bCs/>
            <w:smallCaps w:val="0"/>
            <w:noProof/>
            <w:sz w:val="22"/>
            <w:szCs w:val="22"/>
          </w:rPr>
          <w:t>Rysunek 7  Lokalizacja punktów pomiarowych pól elektromagnetycznych w 2017 roku</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_Toc9757890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65</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91" w:history="1">
        <w:r w:rsidR="00843B18" w:rsidRPr="00855CAC">
          <w:rPr>
            <w:rStyle w:val="Hipercze"/>
            <w:rFonts w:asciiTheme="minorHAnsi" w:hAnsiTheme="minorHAnsi"/>
            <w:smallCaps w:val="0"/>
            <w:noProof/>
            <w:sz w:val="22"/>
            <w:szCs w:val="22"/>
          </w:rPr>
          <w:t>Rysunek 8 Lokalizacja nadajników sieci komórkowej na terenie Gminy Kiwity</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_Toc9757891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67</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92" w:history="1">
        <w:r w:rsidR="00843B18" w:rsidRPr="00855CAC">
          <w:rPr>
            <w:rStyle w:val="Hipercze"/>
            <w:rFonts w:asciiTheme="minorHAnsi" w:hAnsiTheme="minorHAnsi"/>
            <w:smallCaps w:val="0"/>
            <w:noProof/>
            <w:sz w:val="22"/>
            <w:szCs w:val="22"/>
          </w:rPr>
          <w:t>Rysunek 9 Ocena stanu/potencjału ekologicznego jednolitych częsci wód rzecznych badanych w 2017 roku w województwie warmińsko-mazurskim (źródło: WIOŚ Olsztyn)</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_Toc9757892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75</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93" w:history="1">
        <w:r w:rsidR="00843B18" w:rsidRPr="00855CAC">
          <w:rPr>
            <w:rStyle w:val="Hipercze"/>
            <w:rFonts w:asciiTheme="minorHAnsi" w:hAnsiTheme="minorHAnsi"/>
            <w:bCs/>
            <w:smallCaps w:val="0"/>
            <w:noProof/>
            <w:sz w:val="22"/>
            <w:szCs w:val="22"/>
          </w:rPr>
          <w:t xml:space="preserve">Rysunek 10  </w:t>
        </w:r>
        <w:r w:rsidR="00843B18" w:rsidRPr="00855CAC">
          <w:rPr>
            <w:rStyle w:val="Hipercze"/>
            <w:rFonts w:asciiTheme="minorHAnsi" w:hAnsiTheme="minorHAnsi"/>
            <w:smallCaps w:val="0"/>
            <w:noProof/>
            <w:sz w:val="22"/>
            <w:szCs w:val="22"/>
          </w:rPr>
          <w:t>Klasyfikacja stanu jcwp płynących ocenionych w 2017 roku  w województwie warmińsko-mazurskim (źródło: WIOŚ Olsztyn)</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_Toc9757893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76</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94" w:history="1">
        <w:r w:rsidR="00843B18" w:rsidRPr="00855CAC">
          <w:rPr>
            <w:rStyle w:val="Hipercze"/>
            <w:rFonts w:asciiTheme="minorHAnsi" w:hAnsiTheme="minorHAnsi"/>
            <w:smallCaps w:val="0"/>
            <w:noProof/>
            <w:sz w:val="22"/>
            <w:szCs w:val="22"/>
          </w:rPr>
          <w:t>Rysunek 11  Mapa obszarów zagrożenie powodziowego wodami 0,2%. Źródło: Hydroportal, mapy zagrożenia powodziowego http://mapy.isok.gov.pl/imap/</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_Toc9757894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85</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95" w:history="1">
        <w:r w:rsidR="00843B18" w:rsidRPr="00855CAC">
          <w:rPr>
            <w:rStyle w:val="Hipercze"/>
            <w:rFonts w:asciiTheme="minorHAnsi" w:hAnsiTheme="minorHAnsi"/>
            <w:bCs/>
            <w:smallCaps w:val="0"/>
            <w:noProof/>
            <w:sz w:val="22"/>
            <w:szCs w:val="22"/>
          </w:rPr>
          <w:t xml:space="preserve">Rysunek 12  </w:t>
        </w:r>
        <w:r w:rsidR="00843B18" w:rsidRPr="00855CAC">
          <w:rPr>
            <w:rStyle w:val="Hipercze"/>
            <w:rFonts w:asciiTheme="minorHAnsi" w:hAnsiTheme="minorHAnsi"/>
            <w:smallCaps w:val="0"/>
            <w:noProof/>
            <w:sz w:val="22"/>
            <w:szCs w:val="22"/>
          </w:rPr>
          <w:t>Rezerwaty przyrody na terenie Gminy Kiwity – źródło Geoserwis</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_Toc9757895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125</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96" w:history="1">
        <w:r w:rsidR="00843B18" w:rsidRPr="00855CAC">
          <w:rPr>
            <w:rStyle w:val="Hipercze"/>
            <w:rFonts w:asciiTheme="minorHAnsi" w:hAnsiTheme="minorHAnsi"/>
            <w:bCs/>
            <w:smallCaps w:val="0"/>
            <w:noProof/>
            <w:sz w:val="22"/>
            <w:szCs w:val="22"/>
          </w:rPr>
          <w:t xml:space="preserve">Rysunek 13  </w:t>
        </w:r>
        <w:r w:rsidR="00843B18" w:rsidRPr="00855CAC">
          <w:rPr>
            <w:rStyle w:val="Hipercze"/>
            <w:rFonts w:asciiTheme="minorHAnsi" w:hAnsiTheme="minorHAnsi"/>
            <w:smallCaps w:val="0"/>
            <w:noProof/>
            <w:sz w:val="22"/>
            <w:szCs w:val="22"/>
          </w:rPr>
          <w:t>Obszary Natura 2000 na terenie Gminy Kiwity – źródło Geoserwis</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_Toc9757896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126</w:t>
        </w:r>
        <w:r w:rsidR="00843B18" w:rsidRPr="00855CAC">
          <w:rPr>
            <w:rFonts w:asciiTheme="minorHAnsi" w:hAnsiTheme="minorHAnsi"/>
            <w:smallCaps w:val="0"/>
            <w:noProof/>
            <w:webHidden/>
            <w:sz w:val="22"/>
            <w:szCs w:val="22"/>
          </w:rPr>
          <w:fldChar w:fldCharType="end"/>
        </w:r>
      </w:hyperlink>
    </w:p>
    <w:p w:rsidR="00843B18" w:rsidRPr="00855CAC" w:rsidRDefault="00A07817">
      <w:pPr>
        <w:pStyle w:val="Spisilustracji"/>
        <w:tabs>
          <w:tab w:val="right" w:leader="dot" w:pos="9090"/>
        </w:tabs>
        <w:rPr>
          <w:rFonts w:asciiTheme="minorHAnsi" w:eastAsiaTheme="minorEastAsia" w:hAnsiTheme="minorHAnsi" w:cstheme="minorBidi"/>
          <w:smallCaps w:val="0"/>
          <w:noProof/>
          <w:sz w:val="22"/>
          <w:szCs w:val="22"/>
          <w:lang w:eastAsia="pl-PL"/>
        </w:rPr>
      </w:pPr>
      <w:hyperlink w:anchor="_Toc9757897" w:history="1">
        <w:r w:rsidR="00843B18" w:rsidRPr="00855CAC">
          <w:rPr>
            <w:rStyle w:val="Hipercze"/>
            <w:rFonts w:asciiTheme="minorHAnsi" w:hAnsiTheme="minorHAnsi"/>
            <w:bCs/>
            <w:smallCaps w:val="0"/>
            <w:noProof/>
            <w:sz w:val="22"/>
            <w:szCs w:val="22"/>
          </w:rPr>
          <w:t xml:space="preserve">Rysunek 14  </w:t>
        </w:r>
        <w:r w:rsidR="00843B18" w:rsidRPr="00855CAC">
          <w:rPr>
            <w:rStyle w:val="Hipercze"/>
            <w:rFonts w:asciiTheme="minorHAnsi" w:hAnsiTheme="minorHAnsi"/>
            <w:smallCaps w:val="0"/>
            <w:noProof/>
            <w:sz w:val="22"/>
            <w:szCs w:val="22"/>
          </w:rPr>
          <w:t>Obszary chronionego krajobrazu na terenie Gminy Kiwity – źródło Geoserwis</w:t>
        </w:r>
        <w:r w:rsidR="00843B18" w:rsidRPr="00855CAC">
          <w:rPr>
            <w:rFonts w:asciiTheme="minorHAnsi" w:hAnsiTheme="minorHAnsi"/>
            <w:smallCaps w:val="0"/>
            <w:noProof/>
            <w:webHidden/>
            <w:sz w:val="22"/>
            <w:szCs w:val="22"/>
          </w:rPr>
          <w:tab/>
        </w:r>
        <w:r w:rsidR="00843B18" w:rsidRPr="00855CAC">
          <w:rPr>
            <w:rFonts w:asciiTheme="minorHAnsi" w:hAnsiTheme="minorHAnsi"/>
            <w:smallCaps w:val="0"/>
            <w:noProof/>
            <w:webHidden/>
            <w:sz w:val="22"/>
            <w:szCs w:val="22"/>
          </w:rPr>
          <w:fldChar w:fldCharType="begin"/>
        </w:r>
        <w:r w:rsidR="00843B18" w:rsidRPr="00855CAC">
          <w:rPr>
            <w:rFonts w:asciiTheme="minorHAnsi" w:hAnsiTheme="minorHAnsi"/>
            <w:smallCaps w:val="0"/>
            <w:noProof/>
            <w:webHidden/>
            <w:sz w:val="22"/>
            <w:szCs w:val="22"/>
          </w:rPr>
          <w:instrText xml:space="preserve"> PAGEREF _Toc9757897 \h </w:instrText>
        </w:r>
        <w:r w:rsidR="00843B18" w:rsidRPr="00855CAC">
          <w:rPr>
            <w:rFonts w:asciiTheme="minorHAnsi" w:hAnsiTheme="minorHAnsi"/>
            <w:smallCaps w:val="0"/>
            <w:noProof/>
            <w:webHidden/>
            <w:sz w:val="22"/>
            <w:szCs w:val="22"/>
          </w:rPr>
        </w:r>
        <w:r w:rsidR="00843B18" w:rsidRPr="00855CAC">
          <w:rPr>
            <w:rFonts w:asciiTheme="minorHAnsi" w:hAnsiTheme="minorHAnsi"/>
            <w:smallCaps w:val="0"/>
            <w:noProof/>
            <w:webHidden/>
            <w:sz w:val="22"/>
            <w:szCs w:val="22"/>
          </w:rPr>
          <w:fldChar w:fldCharType="separate"/>
        </w:r>
        <w:r>
          <w:rPr>
            <w:rFonts w:asciiTheme="minorHAnsi" w:hAnsiTheme="minorHAnsi"/>
            <w:smallCaps w:val="0"/>
            <w:noProof/>
            <w:webHidden/>
            <w:sz w:val="22"/>
            <w:szCs w:val="22"/>
          </w:rPr>
          <w:t>127</w:t>
        </w:r>
        <w:r w:rsidR="00843B18" w:rsidRPr="00855CAC">
          <w:rPr>
            <w:rFonts w:asciiTheme="minorHAnsi" w:hAnsiTheme="minorHAnsi"/>
            <w:smallCaps w:val="0"/>
            <w:noProof/>
            <w:webHidden/>
            <w:sz w:val="22"/>
            <w:szCs w:val="22"/>
          </w:rPr>
          <w:fldChar w:fldCharType="end"/>
        </w:r>
      </w:hyperlink>
    </w:p>
    <w:p w:rsidR="00AF19C6" w:rsidRPr="00863C46" w:rsidRDefault="00AF19C6" w:rsidP="003C5E39">
      <w:pPr>
        <w:pStyle w:val="Spistreci1"/>
      </w:pPr>
      <w:r w:rsidRPr="00855CAC">
        <w:rPr>
          <w:rStyle w:val="Hipercze"/>
          <w:rFonts w:asciiTheme="minorHAnsi" w:hAnsiTheme="minorHAnsi"/>
          <w:b w:val="0"/>
          <w:bCs w:val="0"/>
        </w:rPr>
        <w:fldChar w:fldCharType="end"/>
      </w:r>
    </w:p>
    <w:p w:rsidR="00AF19C6" w:rsidRPr="007D0EBA" w:rsidRDefault="00AF19C6" w:rsidP="00ED56F7">
      <w:pPr>
        <w:pStyle w:val="Styl3"/>
        <w:numPr>
          <w:ilvl w:val="0"/>
          <w:numId w:val="129"/>
        </w:numPr>
        <w:spacing w:line="276" w:lineRule="auto"/>
        <w:ind w:left="426" w:hanging="426"/>
      </w:pPr>
      <w:bookmarkStart w:id="1080" w:name="_Toc499487011"/>
      <w:bookmarkStart w:id="1081" w:name="_Toc516832206"/>
      <w:r>
        <w:br w:type="page"/>
      </w:r>
      <w:bookmarkStart w:id="1082" w:name="_Toc9759198"/>
      <w:r w:rsidRPr="007D0EBA">
        <w:lastRenderedPageBreak/>
        <w:t>Wykorzystane materiały i opracowania</w:t>
      </w:r>
      <w:bookmarkEnd w:id="1080"/>
      <w:bookmarkEnd w:id="1081"/>
      <w:bookmarkEnd w:id="1082"/>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Ustawa z dnia 27 kwietnia 2001 r. Prawo ochrony środowiska (t.j. Dz.U. 2019 poz. 1396);</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color w:val="000000" w:themeColor="text1"/>
          <w:sz w:val="22"/>
          <w:szCs w:val="22"/>
        </w:rPr>
      </w:pPr>
      <w:r w:rsidRPr="00ED56F7">
        <w:rPr>
          <w:rFonts w:asciiTheme="minorHAnsi" w:hAnsiTheme="minorHAnsi"/>
          <w:color w:val="000000" w:themeColor="text1"/>
          <w:sz w:val="22"/>
          <w:szCs w:val="22"/>
        </w:rPr>
        <w:t>Ustawa z dnia 14 grudnia 2012 r. o odpadach (t.j. Dz.U. 2019 poz. 701 ze zm.);</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color w:val="000000" w:themeColor="text1"/>
          <w:sz w:val="22"/>
          <w:szCs w:val="22"/>
        </w:rPr>
      </w:pPr>
      <w:r w:rsidRPr="00ED56F7">
        <w:rPr>
          <w:rFonts w:asciiTheme="minorHAnsi" w:hAnsiTheme="minorHAnsi"/>
          <w:color w:val="000000" w:themeColor="text1"/>
          <w:sz w:val="22"/>
          <w:szCs w:val="22"/>
        </w:rPr>
        <w:t>Ustawa z dnia 20 lipca 2017 r. Prawo wodne (t.j. Dz.U. 2018 poz. 2268 ze zm.);</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color w:val="000000" w:themeColor="text1"/>
          <w:sz w:val="22"/>
          <w:szCs w:val="22"/>
        </w:rPr>
      </w:pPr>
      <w:r w:rsidRPr="00ED56F7">
        <w:rPr>
          <w:rFonts w:asciiTheme="minorHAnsi" w:hAnsiTheme="minorHAnsi"/>
          <w:color w:val="000000" w:themeColor="text1"/>
          <w:sz w:val="22"/>
          <w:szCs w:val="22"/>
        </w:rPr>
        <w:t>Ustawa z dnia z dnia 16 kwietnia 2004 r. o ochronie przyrody (t.j. Dz.U. z 2018 r. poz. 1614 ze zm.);</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color w:val="000000" w:themeColor="text1"/>
          <w:sz w:val="22"/>
          <w:szCs w:val="22"/>
        </w:rPr>
      </w:pPr>
      <w:r w:rsidRPr="00ED56F7">
        <w:rPr>
          <w:rFonts w:asciiTheme="minorHAnsi" w:hAnsiTheme="minorHAnsi"/>
          <w:color w:val="000000" w:themeColor="text1"/>
          <w:sz w:val="22"/>
          <w:szCs w:val="22"/>
        </w:rPr>
        <w:t>Ustawa z dnia 6 grudnia 2006 r. o zasadach prowadzenia polityki rozwoju (t.j. Dz.U. 2019 poz. 1295).</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color w:val="000000" w:themeColor="text1"/>
          <w:sz w:val="22"/>
          <w:szCs w:val="22"/>
        </w:rPr>
      </w:pPr>
      <w:r w:rsidRPr="00ED56F7">
        <w:rPr>
          <w:rFonts w:asciiTheme="minorHAnsi" w:hAnsiTheme="minorHAnsi"/>
          <w:color w:val="000000" w:themeColor="text1"/>
          <w:sz w:val="22"/>
          <w:szCs w:val="22"/>
        </w:rPr>
        <w:t>Ustawa z dnia 13 września 1996 r. o utrzymaniu czystości i porządku w gminach (t.j. Dz.U. z 2018 r. poz. 1454 ze zm.).</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color w:val="000000" w:themeColor="text1"/>
          <w:sz w:val="22"/>
          <w:szCs w:val="22"/>
        </w:rPr>
      </w:pPr>
      <w:r w:rsidRPr="00ED56F7">
        <w:rPr>
          <w:rFonts w:asciiTheme="minorHAnsi" w:hAnsiTheme="minorHAnsi"/>
          <w:color w:val="000000" w:themeColor="text1"/>
          <w:sz w:val="22"/>
          <w:szCs w:val="22"/>
        </w:rPr>
        <w:t>Ustawa z dnia 3 października 2008 r. o udostępnianiu informacji o środowisku i jego ochronie, udziale społeczeństwa w ochronie środowiska oraz o ocenach oddziaływania na środowisko (t.j. Dz.U. 2018 poz. 2081).</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color w:val="000000" w:themeColor="text1"/>
          <w:sz w:val="22"/>
          <w:szCs w:val="22"/>
        </w:rPr>
      </w:pPr>
      <w:r w:rsidRPr="00ED56F7">
        <w:rPr>
          <w:rFonts w:asciiTheme="minorHAnsi" w:hAnsiTheme="minorHAnsi"/>
          <w:color w:val="000000" w:themeColor="text1"/>
          <w:sz w:val="22"/>
          <w:szCs w:val="22"/>
        </w:rPr>
        <w:t>Ustawa z dnia 7 lipca 1994 roku Prawo budowlane (t.j. Dz.U. 2019 poz. 1186).</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color w:val="000000" w:themeColor="text1"/>
          <w:sz w:val="22"/>
          <w:szCs w:val="22"/>
        </w:rPr>
        <w:t>Ustawa z dnia 27 marca 2003 roku o planowaniu i zagospodarowaniu przestrzennym (t.j. </w:t>
      </w:r>
      <w:r w:rsidRPr="00ED56F7">
        <w:rPr>
          <w:rFonts w:asciiTheme="minorHAnsi" w:hAnsiTheme="minorHAnsi"/>
          <w:sz w:val="22"/>
          <w:szCs w:val="22"/>
        </w:rPr>
        <w:t>Dz.U. 2018 poz. 1945).</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Ustawa z dnia 9 czerwca 2011 r. Prawo geologiczne i górnicze (t.j. Dz.U. 2019 poz. 868).</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Ustawa z dnia z dnia 3 lutego 1995 r. o ochronie gruntów rolnych i leśnych  (t.j. Dz.U. z  2017 r. poz. 1161).</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Ustawa z dnia 11 września 2015 r. o zużytym sprzęcie elektrycznym i elektronicznym (t.j. Dz.U. 2018 poz. 1466).</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Rozporządzenie Ministra Zdrowia z dnia 7 grudnia 2017 r. w sprawie jakości wody przeznaczonej do spożycia przez ludzi (Dz.U. z 2017 r. poz. 2294).</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Rozporządzenie Ministra Środowiska z dnia 14 czerwca 2007 r. w sprawie dopuszczalnych poziomów hałasu w środowisku (t. j. Dz.U. z 2014 r. poz. 112).</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Rozporządzenie Ministra Środowiska z dnia 30 października 2003 r. w sprawie dopuszczalnych poziomów pól elektromagnetycznych w środowisku oraz sposobów sprawdzania dotrzymania tych poziomów (Dz.U. z 2003 r. Nr 192 poz. 1883).</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Rozporządzenie Ministra Środowiska z dnia 18 maja 2016 r. zmieniające rozporządzenie w sprawie poważnych awarii objętych obowiązkiem zgłoszenia do Głównego Inspektora Ochrony Środowiska (Dz.U. z 2016 r. poz. 799).</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Rozporządzenie Rady Ministrów z dnia 9 listopada 2010 roku w sprawie przedsięwzięć mogących znacząco oddziaływać na środowisko (t. j. Dz.U. z 2016 r. poz. 71).</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color w:val="000000" w:themeColor="text1"/>
          <w:sz w:val="22"/>
          <w:szCs w:val="22"/>
        </w:rPr>
      </w:pPr>
      <w:r w:rsidRPr="00ED56F7">
        <w:rPr>
          <w:rFonts w:asciiTheme="minorHAnsi" w:hAnsiTheme="minorHAnsi"/>
          <w:color w:val="000000" w:themeColor="text1"/>
          <w:sz w:val="22"/>
          <w:szCs w:val="22"/>
        </w:rPr>
        <w:t>Rozporządzenie Ministra Środowiska z dnia 12 lipca 2019 r. roku w sprawie warunków, jakie należy spełnić przy wprowadzaniu ścieków do wód lub do ziemi, oraz w sprawie substancji szczególnie szkodliwych dla środowiska wodnego (Dz.U. 2019 poz. 1311).</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color w:val="000000" w:themeColor="text1"/>
          <w:sz w:val="22"/>
          <w:szCs w:val="22"/>
        </w:rPr>
        <w:lastRenderedPageBreak/>
        <w:t xml:space="preserve">Rozporządzenie Ministra Środowiska z dnia 24 sierpnia 2012 roku w sprawie poziomów </w:t>
      </w:r>
      <w:r w:rsidRPr="00ED56F7">
        <w:rPr>
          <w:rFonts w:asciiTheme="minorHAnsi" w:hAnsiTheme="minorHAnsi"/>
          <w:sz w:val="22"/>
          <w:szCs w:val="22"/>
        </w:rPr>
        <w:t>niektórych substancji w powietrzu (Dz. U. z 2012 r. poz. 1031).</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Dostępne strony internetowe:</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http://isap.sejm.gov.pl</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http://natura2000.gdos.gov.pl</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www.kp.org.pl</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www.pois.gov.pl</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www.sejm.gov.pl</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www.stat.gov.pl</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Polityki, programy, plany i inne dokumenty rządowe:</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Polityka leśna państwa (Dokument powstał w konsekwencji uchwalenia w 1991 r. ustawy o lasach i przyjęcia Polskiej Polityki Kompleksowej Ochrony Zasobów Leśnych (1994 r.), Krajowego Programu Zwiększania Lesistości (1995 r.) oraz Strategii Ochrony Leśnej Różnorodności Biologicznej (1996 r.). Dokument został przyjęty przez Radę Ministrów 22 kwietnia1997 r.</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Strategia „Bezpieczeństwo Energetyczne i Środowisko perspektywa do 2020 r.” (Uchwała nr 58 Rady Ministrów z dnia 15 kwietnia 2014 r. w sprawie przyjęcia Strategii „Bezpieczeństwo Energetyczne i Środowisko – perspektywa do 2020 r.”).</w:t>
      </w:r>
    </w:p>
    <w:p w:rsidR="00ED56F7" w:rsidRPr="00ED56F7" w:rsidRDefault="00ED56F7" w:rsidP="00ED56F7">
      <w:pPr>
        <w:numPr>
          <w:ilvl w:val="0"/>
          <w:numId w:val="149"/>
        </w:numPr>
        <w:overflowPunct w:val="0"/>
        <w:autoSpaceDE w:val="0"/>
        <w:spacing w:line="336" w:lineRule="auto"/>
        <w:jc w:val="both"/>
        <w:textAlignment w:val="baseline"/>
        <w:rPr>
          <w:rFonts w:asciiTheme="minorHAnsi" w:hAnsiTheme="minorHAnsi"/>
          <w:sz w:val="22"/>
          <w:szCs w:val="22"/>
        </w:rPr>
      </w:pPr>
      <w:r w:rsidRPr="00ED56F7">
        <w:rPr>
          <w:rFonts w:asciiTheme="minorHAnsi" w:hAnsiTheme="minorHAnsi"/>
          <w:sz w:val="22"/>
          <w:szCs w:val="22"/>
        </w:rPr>
        <w:t>Krajowy Programu Oczyszczania Ścieków Komunalnych (V AKPOŚK przyjęty przez Radę Ministrów 31.07.2017 r.).</w:t>
      </w:r>
    </w:p>
    <w:p w:rsidR="00AF19C6" w:rsidRPr="007D0EBA" w:rsidRDefault="00AF19C6" w:rsidP="00BD2110">
      <w:pPr>
        <w:spacing w:line="360" w:lineRule="auto"/>
        <w:jc w:val="both"/>
        <w:rPr>
          <w:rFonts w:ascii="Calibri" w:hAnsi="Calibri" w:cs="Calibri"/>
          <w:sz w:val="22"/>
          <w:szCs w:val="22"/>
        </w:rPr>
      </w:pPr>
      <w:r w:rsidRPr="007D0EBA">
        <w:rPr>
          <w:rFonts w:ascii="Calibri" w:hAnsi="Calibri" w:cs="Calibri"/>
          <w:sz w:val="22"/>
          <w:szCs w:val="22"/>
        </w:rPr>
        <w:t>Dostępne strony internetowe:</w:t>
      </w:r>
    </w:p>
    <w:p w:rsidR="00AF19C6" w:rsidRPr="007D0EBA" w:rsidRDefault="00AF19C6" w:rsidP="00ED56F7">
      <w:pPr>
        <w:numPr>
          <w:ilvl w:val="0"/>
          <w:numId w:val="130"/>
        </w:numPr>
        <w:spacing w:line="360" w:lineRule="auto"/>
        <w:ind w:left="426"/>
        <w:jc w:val="both"/>
        <w:rPr>
          <w:rFonts w:ascii="Calibri" w:hAnsi="Calibri" w:cs="Calibri"/>
          <w:sz w:val="22"/>
          <w:szCs w:val="22"/>
        </w:rPr>
      </w:pPr>
      <w:r w:rsidRPr="007D0EBA">
        <w:rPr>
          <w:rFonts w:ascii="Calibri" w:hAnsi="Calibri" w:cs="Calibri"/>
          <w:sz w:val="22"/>
          <w:szCs w:val="22"/>
        </w:rPr>
        <w:t>http://isap.sejm.gov.pl</w:t>
      </w:r>
    </w:p>
    <w:p w:rsidR="00AF19C6" w:rsidRPr="007D0EBA" w:rsidRDefault="00AF19C6" w:rsidP="00ED56F7">
      <w:pPr>
        <w:numPr>
          <w:ilvl w:val="0"/>
          <w:numId w:val="130"/>
        </w:numPr>
        <w:spacing w:line="360" w:lineRule="auto"/>
        <w:ind w:left="426"/>
        <w:jc w:val="both"/>
        <w:rPr>
          <w:rFonts w:ascii="Calibri" w:hAnsi="Calibri" w:cs="Calibri"/>
          <w:sz w:val="22"/>
          <w:szCs w:val="22"/>
        </w:rPr>
      </w:pPr>
      <w:r w:rsidRPr="007D0EBA">
        <w:rPr>
          <w:rFonts w:ascii="Calibri" w:hAnsi="Calibri" w:cs="Calibri"/>
          <w:sz w:val="22"/>
          <w:szCs w:val="22"/>
        </w:rPr>
        <w:t>http://natura2000.gdos.gov.pl</w:t>
      </w:r>
    </w:p>
    <w:p w:rsidR="00AF19C6" w:rsidRPr="007D0EBA" w:rsidRDefault="00AF19C6" w:rsidP="00ED56F7">
      <w:pPr>
        <w:numPr>
          <w:ilvl w:val="0"/>
          <w:numId w:val="130"/>
        </w:numPr>
        <w:spacing w:line="360" w:lineRule="auto"/>
        <w:ind w:left="426"/>
        <w:jc w:val="both"/>
        <w:rPr>
          <w:rFonts w:ascii="Calibri" w:hAnsi="Calibri" w:cs="Calibri"/>
          <w:sz w:val="22"/>
          <w:szCs w:val="22"/>
        </w:rPr>
      </w:pPr>
      <w:r w:rsidRPr="007D0EBA">
        <w:rPr>
          <w:rFonts w:ascii="Calibri" w:hAnsi="Calibri" w:cs="Calibri"/>
          <w:sz w:val="22"/>
          <w:szCs w:val="22"/>
        </w:rPr>
        <w:t>www.kp.org.pl</w:t>
      </w:r>
    </w:p>
    <w:p w:rsidR="00AF19C6" w:rsidRPr="007D0EBA" w:rsidRDefault="00AF19C6" w:rsidP="00ED56F7">
      <w:pPr>
        <w:numPr>
          <w:ilvl w:val="0"/>
          <w:numId w:val="130"/>
        </w:numPr>
        <w:spacing w:line="360" w:lineRule="auto"/>
        <w:ind w:left="426"/>
        <w:jc w:val="both"/>
        <w:rPr>
          <w:rFonts w:ascii="Calibri" w:hAnsi="Calibri" w:cs="Calibri"/>
          <w:sz w:val="22"/>
          <w:szCs w:val="22"/>
        </w:rPr>
      </w:pPr>
      <w:r w:rsidRPr="007D0EBA">
        <w:rPr>
          <w:rFonts w:ascii="Calibri" w:hAnsi="Calibri" w:cs="Calibri"/>
          <w:sz w:val="22"/>
          <w:szCs w:val="22"/>
        </w:rPr>
        <w:t>www.pois.gov.pl</w:t>
      </w:r>
    </w:p>
    <w:p w:rsidR="00AF19C6" w:rsidRPr="007D0EBA" w:rsidRDefault="00AF19C6" w:rsidP="00ED56F7">
      <w:pPr>
        <w:numPr>
          <w:ilvl w:val="0"/>
          <w:numId w:val="130"/>
        </w:numPr>
        <w:spacing w:line="360" w:lineRule="auto"/>
        <w:ind w:left="426"/>
        <w:jc w:val="both"/>
        <w:rPr>
          <w:rFonts w:ascii="Calibri" w:hAnsi="Calibri" w:cs="Calibri"/>
          <w:sz w:val="22"/>
          <w:szCs w:val="22"/>
        </w:rPr>
      </w:pPr>
      <w:r w:rsidRPr="007D0EBA">
        <w:rPr>
          <w:rFonts w:ascii="Calibri" w:hAnsi="Calibri" w:cs="Calibri"/>
          <w:sz w:val="22"/>
          <w:szCs w:val="22"/>
        </w:rPr>
        <w:t>www.sejm.gov.pl</w:t>
      </w:r>
    </w:p>
    <w:p w:rsidR="00AF19C6" w:rsidRPr="007D0EBA" w:rsidRDefault="00AF19C6" w:rsidP="00ED56F7">
      <w:pPr>
        <w:numPr>
          <w:ilvl w:val="0"/>
          <w:numId w:val="130"/>
        </w:numPr>
        <w:spacing w:line="360" w:lineRule="auto"/>
        <w:ind w:left="426"/>
        <w:jc w:val="both"/>
        <w:rPr>
          <w:rFonts w:ascii="Calibri" w:hAnsi="Calibri" w:cs="Calibri"/>
          <w:sz w:val="22"/>
          <w:szCs w:val="22"/>
        </w:rPr>
      </w:pPr>
      <w:r w:rsidRPr="007D0EBA">
        <w:rPr>
          <w:rFonts w:ascii="Calibri" w:hAnsi="Calibri" w:cs="Calibri"/>
          <w:sz w:val="22"/>
          <w:szCs w:val="22"/>
        </w:rPr>
        <w:t>www.stat.gov.pl</w:t>
      </w:r>
    </w:p>
    <w:p w:rsidR="00AF19C6" w:rsidRPr="007D0EBA" w:rsidRDefault="00AF19C6" w:rsidP="00BD2110">
      <w:pPr>
        <w:autoSpaceDE w:val="0"/>
        <w:spacing w:line="360" w:lineRule="auto"/>
        <w:jc w:val="both"/>
        <w:rPr>
          <w:rFonts w:ascii="Calibri" w:hAnsi="Calibri" w:cs="Calibri"/>
          <w:sz w:val="22"/>
          <w:szCs w:val="22"/>
        </w:rPr>
      </w:pPr>
      <w:r w:rsidRPr="007D0EBA">
        <w:rPr>
          <w:rFonts w:ascii="Calibri" w:hAnsi="Calibri" w:cs="Calibri"/>
          <w:sz w:val="22"/>
          <w:szCs w:val="22"/>
        </w:rPr>
        <w:t>Polityki, programy, plany i inne dokumenty rządowe:</w:t>
      </w:r>
    </w:p>
    <w:p w:rsidR="00AF19C6" w:rsidRPr="007D0EBA" w:rsidRDefault="00AF19C6" w:rsidP="00ED56F7">
      <w:pPr>
        <w:numPr>
          <w:ilvl w:val="0"/>
          <w:numId w:val="131"/>
        </w:numPr>
        <w:spacing w:line="360" w:lineRule="auto"/>
        <w:ind w:left="426"/>
        <w:jc w:val="both"/>
        <w:rPr>
          <w:rFonts w:ascii="Calibri" w:hAnsi="Calibri" w:cs="Calibri"/>
          <w:sz w:val="22"/>
          <w:szCs w:val="22"/>
        </w:rPr>
      </w:pPr>
      <w:r w:rsidRPr="007D0EBA">
        <w:rPr>
          <w:rFonts w:ascii="Calibri" w:hAnsi="Calibri" w:cs="Calibri"/>
          <w:sz w:val="22"/>
          <w:szCs w:val="22"/>
        </w:rPr>
        <w:t>Polityka leśna państwa (Dokument powstał w konsekwencji uchwalenia w 1991 r. ustawy o lasach i przyjęcia Polskiej Polityki Kompleksowej Ochrony Zasobów Leśnych (1994 r.), Krajowego Programu Zwiększania Lesistości (1995 r.) oraz Strategii Ochrony Leśnej Różnorodności Biologicznej (1996 r.). Dokument został przyjęty przez Radę Ministrów 22 kwietnia1997 r.</w:t>
      </w:r>
    </w:p>
    <w:p w:rsidR="00AF19C6" w:rsidRPr="007D0EBA" w:rsidRDefault="00AF19C6" w:rsidP="00ED56F7">
      <w:pPr>
        <w:numPr>
          <w:ilvl w:val="0"/>
          <w:numId w:val="131"/>
        </w:numPr>
        <w:spacing w:line="360" w:lineRule="auto"/>
        <w:ind w:left="426"/>
        <w:jc w:val="both"/>
        <w:rPr>
          <w:rFonts w:ascii="Calibri" w:hAnsi="Calibri" w:cs="Calibri"/>
          <w:sz w:val="22"/>
          <w:szCs w:val="22"/>
        </w:rPr>
      </w:pPr>
      <w:r w:rsidRPr="007D0EBA">
        <w:rPr>
          <w:rFonts w:ascii="Calibri" w:hAnsi="Calibri" w:cs="Calibri"/>
          <w:sz w:val="22"/>
          <w:szCs w:val="22"/>
        </w:rPr>
        <w:t>Strategia „Bezpieczeństwo Energetyczne i Środowisko perspektywa do 2020 r.” (Uchwała nr 58 Rady Ministrów z dnia 15 kwietnia 2014 r. w sprawie przyjęcia Strategii „Bezpieczeństwo Energetyczne i Środowisko – perspektywa do 2020 r.”).</w:t>
      </w:r>
    </w:p>
    <w:p w:rsidR="00AF19C6" w:rsidRPr="007D0EBA" w:rsidRDefault="00AF19C6" w:rsidP="00ED56F7">
      <w:pPr>
        <w:numPr>
          <w:ilvl w:val="0"/>
          <w:numId w:val="131"/>
        </w:numPr>
        <w:spacing w:line="360" w:lineRule="auto"/>
        <w:ind w:left="426"/>
        <w:jc w:val="both"/>
        <w:rPr>
          <w:rFonts w:ascii="Calibri" w:hAnsi="Calibri" w:cs="Calibri"/>
          <w:sz w:val="22"/>
          <w:szCs w:val="22"/>
        </w:rPr>
      </w:pPr>
      <w:r w:rsidRPr="007D0EBA">
        <w:rPr>
          <w:rFonts w:ascii="Calibri" w:hAnsi="Calibri" w:cs="Calibri"/>
          <w:sz w:val="22"/>
          <w:szCs w:val="22"/>
        </w:rPr>
        <w:lastRenderedPageBreak/>
        <w:t>Krajowy Programu Oczyszczania Ścieków Komunalnych (V AKPOŚK przyjęty przez Radę Ministrów 31.07.2017 r.).</w:t>
      </w:r>
    </w:p>
    <w:p w:rsidR="00AF19C6" w:rsidRPr="007D0EBA" w:rsidRDefault="00AF19C6" w:rsidP="00ED56F7">
      <w:pPr>
        <w:numPr>
          <w:ilvl w:val="0"/>
          <w:numId w:val="131"/>
        </w:numPr>
        <w:spacing w:line="360" w:lineRule="auto"/>
        <w:ind w:left="426"/>
        <w:jc w:val="both"/>
        <w:rPr>
          <w:rFonts w:ascii="Calibri" w:hAnsi="Calibri" w:cs="Calibri"/>
          <w:sz w:val="22"/>
          <w:szCs w:val="22"/>
        </w:rPr>
      </w:pPr>
      <w:r w:rsidRPr="007D0EBA">
        <w:rPr>
          <w:rFonts w:ascii="Calibri" w:hAnsi="Calibri" w:cs="Calibri"/>
          <w:sz w:val="22"/>
          <w:szCs w:val="22"/>
        </w:rPr>
        <w:t>Program ochrony różnorodności biologicznej: SIEĆ  NATURA 2000.</w:t>
      </w:r>
    </w:p>
    <w:p w:rsidR="00AF19C6" w:rsidRPr="007D0EBA" w:rsidRDefault="00AF19C6" w:rsidP="00D64384">
      <w:pPr>
        <w:autoSpaceDE w:val="0"/>
        <w:spacing w:line="276" w:lineRule="auto"/>
        <w:jc w:val="both"/>
        <w:rPr>
          <w:rFonts w:ascii="Calibri" w:hAnsi="Calibri" w:cs="Calibri"/>
          <w:sz w:val="22"/>
          <w:szCs w:val="22"/>
        </w:rPr>
      </w:pPr>
      <w:r w:rsidRPr="007D0EBA">
        <w:rPr>
          <w:rFonts w:ascii="Calibri" w:hAnsi="Calibri" w:cs="Calibri"/>
          <w:sz w:val="22"/>
          <w:szCs w:val="22"/>
        </w:rPr>
        <w:t>Programy, plany, rejestry, dane administracji rządowej i samorządowej województwa i powiatu:</w:t>
      </w:r>
    </w:p>
    <w:p w:rsidR="00AF19C6" w:rsidRPr="007D0EBA" w:rsidRDefault="00AF19C6" w:rsidP="00ED56F7">
      <w:pPr>
        <w:numPr>
          <w:ilvl w:val="0"/>
          <w:numId w:val="86"/>
        </w:numPr>
        <w:overflowPunct w:val="0"/>
        <w:autoSpaceDE w:val="0"/>
        <w:spacing w:line="276" w:lineRule="auto"/>
        <w:ind w:left="426"/>
        <w:jc w:val="both"/>
        <w:textAlignment w:val="baseline"/>
        <w:rPr>
          <w:rFonts w:ascii="Calibri" w:hAnsi="Calibri" w:cs="Calibri"/>
          <w:sz w:val="22"/>
          <w:szCs w:val="22"/>
        </w:rPr>
      </w:pPr>
      <w:r w:rsidRPr="007D0EBA">
        <w:rPr>
          <w:rFonts w:ascii="Calibri" w:hAnsi="Calibri" w:cs="Calibri"/>
          <w:sz w:val="22"/>
          <w:szCs w:val="22"/>
        </w:rPr>
        <w:t>Stan środowiska za lata: 2015, 2016,2017</w:t>
      </w:r>
      <w:r w:rsidR="007D0EBA">
        <w:rPr>
          <w:rFonts w:ascii="Calibri" w:hAnsi="Calibri" w:cs="Calibri"/>
          <w:sz w:val="22"/>
          <w:szCs w:val="22"/>
        </w:rPr>
        <w:t xml:space="preserve"> </w:t>
      </w:r>
      <w:r w:rsidRPr="007D0EBA">
        <w:rPr>
          <w:rFonts w:ascii="Calibri" w:hAnsi="Calibri" w:cs="Calibri"/>
          <w:sz w:val="22"/>
          <w:szCs w:val="22"/>
        </w:rPr>
        <w:t xml:space="preserve">(WIOŚ </w:t>
      </w:r>
      <w:r w:rsidR="00A76239">
        <w:rPr>
          <w:rFonts w:ascii="Calibri" w:hAnsi="Calibri" w:cs="Calibri"/>
          <w:sz w:val="22"/>
          <w:szCs w:val="22"/>
        </w:rPr>
        <w:t>Olsztyn</w:t>
      </w:r>
      <w:r w:rsidRPr="007D0EBA">
        <w:rPr>
          <w:rFonts w:ascii="Calibri" w:hAnsi="Calibri" w:cs="Calibri"/>
          <w:sz w:val="22"/>
          <w:szCs w:val="22"/>
        </w:rPr>
        <w:t>)</w:t>
      </w:r>
      <w:r w:rsidR="00ED56F7">
        <w:rPr>
          <w:rFonts w:ascii="Calibri" w:hAnsi="Calibri" w:cs="Calibri"/>
          <w:sz w:val="22"/>
          <w:szCs w:val="22"/>
        </w:rPr>
        <w:t>.</w:t>
      </w:r>
    </w:p>
    <w:sectPr w:rsidR="00AF19C6" w:rsidRPr="007D0EBA" w:rsidSect="004C45CB">
      <w:headerReference w:type="default" r:id="rId46"/>
      <w:footerReference w:type="default" r:id="rId47"/>
      <w:pgSz w:w="11907" w:h="16840" w:code="9"/>
      <w:pgMar w:top="1417" w:right="1417" w:bottom="1417" w:left="1417" w:header="0" w:footer="454"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32E" w:rsidRDefault="0095732E">
      <w:r>
        <w:separator/>
      </w:r>
    </w:p>
  </w:endnote>
  <w:endnote w:type="continuationSeparator" w:id="0">
    <w:p w:rsidR="0095732E" w:rsidRDefault="00957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Arial Unicode MS"/>
    <w:charset w:val="02"/>
    <w:family w:val="auto"/>
    <w:pitch w:val="default"/>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Academy Engraved LET">
    <w:altName w:val="Times New Roman"/>
    <w:charset w:val="00"/>
    <w:family w:val="auto"/>
    <w:pitch w:val="variable"/>
    <w:sig w:usb0="00000083" w:usb1="00000000" w:usb2="00000000" w:usb3="00000000" w:csb0="00000009"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T E 17 B 5 A 88t 00">
    <w:altName w:val="Times New Roman"/>
    <w:panose1 w:val="00000000000000000000"/>
    <w:charset w:val="00"/>
    <w:family w:val="auto"/>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rdiaUPC">
    <w:charset w:val="00"/>
    <w:family w:val="swiss"/>
    <w:pitch w:val="variable"/>
    <w:sig w:usb0="81000003" w:usb1="00000000" w:usb2="00000000" w:usb3="00000000" w:csb0="00010001" w:csb1="00000000"/>
  </w:font>
  <w:font w:name="Franklin Gothic Heavy">
    <w:altName w:val="Arial Black"/>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Corbel">
    <w:panose1 w:val="020B0503020204020204"/>
    <w:charset w:val="EE"/>
    <w:family w:val="swiss"/>
    <w:pitch w:val="variable"/>
    <w:sig w:usb0="A00002EF" w:usb1="4000A44B" w:usb2="00000000" w:usb3="00000000" w:csb0="0000019F" w:csb1="00000000"/>
  </w:font>
  <w:font w:name="Myriad Pro">
    <w:altName w:val="Arial"/>
    <w:panose1 w:val="00000000000000000000"/>
    <w:charset w:val="00"/>
    <w:family w:val="swiss"/>
    <w:notTrueType/>
    <w:pitch w:val="default"/>
    <w:sig w:usb0="00000001" w:usb1="00000000" w:usb2="00000000" w:usb3="00000000" w:csb0="00000003" w:csb1="00000000"/>
  </w:font>
  <w:font w:name="ArialBlack">
    <w:altName w:val="MS Mincho"/>
    <w:panose1 w:val="00000000000000000000"/>
    <w:charset w:val="80"/>
    <w:family w:val="auto"/>
    <w:notTrueType/>
    <w:pitch w:val="default"/>
    <w:sig w:usb0="00000000" w:usb1="08070000" w:usb2="00000010" w:usb3="00000000" w:csb0="00020000"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2E" w:rsidRDefault="0095732E">
    <w:pPr>
      <w:tabs>
        <w:tab w:val="left" w:pos="6663"/>
      </w:tabs>
      <w:rPr>
        <w:sz w:val="16"/>
        <w:szCs w:val="16"/>
      </w:rPr>
    </w:pPr>
  </w:p>
  <w:p w:rsidR="0095732E" w:rsidRDefault="0095732E" w:rsidP="00D51736">
    <w:pPr>
      <w:pStyle w:val="Headerorfooter0"/>
      <w:shd w:val="clear" w:color="auto" w:fill="auto"/>
      <w:spacing w:line="240" w:lineRule="auto"/>
      <w:jc w:val="center"/>
    </w:pPr>
    <w:r>
      <w:fldChar w:fldCharType="begin"/>
    </w:r>
    <w:r>
      <w:instrText xml:space="preserve"> PAGE \* MERGEFORMAT </w:instrText>
    </w:r>
    <w:r>
      <w:fldChar w:fldCharType="separate"/>
    </w:r>
    <w:r w:rsidR="00A07817" w:rsidRPr="00A07817">
      <w:rPr>
        <w:rStyle w:val="Headerorfooter3"/>
        <w:i w:val="0"/>
        <w:iCs w:val="0"/>
        <w:noProof/>
      </w:rPr>
      <w:t>2</w:t>
    </w:r>
    <w:r>
      <w:rPr>
        <w:rStyle w:val="Headerorfooter3"/>
        <w:i w:val="0"/>
        <w:iCs w:val="0"/>
        <w:noProof/>
      </w:rPr>
      <w:fldChar w:fldCharType="end"/>
    </w:r>
  </w:p>
  <w:p w:rsidR="0095732E" w:rsidRDefault="0095732E">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281758"/>
      <w:docPartObj>
        <w:docPartGallery w:val="Page Numbers (Bottom of Page)"/>
        <w:docPartUnique/>
      </w:docPartObj>
    </w:sdtPr>
    <w:sdtEndPr/>
    <w:sdtContent>
      <w:p w:rsidR="0095732E" w:rsidRDefault="0095732E">
        <w:pPr>
          <w:pStyle w:val="Stopka"/>
          <w:jc w:val="center"/>
        </w:pPr>
        <w:r>
          <w:fldChar w:fldCharType="begin"/>
        </w:r>
        <w:r>
          <w:instrText>PAGE   \* MERGEFORMAT</w:instrText>
        </w:r>
        <w:r>
          <w:fldChar w:fldCharType="separate"/>
        </w:r>
        <w:r w:rsidR="00A07817">
          <w:rPr>
            <w:noProof/>
          </w:rPr>
          <w:t>1</w:t>
        </w:r>
        <w:r>
          <w:fldChar w:fldCharType="end"/>
        </w:r>
      </w:p>
    </w:sdtContent>
  </w:sdt>
  <w:p w:rsidR="0095732E" w:rsidRDefault="0095732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2E" w:rsidRDefault="0095732E">
    <w:pPr>
      <w:pStyle w:val="Stopka"/>
      <w:jc w:val="center"/>
    </w:pPr>
    <w:r>
      <w:fldChar w:fldCharType="begin"/>
    </w:r>
    <w:r>
      <w:instrText xml:space="preserve"> PAGE   \* MERGEFORMAT </w:instrText>
    </w:r>
    <w:r>
      <w:fldChar w:fldCharType="separate"/>
    </w:r>
    <w:r w:rsidR="00A07817">
      <w:rPr>
        <w:noProof/>
      </w:rPr>
      <w:t>6</w:t>
    </w:r>
    <w:r>
      <w:rPr>
        <w:noProof/>
      </w:rPr>
      <w:fldChar w:fldCharType="end"/>
    </w:r>
  </w:p>
  <w:p w:rsidR="0095732E" w:rsidRDefault="0095732E">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2E" w:rsidRDefault="0095732E" w:rsidP="00E556C0">
    <w:pPr>
      <w:pStyle w:val="Stopka"/>
      <w:ind w:left="-6663"/>
      <w:jc w:val="center"/>
    </w:pPr>
    <w:r>
      <w:fldChar w:fldCharType="begin"/>
    </w:r>
    <w:r>
      <w:instrText xml:space="preserve"> PAGE   \* MERGEFORMAT </w:instrText>
    </w:r>
    <w:r>
      <w:fldChar w:fldCharType="separate"/>
    </w:r>
    <w:r w:rsidR="00A07817">
      <w:rPr>
        <w:noProof/>
      </w:rPr>
      <w:t>36</w:t>
    </w:r>
    <w:r>
      <w:rPr>
        <w:noProof/>
      </w:rPr>
      <w:fldChar w:fldCharType="end"/>
    </w:r>
  </w:p>
  <w:p w:rsidR="0095732E" w:rsidRDefault="0095732E">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2E" w:rsidRDefault="0095732E" w:rsidP="00D51736">
    <w:pPr>
      <w:pStyle w:val="Headerorfooter0"/>
      <w:shd w:val="clear" w:color="auto" w:fill="auto"/>
      <w:spacing w:line="240" w:lineRule="auto"/>
      <w:jc w:val="center"/>
    </w:pPr>
    <w:r>
      <w:fldChar w:fldCharType="begin"/>
    </w:r>
    <w:r>
      <w:instrText xml:space="preserve"> PAGE \* MERGEFORMAT </w:instrText>
    </w:r>
    <w:r>
      <w:fldChar w:fldCharType="separate"/>
    </w:r>
    <w:r w:rsidR="00A07817" w:rsidRPr="00A07817">
      <w:rPr>
        <w:rStyle w:val="Headerorfooter3"/>
        <w:i w:val="0"/>
        <w:iCs w:val="0"/>
        <w:noProof/>
      </w:rPr>
      <w:t>163</w:t>
    </w:r>
    <w:r>
      <w:rPr>
        <w:rStyle w:val="Headerorfooter3"/>
        <w:i w:val="0"/>
        <w:iCs w:val="0"/>
        <w:noProof/>
      </w:rPr>
      <w:fldChar w:fldCharType="end"/>
    </w:r>
  </w:p>
  <w:p w:rsidR="0095732E" w:rsidRDefault="0095732E">
    <w:pPr>
      <w:pStyle w:val="Stopka"/>
      <w:tabs>
        <w:tab w:val="clear" w:pos="9072"/>
        <w:tab w:val="right" w:pos="8789"/>
      </w:tabs>
      <w:ind w:right="-1"/>
      <w:rPr>
        <w:rFonts w:ascii="Baskerville Old Face" w:hAnsi="Baskerville Old Face" w:cs="Baskerville Old Face"/>
        <w:i/>
        <w:iCs/>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2E" w:rsidRDefault="0095732E" w:rsidP="00FC69FA">
    <w:pPr>
      <w:pStyle w:val="Headerorfooter0"/>
      <w:shd w:val="clear" w:color="auto" w:fill="auto"/>
      <w:spacing w:line="240" w:lineRule="auto"/>
      <w:jc w:val="center"/>
    </w:pPr>
    <w:r>
      <w:fldChar w:fldCharType="begin"/>
    </w:r>
    <w:r>
      <w:instrText xml:space="preserve"> PAGE \* MERGEFORMAT </w:instrText>
    </w:r>
    <w:r>
      <w:fldChar w:fldCharType="separate"/>
    </w:r>
    <w:r w:rsidR="00A07817" w:rsidRPr="00A07817">
      <w:rPr>
        <w:rStyle w:val="Headerorfooter3"/>
        <w:i w:val="0"/>
        <w:iCs w:val="0"/>
        <w:noProof/>
      </w:rPr>
      <w:t>182</w:t>
    </w:r>
    <w:r>
      <w:rPr>
        <w:rStyle w:val="Headerorfooter3"/>
        <w:i w:val="0"/>
        <w:iCs w:val="0"/>
        <w:noProof/>
      </w:rPr>
      <w:fldChar w:fldCharType="end"/>
    </w:r>
  </w:p>
  <w:p w:rsidR="0095732E" w:rsidRPr="00D51736" w:rsidRDefault="0095732E" w:rsidP="00D5173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32E" w:rsidRDefault="0095732E">
      <w:r>
        <w:separator/>
      </w:r>
    </w:p>
  </w:footnote>
  <w:footnote w:type="continuationSeparator" w:id="0">
    <w:p w:rsidR="0095732E" w:rsidRDefault="0095732E">
      <w:r>
        <w:continuationSeparator/>
      </w:r>
    </w:p>
  </w:footnote>
  <w:footnote w:id="1">
    <w:p w:rsidR="0095732E" w:rsidRPr="00186630" w:rsidRDefault="0095732E" w:rsidP="00F73A95">
      <w:pPr>
        <w:pStyle w:val="Tekstprzypisudolnego"/>
        <w:rPr>
          <w:rFonts w:asciiTheme="minorHAnsi" w:hAnsiTheme="minorHAnsi"/>
        </w:rPr>
      </w:pPr>
      <w:r>
        <w:rPr>
          <w:rStyle w:val="Odwoanieprzypisudolnego"/>
        </w:rPr>
        <w:footnoteRef/>
      </w:r>
      <w:r>
        <w:t xml:space="preserve"> </w:t>
      </w:r>
      <w:r w:rsidRPr="00186630">
        <w:rPr>
          <w:rFonts w:asciiTheme="minorHAnsi" w:hAnsiTheme="minorHAnsi"/>
          <w:sz w:val="22"/>
          <w:szCs w:val="22"/>
        </w:rPr>
        <w:t>PROGRAM USUWANIA AZBESTU I WYROBÓW ZAWIERAJĄCYCH AZBEST</w:t>
      </w:r>
      <w:r>
        <w:rPr>
          <w:rFonts w:asciiTheme="minorHAnsi" w:hAnsiTheme="minorHAnsi"/>
          <w:sz w:val="22"/>
          <w:szCs w:val="22"/>
        </w:rPr>
        <w:t xml:space="preserve"> </w:t>
      </w:r>
      <w:r w:rsidRPr="00186630">
        <w:rPr>
          <w:rFonts w:asciiTheme="minorHAnsi" w:hAnsiTheme="minorHAnsi"/>
          <w:sz w:val="22"/>
          <w:szCs w:val="22"/>
        </w:rPr>
        <w:t>Z TERENU GMINY KIWITY NA LATA 2012 – 2032</w:t>
      </w:r>
    </w:p>
  </w:footnote>
  <w:footnote w:id="2">
    <w:p w:rsidR="0095732E" w:rsidRDefault="0095732E" w:rsidP="007644F2">
      <w:pPr>
        <w:pStyle w:val="Tekstprzypisudolnego"/>
      </w:pPr>
      <w:r>
        <w:rPr>
          <w:rStyle w:val="Odwoanieprzypisudolnego"/>
        </w:rPr>
        <w:footnoteRef/>
      </w:r>
      <w:r>
        <w:t xml:space="preserve"> </w:t>
      </w:r>
      <w:r w:rsidRPr="007644F2">
        <w:rPr>
          <w:rFonts w:asciiTheme="minorHAnsi" w:hAnsiTheme="minorHAnsi"/>
          <w:sz w:val="22"/>
          <w:szCs w:val="22"/>
        </w:rPr>
        <w:t>STUDIUM UWARUNKOWAŃ I KIERUNKÓW ZAGOSPODAROWANIA PRZESTRZENNEGO GMINY KIWITY. DIAGNOZA UWARUNKOWAŃ ROZWOJU</w:t>
      </w:r>
    </w:p>
  </w:footnote>
  <w:footnote w:id="3">
    <w:p w:rsidR="0095732E" w:rsidRDefault="0095732E" w:rsidP="007E6056">
      <w:pPr>
        <w:pStyle w:val="Tekstprzypisudolnego"/>
      </w:pPr>
      <w:r>
        <w:rPr>
          <w:rStyle w:val="Odwoanieprzypisudolnego"/>
        </w:rPr>
        <w:footnoteRef/>
      </w:r>
      <w:r>
        <w:t xml:space="preserve"> </w:t>
      </w:r>
      <w:r w:rsidRPr="007E6056">
        <w:rPr>
          <w:rFonts w:asciiTheme="minorHAnsi" w:hAnsiTheme="minorHAnsi"/>
          <w:sz w:val="22"/>
          <w:szCs w:val="22"/>
        </w:rPr>
        <w:t>„OCENA ROCZNA JAKOŚCI POWIETRZA W WOJEWÓDZTWIE WARMIŃSKO – MAZURSKIM ZA ROK 2017”.</w:t>
      </w:r>
    </w:p>
  </w:footnote>
  <w:footnote w:id="4">
    <w:p w:rsidR="0095732E" w:rsidRDefault="0095732E" w:rsidP="007E6056">
      <w:pPr>
        <w:pStyle w:val="Tekstprzypisudolnego"/>
      </w:pPr>
      <w:r>
        <w:rPr>
          <w:rStyle w:val="Odwoanieprzypisudolnego"/>
        </w:rPr>
        <w:footnoteRef/>
      </w:r>
      <w:r>
        <w:t xml:space="preserve"> </w:t>
      </w:r>
      <w:r w:rsidRPr="00CD5942">
        <w:rPr>
          <w:rStyle w:val="Tytuksiki"/>
          <w:rFonts w:ascii="Calibri" w:hAnsi="Calibri" w:cs="Calibri"/>
          <w:b w:val="0"/>
          <w:bCs w:val="0"/>
          <w:sz w:val="22"/>
          <w:szCs w:val="22"/>
        </w:rPr>
        <w:t>„OCENA ROCZNA JAKOŚCI POWIETRZA W WOJEWÓDZTWIE WARMIŃSKO – MAZURSKIM</w:t>
      </w:r>
      <w:r>
        <w:rPr>
          <w:rStyle w:val="Tytuksiki"/>
          <w:rFonts w:ascii="Calibri" w:hAnsi="Calibri" w:cs="Calibri"/>
          <w:b w:val="0"/>
          <w:bCs w:val="0"/>
          <w:sz w:val="22"/>
          <w:szCs w:val="22"/>
        </w:rPr>
        <w:t xml:space="preserve"> </w:t>
      </w:r>
      <w:r w:rsidRPr="00CD5942">
        <w:rPr>
          <w:rStyle w:val="Tytuksiki"/>
          <w:rFonts w:ascii="Calibri" w:hAnsi="Calibri" w:cs="Calibri"/>
          <w:b w:val="0"/>
          <w:bCs w:val="0"/>
          <w:sz w:val="22"/>
          <w:szCs w:val="22"/>
        </w:rPr>
        <w:t>ZA ROK 2017”.</w:t>
      </w:r>
    </w:p>
  </w:footnote>
  <w:footnote w:id="5">
    <w:p w:rsidR="0095732E" w:rsidRDefault="0095732E" w:rsidP="004A3DB7">
      <w:pPr>
        <w:pStyle w:val="Tekstprzypisudolnego"/>
      </w:pPr>
      <w:r>
        <w:rPr>
          <w:rStyle w:val="Odwoanieprzypisudolnego"/>
        </w:rPr>
        <w:footnoteRef/>
      </w:r>
      <w:r>
        <w:t xml:space="preserve"> </w:t>
      </w:r>
      <w:r w:rsidRPr="00C46AD2">
        <w:rPr>
          <w:rFonts w:asciiTheme="minorHAnsi" w:hAnsiTheme="minorHAnsi"/>
          <w:sz w:val="22"/>
          <w:szCs w:val="22"/>
        </w:rPr>
        <w:t>(źródło: „OCENA ROCZNA JAKOŚCI POWIETRZA W WOJEWÓDZTWIE  WARMIŃSKO – MAZURSKIM ZA ROK 2017”.)</w:t>
      </w:r>
    </w:p>
  </w:footnote>
  <w:footnote w:id="6">
    <w:p w:rsidR="0095732E" w:rsidRDefault="0095732E" w:rsidP="00030CFF">
      <w:pPr>
        <w:pStyle w:val="Tekstprzypisudolnego"/>
      </w:pPr>
      <w:r>
        <w:rPr>
          <w:rStyle w:val="Odwoanieprzypisudolnego"/>
        </w:rPr>
        <w:footnoteRef/>
      </w:r>
      <w:r>
        <w:t xml:space="preserve"> </w:t>
      </w:r>
      <w:r w:rsidRPr="00030CFF">
        <w:rPr>
          <w:rFonts w:asciiTheme="minorHAnsi" w:hAnsiTheme="minorHAnsi"/>
          <w:sz w:val="22"/>
          <w:szCs w:val="22"/>
        </w:rPr>
        <w:t>STUDIUM UWARUNKOWAŃ I KIERUNKÓW ZAGOSPODAROWANIA  RZESTRZENNEGO GMINY KIWITY. DIAGNOZA UWARUNKOWAŃ ROZWOJU</w:t>
      </w:r>
    </w:p>
  </w:footnote>
  <w:footnote w:id="7">
    <w:p w:rsidR="0095732E" w:rsidRDefault="0095732E" w:rsidP="00E63A1B">
      <w:pPr>
        <w:pStyle w:val="Tekstprzypisudolnego"/>
      </w:pPr>
      <w:r>
        <w:rPr>
          <w:rStyle w:val="Odwoanieprzypisudolnego"/>
        </w:rPr>
        <w:footnoteRef/>
      </w:r>
      <w:r>
        <w:t xml:space="preserve"> P</w:t>
      </w:r>
      <w:r w:rsidRPr="00E63A1B">
        <w:rPr>
          <w:rFonts w:asciiTheme="minorHAnsi" w:hAnsiTheme="minorHAnsi"/>
          <w:sz w:val="22"/>
          <w:szCs w:val="22"/>
        </w:rPr>
        <w:t>ROGRAM OCHRONY ŚRODOWISKA DLA GMINY KIWITY na lata 2004 – 2010</w:t>
      </w:r>
      <w:r>
        <w:rPr>
          <w:rFonts w:asciiTheme="minorHAnsi" w:hAnsiTheme="minorHAnsi"/>
          <w:sz w:val="22"/>
          <w:szCs w:val="22"/>
        </w:rPr>
        <w:t xml:space="preserve"> </w:t>
      </w:r>
      <w:r w:rsidRPr="00E63A1B">
        <w:rPr>
          <w:rFonts w:asciiTheme="minorHAnsi" w:hAnsiTheme="minorHAnsi"/>
          <w:sz w:val="22"/>
          <w:szCs w:val="22"/>
        </w:rPr>
        <w:t>z perspektywą na lata 2011 - 2020</w:t>
      </w:r>
    </w:p>
    <w:p w:rsidR="0095732E" w:rsidRDefault="0095732E" w:rsidP="00E63A1B">
      <w:pPr>
        <w:pStyle w:val="Tekstprzypisudolnego"/>
      </w:pPr>
    </w:p>
  </w:footnote>
  <w:footnote w:id="8">
    <w:p w:rsidR="0095732E" w:rsidRPr="00E63A1B" w:rsidRDefault="0095732E" w:rsidP="00E63A1B">
      <w:pPr>
        <w:pStyle w:val="Tekstprzypisudolnego"/>
        <w:rPr>
          <w:rFonts w:asciiTheme="minorHAnsi" w:hAnsiTheme="minorHAnsi"/>
          <w:sz w:val="22"/>
          <w:szCs w:val="22"/>
        </w:rPr>
      </w:pPr>
      <w:r>
        <w:rPr>
          <w:rStyle w:val="Odwoanieprzypisudolnego"/>
        </w:rPr>
        <w:footnoteRef/>
      </w:r>
      <w:r>
        <w:t xml:space="preserve"> </w:t>
      </w:r>
      <w:r w:rsidRPr="00E63A1B">
        <w:rPr>
          <w:rFonts w:asciiTheme="minorHAnsi" w:hAnsiTheme="minorHAnsi"/>
          <w:sz w:val="22"/>
          <w:szCs w:val="22"/>
        </w:rPr>
        <w:t>STUDIUM UWARUNKOWAŃ I KIERUNKÓW ZAGOSPODAROWANIA PRZESTRZENNEGO GMINY KIWITY. DIAGNOZA UWARUNKOWAŃ ROZWOJU</w:t>
      </w:r>
    </w:p>
  </w:footnote>
  <w:footnote w:id="9">
    <w:p w:rsidR="0095732E" w:rsidRDefault="0095732E" w:rsidP="00BB1B1C">
      <w:pPr>
        <w:pStyle w:val="Tekstprzypisudolnego"/>
      </w:pPr>
      <w:r w:rsidRPr="00B3335B">
        <w:rPr>
          <w:rStyle w:val="Odwoanieprzypisudolnego"/>
          <w:rFonts w:ascii="Calibri" w:hAnsi="Calibri" w:cs="Calibri"/>
          <w:sz w:val="20"/>
          <w:szCs w:val="20"/>
        </w:rPr>
        <w:footnoteRef/>
      </w:r>
      <w:r>
        <w:rPr>
          <w:rFonts w:ascii="Calibri" w:hAnsi="Calibri" w:cs="Calibri"/>
          <w:sz w:val="20"/>
          <w:szCs w:val="20"/>
        </w:rPr>
        <w:t xml:space="preserve"> </w:t>
      </w:r>
      <w:r w:rsidRPr="0018737B">
        <w:rPr>
          <w:rFonts w:ascii="Calibri" w:hAnsi="Calibri" w:cs="Calibri"/>
          <w:sz w:val="20"/>
          <w:szCs w:val="20"/>
        </w:rPr>
        <w:t>STUDIUM UWARUNKOWAŃ I KIERUNKÓW ZAGOSPODAROWANIA PRZESTRZENNEGO GMINY KIWITY. DIAGNOZA UWARUNKOWAŃ ROZWOJU</w:t>
      </w:r>
    </w:p>
  </w:footnote>
  <w:footnote w:id="10">
    <w:p w:rsidR="0095732E" w:rsidRDefault="0095732E">
      <w:pPr>
        <w:pStyle w:val="Tekstprzypisudolnego"/>
      </w:pPr>
      <w:r w:rsidRPr="00737652">
        <w:rPr>
          <w:rStyle w:val="Odwoanieprzypisudolnego"/>
          <w:rFonts w:ascii="Calibri" w:hAnsi="Calibri" w:cs="Calibri"/>
          <w:color w:val="000000"/>
          <w:sz w:val="22"/>
          <w:szCs w:val="22"/>
        </w:rPr>
        <w:footnoteRef/>
      </w:r>
      <w:r w:rsidRPr="00737652">
        <w:rPr>
          <w:rFonts w:ascii="Calibri" w:hAnsi="Calibri" w:cs="Calibri"/>
          <w:color w:val="000000"/>
          <w:sz w:val="22"/>
          <w:szCs w:val="22"/>
        </w:rPr>
        <w:t xml:space="preserve">https://bdl.stat.gov.pl/BDL  </w:t>
      </w:r>
    </w:p>
  </w:footnote>
  <w:footnote w:id="11">
    <w:p w:rsidR="0095732E" w:rsidRPr="00E22F7C" w:rsidRDefault="0095732E" w:rsidP="00E22F7C">
      <w:pPr>
        <w:pStyle w:val="Tekstprzypisudolnego"/>
        <w:rPr>
          <w:rFonts w:ascii="Calibri" w:hAnsi="Calibri" w:cs="Calibri"/>
          <w:sz w:val="22"/>
          <w:szCs w:val="22"/>
        </w:rPr>
      </w:pPr>
      <w:r>
        <w:rPr>
          <w:rStyle w:val="Odwoanieprzypisudolnego"/>
        </w:rPr>
        <w:footnoteRef/>
      </w:r>
    </w:p>
    <w:p w:rsidR="0095732E" w:rsidRDefault="0095732E" w:rsidP="00E22F7C">
      <w:pPr>
        <w:pStyle w:val="Tekstprzypisudolnego"/>
      </w:pPr>
      <w:r w:rsidRPr="00E22F7C">
        <w:rPr>
          <w:rFonts w:ascii="Calibri" w:hAnsi="Calibri" w:cs="Calibri"/>
          <w:sz w:val="22"/>
          <w:szCs w:val="22"/>
        </w:rPr>
        <w:t>STUDIUM UWARUNKOWAŃ I KIERUNKÓW</w:t>
      </w:r>
      <w:r>
        <w:rPr>
          <w:rFonts w:ascii="Calibri" w:hAnsi="Calibri" w:cs="Calibri"/>
          <w:sz w:val="22"/>
          <w:szCs w:val="22"/>
        </w:rPr>
        <w:t xml:space="preserve"> </w:t>
      </w:r>
      <w:r w:rsidRPr="00E22F7C">
        <w:rPr>
          <w:rFonts w:ascii="Calibri" w:hAnsi="Calibri" w:cs="Calibri"/>
          <w:sz w:val="22"/>
          <w:szCs w:val="22"/>
        </w:rPr>
        <w:t>ZAGOSPODAROWANIA PRZESTRZENNEGO</w:t>
      </w:r>
      <w:r>
        <w:rPr>
          <w:rFonts w:ascii="Calibri" w:hAnsi="Calibri" w:cs="Calibri"/>
          <w:sz w:val="22"/>
          <w:szCs w:val="22"/>
        </w:rPr>
        <w:t xml:space="preserve"> </w:t>
      </w:r>
      <w:r w:rsidRPr="00E22F7C">
        <w:rPr>
          <w:rFonts w:ascii="Calibri" w:hAnsi="Calibri" w:cs="Calibri"/>
          <w:sz w:val="22"/>
          <w:szCs w:val="22"/>
        </w:rPr>
        <w:t>GMINY KIWITY. DIAGNOZA UWARUNKOWAŃ ROZWOJU</w:t>
      </w:r>
    </w:p>
  </w:footnote>
  <w:footnote w:id="12">
    <w:p w:rsidR="0095732E" w:rsidRDefault="0095732E">
      <w:pPr>
        <w:pStyle w:val="Tekstprzypisudolnego"/>
      </w:pPr>
      <w:r>
        <w:rPr>
          <w:rStyle w:val="Odwoanieprzypisudolnego"/>
        </w:rPr>
        <w:footnoteRef/>
      </w:r>
      <w:r>
        <w:t xml:space="preserve"> </w:t>
      </w:r>
      <w:r w:rsidRPr="007D46A9">
        <w:rPr>
          <w:rFonts w:asciiTheme="minorHAnsi" w:hAnsiTheme="minorHAnsi"/>
          <w:sz w:val="22"/>
          <w:szCs w:val="22"/>
        </w:rPr>
        <w:t xml:space="preserve">STUDIUM UWARUNKOWAŃ I KIERUNKÓW ZAGOSPODAROWANIA PRZESTRZENNEGO GMINY </w:t>
      </w:r>
      <w:r>
        <w:rPr>
          <w:rFonts w:asciiTheme="minorHAnsi" w:hAnsiTheme="minorHAnsi"/>
          <w:sz w:val="22"/>
          <w:szCs w:val="22"/>
        </w:rPr>
        <w:t>K</w:t>
      </w:r>
      <w:r w:rsidRPr="007D46A9">
        <w:rPr>
          <w:rFonts w:asciiTheme="minorHAnsi" w:hAnsiTheme="minorHAnsi"/>
          <w:sz w:val="22"/>
          <w:szCs w:val="22"/>
        </w:rPr>
        <w:t>IWITY. DIAGNOZA UWARUNKOWAŃ ROZWOJU</w:t>
      </w:r>
    </w:p>
  </w:footnote>
  <w:footnote w:id="13">
    <w:p w:rsidR="0095732E" w:rsidRDefault="0095732E">
      <w:pPr>
        <w:pStyle w:val="Tekstprzypisudolnego"/>
      </w:pPr>
      <w:r>
        <w:rPr>
          <w:rStyle w:val="Odwoanieprzypisudolnego"/>
        </w:rPr>
        <w:footnoteRef/>
      </w:r>
      <w:r>
        <w:t xml:space="preserve"> </w:t>
      </w:r>
      <w:r w:rsidRPr="007A721C">
        <w:rPr>
          <w:rFonts w:asciiTheme="minorHAnsi" w:hAnsiTheme="minorHAnsi"/>
          <w:sz w:val="22"/>
          <w:szCs w:val="22"/>
        </w:rPr>
        <w:t>(PROGRAM OCHRONY ŚRODOWISKA DLA GMINY KIWITY na lata 2004 – 2010 z perspektywą na lata 2011 – 2020)</w:t>
      </w:r>
    </w:p>
  </w:footnote>
  <w:footnote w:id="14">
    <w:p w:rsidR="0095732E" w:rsidRPr="00FB01D6" w:rsidRDefault="0095732E">
      <w:pPr>
        <w:pStyle w:val="Tekstprzypisudolnego"/>
        <w:rPr>
          <w:rFonts w:asciiTheme="minorHAnsi" w:hAnsiTheme="minorHAnsi"/>
          <w:sz w:val="22"/>
          <w:szCs w:val="22"/>
        </w:rPr>
      </w:pPr>
      <w:r w:rsidRPr="00FB01D6">
        <w:rPr>
          <w:rStyle w:val="Odwoanieprzypisudolnego"/>
          <w:rFonts w:asciiTheme="minorHAnsi" w:hAnsiTheme="minorHAnsi"/>
          <w:sz w:val="22"/>
          <w:szCs w:val="22"/>
        </w:rPr>
        <w:footnoteRef/>
      </w:r>
      <w:r w:rsidRPr="00FB01D6">
        <w:rPr>
          <w:rFonts w:asciiTheme="minorHAnsi" w:hAnsiTheme="minorHAnsi"/>
          <w:sz w:val="22"/>
          <w:szCs w:val="22"/>
        </w:rPr>
        <w:t xml:space="preserve"> http://encyklopedia.warmia.mazury.pl/index.php/Natura_2000_Ostoja_Warmi%C5%84ska</w:t>
      </w:r>
    </w:p>
  </w:footnote>
  <w:footnote w:id="15">
    <w:p w:rsidR="0095732E" w:rsidRDefault="0095732E" w:rsidP="00C14461">
      <w:pPr>
        <w:pStyle w:val="Tekstprzypisudolnego"/>
      </w:pPr>
      <w:r>
        <w:rPr>
          <w:rStyle w:val="Odwoanieprzypisudolnego"/>
        </w:rPr>
        <w:footnoteRef/>
      </w:r>
      <w:r w:rsidRPr="00D93467">
        <w:rPr>
          <w:rFonts w:ascii="Calibri" w:hAnsi="Calibri" w:cs="Calibri"/>
          <w:sz w:val="20"/>
          <w:szCs w:val="20"/>
        </w:rPr>
        <w:t xml:space="preserve">Opracowano na podstawie </w:t>
      </w:r>
      <w:r>
        <w:rPr>
          <w:rFonts w:ascii="Calibri" w:hAnsi="Calibri" w:cs="Calibri"/>
          <w:sz w:val="20"/>
          <w:szCs w:val="20"/>
        </w:rPr>
        <w:t>ankietyzacji przeprowadzonej w gminie</w:t>
      </w:r>
    </w:p>
  </w:footnote>
  <w:footnote w:id="16">
    <w:p w:rsidR="0095732E" w:rsidRPr="00186630" w:rsidRDefault="0095732E" w:rsidP="00A76239">
      <w:pPr>
        <w:pStyle w:val="Tekstprzypisudolnego"/>
        <w:rPr>
          <w:rFonts w:asciiTheme="minorHAnsi" w:hAnsiTheme="minorHAnsi"/>
        </w:rPr>
      </w:pPr>
      <w:r>
        <w:rPr>
          <w:rStyle w:val="Odwoanieprzypisudolnego"/>
        </w:rPr>
        <w:footnoteRef/>
      </w:r>
      <w:r>
        <w:t xml:space="preserve"> </w:t>
      </w:r>
      <w:r w:rsidRPr="00186630">
        <w:rPr>
          <w:rFonts w:asciiTheme="minorHAnsi" w:hAnsiTheme="minorHAnsi"/>
          <w:sz w:val="22"/>
          <w:szCs w:val="22"/>
        </w:rPr>
        <w:t>PROGRAM USUWANIA AZBESTU I WYROBÓW ZAWIERAJĄCYCH AZBEST</w:t>
      </w:r>
      <w:r>
        <w:rPr>
          <w:rFonts w:asciiTheme="minorHAnsi" w:hAnsiTheme="minorHAnsi"/>
          <w:sz w:val="22"/>
          <w:szCs w:val="22"/>
        </w:rPr>
        <w:t xml:space="preserve"> </w:t>
      </w:r>
      <w:r w:rsidRPr="00186630">
        <w:rPr>
          <w:rFonts w:asciiTheme="minorHAnsi" w:hAnsiTheme="minorHAnsi"/>
          <w:sz w:val="22"/>
          <w:szCs w:val="22"/>
        </w:rPr>
        <w:t>Z TERENU GMINY KIWITY NA LATA 2012 – 2032</w:t>
      </w:r>
    </w:p>
  </w:footnote>
  <w:footnote w:id="17">
    <w:p w:rsidR="0095732E" w:rsidRPr="00E63A1B" w:rsidRDefault="0095732E" w:rsidP="00A76239">
      <w:pPr>
        <w:pStyle w:val="Tekstprzypisudolnego"/>
        <w:rPr>
          <w:rFonts w:asciiTheme="minorHAnsi" w:hAnsiTheme="minorHAnsi"/>
          <w:sz w:val="22"/>
          <w:szCs w:val="22"/>
        </w:rPr>
      </w:pPr>
      <w:r>
        <w:rPr>
          <w:rStyle w:val="Odwoanieprzypisudolnego"/>
        </w:rPr>
        <w:footnoteRef/>
      </w:r>
      <w:r>
        <w:t xml:space="preserve"> P</w:t>
      </w:r>
      <w:r w:rsidRPr="00E63A1B">
        <w:rPr>
          <w:rFonts w:asciiTheme="minorHAnsi" w:hAnsiTheme="minorHAnsi"/>
          <w:sz w:val="22"/>
          <w:szCs w:val="22"/>
        </w:rPr>
        <w:t>ROGRAM OCHRONY ŚRODOWISKA DLA GMINY KIWITY na lata 2004 – 2010</w:t>
      </w:r>
    </w:p>
    <w:p w:rsidR="0095732E" w:rsidRDefault="0095732E" w:rsidP="00A76239">
      <w:pPr>
        <w:pStyle w:val="Tekstprzypisudolnego"/>
      </w:pPr>
      <w:r w:rsidRPr="00E63A1B">
        <w:rPr>
          <w:rFonts w:asciiTheme="minorHAnsi" w:hAnsiTheme="minorHAnsi"/>
          <w:sz w:val="22"/>
          <w:szCs w:val="22"/>
        </w:rPr>
        <w:t>z perspektywą na lata 2011 - 2020</w:t>
      </w:r>
    </w:p>
    <w:p w:rsidR="0095732E" w:rsidRDefault="0095732E" w:rsidP="00A76239">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2E" w:rsidRPr="003A3B5F" w:rsidRDefault="0095732E" w:rsidP="004D6BCF">
    <w:pPr>
      <w:pStyle w:val="Nagwek"/>
    </w:pPr>
    <w:r w:rsidRPr="004D6BCF">
      <w:rPr>
        <w:sz w:val="16"/>
        <w:szCs w:val="16"/>
      </w:rPr>
      <w:t>Program Ochrony  Środowiska dla Gminy Kiwity</w:t>
    </w:r>
    <w:r>
      <w:rPr>
        <w:sz w:val="16"/>
        <w:szCs w:val="16"/>
      </w:rPr>
      <w:t xml:space="preserve"> </w:t>
    </w:r>
    <w:r w:rsidRPr="004D6BCF">
      <w:rPr>
        <w:sz w:val="16"/>
        <w:szCs w:val="16"/>
      </w:rPr>
      <w:t>na lata 2019-2022 z  perspektywą na lata 2023- 2026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2E" w:rsidRDefault="0095732E">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2E" w:rsidRPr="004D2E96" w:rsidRDefault="0095732E" w:rsidP="007575BE">
    <w:pPr>
      <w:pStyle w:val="Nagwek"/>
    </w:pPr>
    <w:r w:rsidRPr="004D6BCF">
      <w:rPr>
        <w:sz w:val="16"/>
        <w:szCs w:val="16"/>
      </w:rPr>
      <w:t>Program Ochrony  Środowiska dla Gminy Kiwity na lata 2019-2022 z  perspektywą na lata 2023- 2026</w:t>
    </w:r>
  </w:p>
  <w:p w:rsidR="0095732E" w:rsidRPr="007575BE" w:rsidRDefault="0095732E" w:rsidP="007575BE">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32E" w:rsidRDefault="0095732E" w:rsidP="00033D6B">
    <w:pPr>
      <w:pBdr>
        <w:bottom w:val="single" w:sz="4" w:space="1" w:color="000000"/>
      </w:pBdr>
      <w:tabs>
        <w:tab w:val="left" w:pos="6663"/>
      </w:tabs>
      <w:rPr>
        <w:rFonts w:ascii="Calibri" w:hAnsi="Calibri" w:cs="Calibri"/>
        <w:sz w:val="16"/>
        <w:szCs w:val="16"/>
      </w:rPr>
    </w:pPr>
  </w:p>
  <w:p w:rsidR="0095732E" w:rsidRDefault="0095732E" w:rsidP="00033D6B">
    <w:pPr>
      <w:pBdr>
        <w:bottom w:val="single" w:sz="4" w:space="1" w:color="000000"/>
      </w:pBdr>
      <w:tabs>
        <w:tab w:val="left" w:pos="6663"/>
      </w:tabs>
      <w:rPr>
        <w:rFonts w:ascii="Calibri" w:hAnsi="Calibri" w:cs="Calibri"/>
        <w:sz w:val="16"/>
        <w:szCs w:val="16"/>
      </w:rPr>
    </w:pPr>
  </w:p>
  <w:p w:rsidR="0095732E" w:rsidRDefault="0095732E" w:rsidP="00033D6B">
    <w:pPr>
      <w:pBdr>
        <w:bottom w:val="single" w:sz="4" w:space="1" w:color="000000"/>
      </w:pBdr>
      <w:tabs>
        <w:tab w:val="left" w:pos="6663"/>
      </w:tabs>
      <w:rPr>
        <w:rFonts w:ascii="Calibri" w:hAnsi="Calibri" w:cs="Calibri"/>
        <w:sz w:val="16"/>
        <w:szCs w:val="16"/>
      </w:rPr>
    </w:pPr>
  </w:p>
  <w:p w:rsidR="0095732E" w:rsidRPr="00BA0548" w:rsidRDefault="0095732E" w:rsidP="00897B25">
    <w:pPr>
      <w:pBdr>
        <w:bottom w:val="single" w:sz="4" w:space="1" w:color="000000"/>
      </w:pBdr>
      <w:tabs>
        <w:tab w:val="left" w:pos="6663"/>
      </w:tabs>
      <w:jc w:val="center"/>
      <w:rPr>
        <w:sz w:val="16"/>
        <w:szCs w:val="16"/>
      </w:rPr>
    </w:pPr>
    <w:r w:rsidRPr="00E14463">
      <w:rPr>
        <w:sz w:val="16"/>
        <w:szCs w:val="16"/>
      </w:rPr>
      <w:t xml:space="preserve"> </w:t>
    </w:r>
    <w:r w:rsidRPr="004D6BCF">
      <w:rPr>
        <w:sz w:val="16"/>
        <w:szCs w:val="16"/>
      </w:rPr>
      <w:t>Program Ochrony  Środowiska dla Gminy Kiwity na lata 2019-2022 z  perspektywą na lata 2023- 2026</w:t>
    </w:r>
    <w:r w:rsidRPr="00E14463">
      <w:rPr>
        <w:sz w:val="16"/>
        <w:szCs w:val="16"/>
      </w:rPr>
      <w:t>.</w:t>
    </w:r>
  </w:p>
  <w:p w:rsidR="0095732E" w:rsidRPr="004D2E96" w:rsidRDefault="0095732E" w:rsidP="007575BE">
    <w:pPr>
      <w:pStyle w:val="Nagwek"/>
    </w:pPr>
  </w:p>
  <w:p w:rsidR="0095732E" w:rsidRPr="004D2E96" w:rsidRDefault="0095732E">
    <w:pPr>
      <w:pStyle w:val="Nagwek"/>
      <w:tabs>
        <w:tab w:val="left" w:pos="9639"/>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CD6E86A"/>
    <w:lvl w:ilvl="0">
      <w:start w:val="1"/>
      <w:numFmt w:val="bullet"/>
      <w:pStyle w:val="Listapunktowana"/>
      <w:lvlText w:val=""/>
      <w:lvlJc w:val="left"/>
      <w:pPr>
        <w:tabs>
          <w:tab w:val="num" w:pos="360"/>
        </w:tabs>
        <w:ind w:left="360" w:hanging="360"/>
      </w:pPr>
      <w:rPr>
        <w:rFonts w:ascii="Symbol" w:hAnsi="Symbol" w:cs="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pPr>
    </w:lvl>
    <w:lvl w:ilvl="1">
      <w:start w:val="1"/>
      <w:numFmt w:val="none"/>
      <w:pStyle w:val="Nagwek2"/>
      <w:suff w:val="nothing"/>
      <w:lvlText w:val=""/>
      <w:lvlJc w:val="left"/>
      <w:pPr>
        <w:tabs>
          <w:tab w:val="num" w:pos="0"/>
        </w:tabs>
      </w:pPr>
    </w:lvl>
    <w:lvl w:ilvl="2">
      <w:start w:val="1"/>
      <w:numFmt w:val="none"/>
      <w:pStyle w:val="Nagwek3"/>
      <w:suff w:val="nothing"/>
      <w:lvlText w:val=""/>
      <w:lvlJc w:val="left"/>
      <w:pPr>
        <w:tabs>
          <w:tab w:val="num" w:pos="0"/>
        </w:tabs>
      </w:pPr>
    </w:lvl>
    <w:lvl w:ilvl="3">
      <w:start w:val="1"/>
      <w:numFmt w:val="none"/>
      <w:pStyle w:val="Nagwek4"/>
      <w:suff w:val="nothing"/>
      <w:lvlText w:val=""/>
      <w:lvlJc w:val="left"/>
      <w:pPr>
        <w:tabs>
          <w:tab w:val="num" w:pos="0"/>
        </w:tabs>
      </w:pPr>
    </w:lvl>
    <w:lvl w:ilvl="4">
      <w:start w:val="1"/>
      <w:numFmt w:val="none"/>
      <w:pStyle w:val="Nagwek5"/>
      <w:suff w:val="nothing"/>
      <w:lvlText w:val=""/>
      <w:lvlJc w:val="left"/>
      <w:pPr>
        <w:tabs>
          <w:tab w:val="num" w:pos="0"/>
        </w:tabs>
      </w:pPr>
    </w:lvl>
    <w:lvl w:ilvl="5">
      <w:start w:val="1"/>
      <w:numFmt w:val="none"/>
      <w:pStyle w:val="Nagwek6"/>
      <w:suff w:val="nothing"/>
      <w:lvlText w:val=""/>
      <w:lvlJc w:val="left"/>
      <w:pPr>
        <w:tabs>
          <w:tab w:val="num" w:pos="0"/>
        </w:tabs>
      </w:pPr>
    </w:lvl>
    <w:lvl w:ilvl="6">
      <w:start w:val="1"/>
      <w:numFmt w:val="none"/>
      <w:pStyle w:val="Nagwek7"/>
      <w:suff w:val="nothing"/>
      <w:lvlText w:val=""/>
      <w:lvlJc w:val="left"/>
      <w:pPr>
        <w:tabs>
          <w:tab w:val="num" w:pos="0"/>
        </w:tabs>
      </w:pPr>
    </w:lvl>
    <w:lvl w:ilvl="7">
      <w:start w:val="1"/>
      <w:numFmt w:val="none"/>
      <w:pStyle w:val="Nagwek8"/>
      <w:suff w:val="nothing"/>
      <w:lvlText w:val=""/>
      <w:lvlJc w:val="left"/>
      <w:pPr>
        <w:tabs>
          <w:tab w:val="num" w:pos="0"/>
        </w:tabs>
      </w:pPr>
    </w:lvl>
    <w:lvl w:ilvl="8">
      <w:start w:val="1"/>
      <w:numFmt w:val="none"/>
      <w:pStyle w:val="Nagwek9"/>
      <w:suff w:val="nothing"/>
      <w:lvlText w:val=""/>
      <w:lvlJc w:val="left"/>
      <w:pPr>
        <w:tabs>
          <w:tab w:val="num" w:pos="0"/>
        </w:tabs>
      </w:pPr>
    </w:lvl>
  </w:abstractNum>
  <w:abstractNum w:abstractNumId="2">
    <w:nsid w:val="00000002"/>
    <w:multiLevelType w:val="singleLevel"/>
    <w:tmpl w:val="00000002"/>
    <w:name w:val="WW8Num1"/>
    <w:lvl w:ilvl="0">
      <w:start w:val="1"/>
      <w:numFmt w:val="decimal"/>
      <w:lvlText w:val="%1"/>
      <w:lvlJc w:val="left"/>
      <w:pPr>
        <w:tabs>
          <w:tab w:val="num" w:pos="0"/>
        </w:tabs>
      </w:pPr>
    </w:lvl>
  </w:abstractNum>
  <w:abstractNum w:abstractNumId="3">
    <w:nsid w:val="00000003"/>
    <w:multiLevelType w:val="singleLevel"/>
    <w:tmpl w:val="00000003"/>
    <w:name w:val="WW8Num2"/>
    <w:lvl w:ilvl="0">
      <w:start w:val="1"/>
      <w:numFmt w:val="decimal"/>
      <w:lvlText w:val="%1"/>
      <w:lvlJc w:val="left"/>
      <w:pPr>
        <w:tabs>
          <w:tab w:val="num" w:pos="0"/>
        </w:tabs>
      </w:pPr>
    </w:lvl>
  </w:abstractNum>
  <w:abstractNum w:abstractNumId="4">
    <w:nsid w:val="00000004"/>
    <w:multiLevelType w:val="singleLevel"/>
    <w:tmpl w:val="00000004"/>
    <w:name w:val="WW8Num3"/>
    <w:lvl w:ilvl="0">
      <w:start w:val="1"/>
      <w:numFmt w:val="decimal"/>
      <w:lvlText w:val="%1"/>
      <w:lvlJc w:val="left"/>
      <w:pPr>
        <w:tabs>
          <w:tab w:val="num" w:pos="0"/>
        </w:tabs>
      </w:pPr>
    </w:lvl>
  </w:abstractNum>
  <w:abstractNum w:abstractNumId="5">
    <w:nsid w:val="00000005"/>
    <w:multiLevelType w:val="singleLevel"/>
    <w:tmpl w:val="00000005"/>
    <w:name w:val="WW8Num4"/>
    <w:lvl w:ilvl="0">
      <w:start w:val="1"/>
      <w:numFmt w:val="decimal"/>
      <w:lvlText w:val="%1"/>
      <w:lvlJc w:val="left"/>
      <w:pPr>
        <w:tabs>
          <w:tab w:val="num" w:pos="0"/>
        </w:tabs>
      </w:pPr>
    </w:lvl>
  </w:abstractNum>
  <w:abstractNum w:abstractNumId="6">
    <w:nsid w:val="00000006"/>
    <w:multiLevelType w:val="singleLevel"/>
    <w:tmpl w:val="00000006"/>
    <w:name w:val="WW8Num5"/>
    <w:lvl w:ilvl="0">
      <w:start w:val="1"/>
      <w:numFmt w:val="decimal"/>
      <w:lvlText w:val="%1"/>
      <w:lvlJc w:val="left"/>
      <w:pPr>
        <w:tabs>
          <w:tab w:val="num" w:pos="0"/>
        </w:tabs>
      </w:pPr>
    </w:lvl>
  </w:abstractNum>
  <w:abstractNum w:abstractNumId="7">
    <w:nsid w:val="00000007"/>
    <w:multiLevelType w:val="multilevel"/>
    <w:tmpl w:val="00000007"/>
    <w:name w:val="WW8Num21"/>
    <w:lvl w:ilvl="0">
      <w:start w:val="1"/>
      <w:numFmt w:val="decimal"/>
      <w:lvlText w:val="%1)"/>
      <w:lvlJc w:val="left"/>
      <w:pPr>
        <w:tabs>
          <w:tab w:val="num" w:pos="1080"/>
        </w:tabs>
        <w:ind w:left="1080" w:hanging="360"/>
      </w:pPr>
    </w:lvl>
    <w:lvl w:ilvl="1">
      <w:start w:val="1"/>
      <w:numFmt w:val="decimal"/>
      <w:lvlText w:val="%2."/>
      <w:lvlJc w:val="left"/>
      <w:pPr>
        <w:tabs>
          <w:tab w:val="num" w:pos="1287"/>
        </w:tabs>
        <w:ind w:left="1287" w:hanging="283"/>
      </w:pPr>
    </w:lvl>
    <w:lvl w:ilvl="2">
      <w:start w:val="1"/>
      <w:numFmt w:val="decimal"/>
      <w:lvlText w:val="%3."/>
      <w:lvlJc w:val="left"/>
      <w:pPr>
        <w:tabs>
          <w:tab w:val="num" w:pos="1570"/>
        </w:tabs>
        <w:ind w:left="1570" w:hanging="283"/>
      </w:pPr>
    </w:lvl>
    <w:lvl w:ilvl="3">
      <w:start w:val="1"/>
      <w:numFmt w:val="decimal"/>
      <w:lvlText w:val="%4."/>
      <w:lvlJc w:val="left"/>
      <w:pPr>
        <w:tabs>
          <w:tab w:val="num" w:pos="1854"/>
        </w:tabs>
        <w:ind w:left="1854" w:hanging="283"/>
      </w:pPr>
    </w:lvl>
    <w:lvl w:ilvl="4">
      <w:start w:val="1"/>
      <w:numFmt w:val="decimal"/>
      <w:lvlText w:val="%5."/>
      <w:lvlJc w:val="left"/>
      <w:pPr>
        <w:tabs>
          <w:tab w:val="num" w:pos="2137"/>
        </w:tabs>
        <w:ind w:left="2137" w:hanging="283"/>
      </w:pPr>
    </w:lvl>
    <w:lvl w:ilvl="5">
      <w:start w:val="1"/>
      <w:numFmt w:val="decimal"/>
      <w:lvlText w:val="%6."/>
      <w:lvlJc w:val="left"/>
      <w:pPr>
        <w:tabs>
          <w:tab w:val="num" w:pos="2421"/>
        </w:tabs>
        <w:ind w:left="2421" w:hanging="283"/>
      </w:pPr>
    </w:lvl>
    <w:lvl w:ilvl="6">
      <w:start w:val="1"/>
      <w:numFmt w:val="decimal"/>
      <w:lvlText w:val="%7."/>
      <w:lvlJc w:val="left"/>
      <w:pPr>
        <w:tabs>
          <w:tab w:val="num" w:pos="2704"/>
        </w:tabs>
        <w:ind w:left="2704" w:hanging="283"/>
      </w:pPr>
    </w:lvl>
    <w:lvl w:ilvl="7">
      <w:start w:val="1"/>
      <w:numFmt w:val="decimal"/>
      <w:lvlText w:val="%8."/>
      <w:lvlJc w:val="left"/>
      <w:pPr>
        <w:tabs>
          <w:tab w:val="num" w:pos="2988"/>
        </w:tabs>
        <w:ind w:left="2988" w:hanging="283"/>
      </w:pPr>
    </w:lvl>
    <w:lvl w:ilvl="8">
      <w:start w:val="1"/>
      <w:numFmt w:val="decimal"/>
      <w:lvlText w:val="%9."/>
      <w:lvlJc w:val="left"/>
      <w:pPr>
        <w:tabs>
          <w:tab w:val="num" w:pos="3271"/>
        </w:tabs>
        <w:ind w:left="3271" w:hanging="283"/>
      </w:pPr>
    </w:lvl>
  </w:abstractNum>
  <w:abstractNum w:abstractNumId="8">
    <w:nsid w:val="00000008"/>
    <w:multiLevelType w:val="multilevel"/>
    <w:tmpl w:val="00000008"/>
    <w:name w:val="WW8Num23"/>
    <w:lvl w:ilvl="0">
      <w:start w:val="1"/>
      <w:numFmt w:val="decimal"/>
      <w:lvlText w:val="%1."/>
      <w:lvlJc w:val="left"/>
      <w:pPr>
        <w:tabs>
          <w:tab w:val="num" w:pos="720"/>
        </w:tabs>
        <w:ind w:left="720" w:hanging="360"/>
      </w:pPr>
    </w:lvl>
    <w:lvl w:ilvl="1">
      <w:numFmt w:val="bullet"/>
      <w:lvlText w:val="-"/>
      <w:lvlJc w:val="left"/>
      <w:pPr>
        <w:tabs>
          <w:tab w:val="num" w:pos="720"/>
        </w:tabs>
        <w:ind w:left="720" w:hanging="360"/>
      </w:pPr>
      <w:rPr>
        <w:rFonts w:ascii="Times New Roman" w:hAnsi="Times New Roman" w:cs="Times New Roman"/>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numFmt w:val="bullet"/>
      <w:lvlText w:val="-"/>
      <w:lvlJc w:val="left"/>
      <w:pPr>
        <w:tabs>
          <w:tab w:val="num" w:pos="1080"/>
        </w:tabs>
        <w:ind w:left="1080" w:hanging="288"/>
      </w:pPr>
      <w:rPr>
        <w:rFonts w:ascii="Times New Roman" w:hAnsi="Times New Roman" w:cs="Times New Roman"/>
      </w:r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9">
    <w:nsid w:val="00000009"/>
    <w:multiLevelType w:val="multilevel"/>
    <w:tmpl w:val="00000009"/>
    <w:name w:val="WW8Num24"/>
    <w:lvl w:ilvl="0">
      <w:start w:val="4"/>
      <w:numFmt w:val="bullet"/>
      <w:lvlText w:val=""/>
      <w:lvlJc w:val="left"/>
      <w:pPr>
        <w:tabs>
          <w:tab w:val="num" w:pos="1080"/>
        </w:tabs>
        <w:ind w:left="1080" w:hanging="360"/>
      </w:pPr>
      <w:rPr>
        <w:rFonts w:ascii="Symbol" w:hAnsi="Symbol" w:cs="Symbol"/>
        <w:color w:val="0000FF"/>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0">
    <w:nsid w:val="0000000A"/>
    <w:multiLevelType w:val="multilevel"/>
    <w:tmpl w:val="0000000A"/>
    <w:name w:val="WW8Num25"/>
    <w:lvl w:ilvl="0">
      <w:start w:val="1"/>
      <w:numFmt w:val="decimal"/>
      <w:lvlText w:val="%1)"/>
      <w:lvlJc w:val="left"/>
      <w:pPr>
        <w:tabs>
          <w:tab w:val="num" w:pos="1391"/>
        </w:tabs>
        <w:ind w:left="1391" w:hanging="491"/>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1">
    <w:nsid w:val="0000000B"/>
    <w:multiLevelType w:val="singleLevel"/>
    <w:tmpl w:val="0000000B"/>
    <w:name w:val="WW8Num26"/>
    <w:lvl w:ilvl="0">
      <w:start w:val="1"/>
      <w:numFmt w:val="bullet"/>
      <w:lvlText w:val=""/>
      <w:lvlJc w:val="left"/>
      <w:pPr>
        <w:tabs>
          <w:tab w:val="num" w:pos="720"/>
        </w:tabs>
        <w:ind w:left="720" w:hanging="360"/>
      </w:pPr>
      <w:rPr>
        <w:rFonts w:ascii="Wingdings" w:hAnsi="Wingdings" w:cs="Wingdings"/>
      </w:rPr>
    </w:lvl>
  </w:abstractNum>
  <w:abstractNum w:abstractNumId="12">
    <w:nsid w:val="0000000C"/>
    <w:multiLevelType w:val="multilevel"/>
    <w:tmpl w:val="0000000C"/>
    <w:name w:val="WW8Num27"/>
    <w:lvl w:ilvl="0">
      <w:start w:val="1"/>
      <w:numFmt w:val="decimal"/>
      <w:lvlText w:val="%1."/>
      <w:lvlJc w:val="left"/>
      <w:pPr>
        <w:tabs>
          <w:tab w:val="num" w:pos="720"/>
        </w:tabs>
        <w:ind w:left="720" w:hanging="360"/>
      </w:pPr>
    </w:lvl>
    <w:lvl w:ilvl="1">
      <w:start w:val="1"/>
      <w:numFmt w:val="decimal"/>
      <w:lvlText w:val="%2)"/>
      <w:lvlJc w:val="left"/>
      <w:pPr>
        <w:tabs>
          <w:tab w:val="num" w:pos="1470"/>
        </w:tabs>
        <w:ind w:left="1470" w:hanging="390"/>
      </w:pPr>
    </w:lvl>
    <w:lvl w:ilvl="2">
      <w:numFmt w:val="bullet"/>
      <w:lvlText w:val=""/>
      <w:lvlJc w:val="left"/>
      <w:pPr>
        <w:tabs>
          <w:tab w:val="num" w:pos="1814"/>
        </w:tabs>
        <w:ind w:left="1814" w:hanging="396"/>
      </w:pPr>
      <w:rPr>
        <w:rFonts w:ascii="Wingdings" w:hAnsi="Wingdings" w:cs="Wingdings"/>
        <w:sz w:val="12"/>
        <w:szCs w:val="1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0D"/>
    <w:multiLevelType w:val="singleLevel"/>
    <w:tmpl w:val="0000000D"/>
    <w:name w:val="WW8Num28"/>
    <w:lvl w:ilvl="0">
      <w:start w:val="1"/>
      <w:numFmt w:val="bullet"/>
      <w:lvlText w:val=""/>
      <w:lvlJc w:val="left"/>
      <w:pPr>
        <w:tabs>
          <w:tab w:val="num" w:pos="644"/>
        </w:tabs>
        <w:ind w:left="644" w:hanging="360"/>
      </w:pPr>
      <w:rPr>
        <w:rFonts w:ascii="Symbol" w:hAnsi="Symbol" w:cs="Symbol"/>
      </w:rPr>
    </w:lvl>
  </w:abstractNum>
  <w:abstractNum w:abstractNumId="14">
    <w:nsid w:val="0000000E"/>
    <w:multiLevelType w:val="singleLevel"/>
    <w:tmpl w:val="0000000E"/>
    <w:name w:val="WW8Num29"/>
    <w:lvl w:ilvl="0">
      <w:start w:val="1"/>
      <w:numFmt w:val="bullet"/>
      <w:lvlText w:val=""/>
      <w:lvlJc w:val="left"/>
      <w:pPr>
        <w:tabs>
          <w:tab w:val="num" w:pos="360"/>
        </w:tabs>
        <w:ind w:left="360" w:hanging="360"/>
      </w:pPr>
      <w:rPr>
        <w:rFonts w:ascii="Symbol" w:hAnsi="Symbol" w:cs="Symbol"/>
      </w:rPr>
    </w:lvl>
  </w:abstractNum>
  <w:abstractNum w:abstractNumId="15">
    <w:nsid w:val="0000000F"/>
    <w:multiLevelType w:val="singleLevel"/>
    <w:tmpl w:val="0000000F"/>
    <w:name w:val="WW8Num30"/>
    <w:lvl w:ilvl="0">
      <w:start w:val="1"/>
      <w:numFmt w:val="bullet"/>
      <w:lvlText w:val=""/>
      <w:lvlJc w:val="left"/>
      <w:pPr>
        <w:tabs>
          <w:tab w:val="num" w:pos="360"/>
        </w:tabs>
        <w:ind w:left="360" w:hanging="360"/>
      </w:pPr>
      <w:rPr>
        <w:rFonts w:ascii="Symbol" w:hAnsi="Symbol" w:cs="Symbol"/>
      </w:rPr>
    </w:lvl>
  </w:abstractNum>
  <w:abstractNum w:abstractNumId="16">
    <w:nsid w:val="00000010"/>
    <w:multiLevelType w:val="multilevel"/>
    <w:tmpl w:val="BAB2C18E"/>
    <w:name w:val="WW8Num31"/>
    <w:lvl w:ilvl="0">
      <w:start w:val="2"/>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7">
    <w:nsid w:val="00000011"/>
    <w:multiLevelType w:val="multilevel"/>
    <w:tmpl w:val="00000011"/>
    <w:name w:val="WW8Num32"/>
    <w:lvl w:ilvl="0">
      <w:start w:val="1"/>
      <w:numFmt w:val="decimal"/>
      <w:pStyle w:val="Akapit"/>
      <w:lvlText w:val="%1)"/>
      <w:lvlJc w:val="left"/>
      <w:pPr>
        <w:tabs>
          <w:tab w:val="num" w:pos="1342"/>
        </w:tabs>
        <w:ind w:left="1342" w:hanging="491"/>
      </w:pPr>
    </w:lvl>
    <w:lvl w:ilvl="1">
      <w:start w:val="1"/>
      <w:numFmt w:val="bullet"/>
      <w:lvlText w:val=""/>
      <w:lvlJc w:val="left"/>
      <w:pPr>
        <w:tabs>
          <w:tab w:val="num" w:pos="1911"/>
        </w:tabs>
        <w:ind w:left="1911" w:hanging="340"/>
      </w:pPr>
      <w:rPr>
        <w:rFonts w:ascii="Wingdings" w:hAnsi="Wingdings" w:cs="Wingdings"/>
      </w:rPr>
    </w:lvl>
    <w:lvl w:ilvl="2">
      <w:start w:val="1"/>
      <w:numFmt w:val="decimal"/>
      <w:lvlText w:val="%3)"/>
      <w:lvlJc w:val="left"/>
      <w:pPr>
        <w:tabs>
          <w:tab w:val="num" w:pos="2831"/>
        </w:tabs>
        <w:ind w:left="2831" w:hanging="360"/>
      </w:pPr>
    </w:lvl>
    <w:lvl w:ilvl="3">
      <w:start w:val="10"/>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18">
    <w:nsid w:val="00000012"/>
    <w:multiLevelType w:val="multilevel"/>
    <w:tmpl w:val="00000012"/>
    <w:name w:val="WW8Num33"/>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19">
    <w:nsid w:val="00000013"/>
    <w:multiLevelType w:val="multilevel"/>
    <w:tmpl w:val="00000013"/>
    <w:name w:val="WW8Num34"/>
    <w:lvl w:ilvl="0">
      <w:start w:val="1"/>
      <w:numFmt w:val="decimal"/>
      <w:lvlText w:val="%1)"/>
      <w:lvlJc w:val="left"/>
      <w:pPr>
        <w:tabs>
          <w:tab w:val="num" w:pos="1211"/>
        </w:tabs>
        <w:ind w:left="1211" w:hanging="360"/>
      </w:p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0">
    <w:nsid w:val="00000014"/>
    <w:multiLevelType w:val="singleLevel"/>
    <w:tmpl w:val="00000014"/>
    <w:name w:val="WW8Num35"/>
    <w:lvl w:ilvl="0">
      <w:start w:val="1"/>
      <w:numFmt w:val="decimal"/>
      <w:lvlText w:val="%1"/>
      <w:lvlJc w:val="left"/>
      <w:pPr>
        <w:tabs>
          <w:tab w:val="num" w:pos="0"/>
        </w:tabs>
      </w:pPr>
    </w:lvl>
  </w:abstractNum>
  <w:abstractNum w:abstractNumId="21">
    <w:nsid w:val="00000015"/>
    <w:multiLevelType w:val="singleLevel"/>
    <w:tmpl w:val="00000015"/>
    <w:name w:val="WW8Num36"/>
    <w:lvl w:ilvl="0">
      <w:start w:val="1"/>
      <w:numFmt w:val="bullet"/>
      <w:lvlText w:val=""/>
      <w:lvlJc w:val="left"/>
      <w:pPr>
        <w:tabs>
          <w:tab w:val="num" w:pos="720"/>
        </w:tabs>
        <w:ind w:left="720" w:hanging="360"/>
      </w:pPr>
      <w:rPr>
        <w:rFonts w:ascii="Wingdings" w:hAnsi="Wingdings" w:cs="Wingdings"/>
      </w:rPr>
    </w:lvl>
  </w:abstractNum>
  <w:abstractNum w:abstractNumId="22">
    <w:nsid w:val="00000016"/>
    <w:multiLevelType w:val="multilevel"/>
    <w:tmpl w:val="00000016"/>
    <w:name w:val="WW8Num37"/>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23">
    <w:nsid w:val="00000017"/>
    <w:multiLevelType w:val="singleLevel"/>
    <w:tmpl w:val="00000017"/>
    <w:name w:val="WW8Num38"/>
    <w:lvl w:ilvl="0">
      <w:start w:val="1"/>
      <w:numFmt w:val="bullet"/>
      <w:lvlText w:val="−"/>
      <w:lvlJc w:val="left"/>
      <w:pPr>
        <w:tabs>
          <w:tab w:val="num" w:pos="340"/>
        </w:tabs>
        <w:ind w:left="340" w:hanging="340"/>
      </w:pPr>
      <w:rPr>
        <w:rFonts w:ascii="Times New Roman" w:hAnsi="Times New Roman" w:cs="Times New Roman"/>
      </w:rPr>
    </w:lvl>
  </w:abstractNum>
  <w:abstractNum w:abstractNumId="24">
    <w:nsid w:val="00000018"/>
    <w:multiLevelType w:val="singleLevel"/>
    <w:tmpl w:val="00000018"/>
    <w:name w:val="WW8Num39"/>
    <w:lvl w:ilvl="0">
      <w:start w:val="1"/>
      <w:numFmt w:val="bullet"/>
      <w:lvlText w:val=""/>
      <w:lvlJc w:val="left"/>
      <w:pPr>
        <w:tabs>
          <w:tab w:val="num" w:pos="1440"/>
        </w:tabs>
        <w:ind w:left="1440" w:hanging="360"/>
      </w:pPr>
      <w:rPr>
        <w:rFonts w:ascii="Wingdings" w:hAnsi="Wingdings" w:cs="Wingdings"/>
      </w:rPr>
    </w:lvl>
  </w:abstractNum>
  <w:abstractNum w:abstractNumId="25">
    <w:nsid w:val="00000019"/>
    <w:multiLevelType w:val="multilevel"/>
    <w:tmpl w:val="00000019"/>
    <w:name w:val="WW8Num40"/>
    <w:lvl w:ilvl="0">
      <w:start w:val="1"/>
      <w:numFmt w:val="bullet"/>
      <w:lvlText w:val=""/>
      <w:lvlJc w:val="left"/>
      <w:pPr>
        <w:tabs>
          <w:tab w:val="num" w:pos="1420"/>
        </w:tabs>
        <w:ind w:left="1420" w:hanging="340"/>
      </w:pPr>
      <w:rPr>
        <w:rFonts w:ascii="Symbol" w:hAnsi="Symbol" w:cs="Symbol"/>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6">
    <w:nsid w:val="0000001A"/>
    <w:multiLevelType w:val="singleLevel"/>
    <w:tmpl w:val="0000001A"/>
    <w:name w:val="WW8Num41"/>
    <w:lvl w:ilvl="0">
      <w:start w:val="5"/>
      <w:numFmt w:val="bullet"/>
      <w:lvlText w:val="-"/>
      <w:lvlJc w:val="left"/>
      <w:pPr>
        <w:tabs>
          <w:tab w:val="num" w:pos="360"/>
        </w:tabs>
        <w:ind w:left="360" w:hanging="360"/>
      </w:pPr>
      <w:rPr>
        <w:rFonts w:ascii="StarSymbol" w:hAnsi="StarSymbol" w:cs="StarSymbol"/>
      </w:rPr>
    </w:lvl>
  </w:abstractNum>
  <w:abstractNum w:abstractNumId="27">
    <w:nsid w:val="0000001B"/>
    <w:multiLevelType w:val="singleLevel"/>
    <w:tmpl w:val="0000001B"/>
    <w:name w:val="WW8Num42"/>
    <w:lvl w:ilvl="0">
      <w:start w:val="1"/>
      <w:numFmt w:val="bullet"/>
      <w:lvlText w:val=""/>
      <w:lvlJc w:val="left"/>
      <w:pPr>
        <w:tabs>
          <w:tab w:val="num" w:pos="360"/>
        </w:tabs>
        <w:ind w:left="360" w:hanging="360"/>
      </w:pPr>
      <w:rPr>
        <w:rFonts w:ascii="Wingdings" w:hAnsi="Wingdings" w:cs="Wingdings"/>
      </w:rPr>
    </w:lvl>
  </w:abstractNum>
  <w:abstractNum w:abstractNumId="28">
    <w:nsid w:val="0000001C"/>
    <w:multiLevelType w:val="singleLevel"/>
    <w:tmpl w:val="0000001C"/>
    <w:name w:val="WW8Num43"/>
    <w:lvl w:ilvl="0">
      <w:start w:val="1"/>
      <w:numFmt w:val="decimal"/>
      <w:lvlText w:val="%1"/>
      <w:lvlJc w:val="left"/>
      <w:pPr>
        <w:tabs>
          <w:tab w:val="num" w:pos="0"/>
        </w:tabs>
      </w:pPr>
    </w:lvl>
  </w:abstractNum>
  <w:abstractNum w:abstractNumId="29">
    <w:nsid w:val="0000001D"/>
    <w:multiLevelType w:val="singleLevel"/>
    <w:tmpl w:val="0000001D"/>
    <w:name w:val="WW8Num44"/>
    <w:lvl w:ilvl="0">
      <w:start w:val="1"/>
      <w:numFmt w:val="bullet"/>
      <w:lvlText w:val=""/>
      <w:lvlJc w:val="left"/>
      <w:pPr>
        <w:tabs>
          <w:tab w:val="num" w:pos="1440"/>
        </w:tabs>
        <w:ind w:left="1440" w:hanging="360"/>
      </w:pPr>
      <w:rPr>
        <w:rFonts w:ascii="Symbol" w:hAnsi="Symbol" w:cs="Symbol"/>
      </w:rPr>
    </w:lvl>
  </w:abstractNum>
  <w:abstractNum w:abstractNumId="30">
    <w:nsid w:val="0000001E"/>
    <w:multiLevelType w:val="multilevel"/>
    <w:tmpl w:val="0000001E"/>
    <w:name w:val="WW8Num45"/>
    <w:lvl w:ilvl="0">
      <w:start w:val="1"/>
      <w:numFmt w:val="bullet"/>
      <w:lvlText w:val=""/>
      <w:lvlJc w:val="left"/>
      <w:pPr>
        <w:tabs>
          <w:tab w:val="num" w:pos="960"/>
        </w:tabs>
        <w:ind w:left="960" w:hanging="360"/>
      </w:pPr>
      <w:rPr>
        <w:rFonts w:ascii="Symbol" w:hAnsi="Symbol" w:cs="Symbol"/>
        <w:color w:val="auto"/>
      </w:rPr>
    </w:lvl>
    <w:lvl w:ilvl="1">
      <w:start w:val="1"/>
      <w:numFmt w:val="bullet"/>
      <w:lvlText w:val="o"/>
      <w:lvlJc w:val="left"/>
      <w:pPr>
        <w:tabs>
          <w:tab w:val="num" w:pos="1500"/>
        </w:tabs>
        <w:ind w:left="1500" w:hanging="360"/>
      </w:pPr>
      <w:rPr>
        <w:rFonts w:ascii="Courier New" w:hAnsi="Courier New" w:cs="Courier New"/>
      </w:rPr>
    </w:lvl>
    <w:lvl w:ilvl="2">
      <w:start w:val="1"/>
      <w:numFmt w:val="bullet"/>
      <w:lvlText w:val=""/>
      <w:lvlJc w:val="left"/>
      <w:pPr>
        <w:tabs>
          <w:tab w:val="num" w:pos="2220"/>
        </w:tabs>
        <w:ind w:left="2220" w:hanging="360"/>
      </w:pPr>
      <w:rPr>
        <w:rFonts w:ascii="Wingdings" w:hAnsi="Wingdings" w:cs="Wingdings"/>
      </w:rPr>
    </w:lvl>
    <w:lvl w:ilvl="3">
      <w:start w:val="1"/>
      <w:numFmt w:val="bullet"/>
      <w:lvlText w:val=""/>
      <w:lvlJc w:val="left"/>
      <w:pPr>
        <w:tabs>
          <w:tab w:val="num" w:pos="2940"/>
        </w:tabs>
        <w:ind w:left="2940" w:hanging="360"/>
      </w:pPr>
      <w:rPr>
        <w:rFonts w:ascii="Symbol" w:hAnsi="Symbol" w:cs="Symbol"/>
      </w:rPr>
    </w:lvl>
    <w:lvl w:ilvl="4">
      <w:start w:val="1"/>
      <w:numFmt w:val="bullet"/>
      <w:lvlText w:val="o"/>
      <w:lvlJc w:val="left"/>
      <w:pPr>
        <w:tabs>
          <w:tab w:val="num" w:pos="3660"/>
        </w:tabs>
        <w:ind w:left="3660" w:hanging="360"/>
      </w:pPr>
      <w:rPr>
        <w:rFonts w:ascii="Courier New" w:hAnsi="Courier New" w:cs="Courier New"/>
      </w:rPr>
    </w:lvl>
    <w:lvl w:ilvl="5">
      <w:start w:val="1"/>
      <w:numFmt w:val="bullet"/>
      <w:lvlText w:val=""/>
      <w:lvlJc w:val="left"/>
      <w:pPr>
        <w:tabs>
          <w:tab w:val="num" w:pos="4380"/>
        </w:tabs>
        <w:ind w:left="4380" w:hanging="360"/>
      </w:pPr>
      <w:rPr>
        <w:rFonts w:ascii="Wingdings" w:hAnsi="Wingdings" w:cs="Wingdings"/>
      </w:rPr>
    </w:lvl>
    <w:lvl w:ilvl="6">
      <w:start w:val="1"/>
      <w:numFmt w:val="bullet"/>
      <w:lvlText w:val=""/>
      <w:lvlJc w:val="left"/>
      <w:pPr>
        <w:tabs>
          <w:tab w:val="num" w:pos="5100"/>
        </w:tabs>
        <w:ind w:left="5100" w:hanging="360"/>
      </w:pPr>
      <w:rPr>
        <w:rFonts w:ascii="Symbol" w:hAnsi="Symbol" w:cs="Symbol"/>
      </w:rPr>
    </w:lvl>
    <w:lvl w:ilvl="7">
      <w:start w:val="1"/>
      <w:numFmt w:val="bullet"/>
      <w:lvlText w:val="o"/>
      <w:lvlJc w:val="left"/>
      <w:pPr>
        <w:tabs>
          <w:tab w:val="num" w:pos="5820"/>
        </w:tabs>
        <w:ind w:left="5820" w:hanging="360"/>
      </w:pPr>
      <w:rPr>
        <w:rFonts w:ascii="Courier New" w:hAnsi="Courier New" w:cs="Courier New"/>
      </w:rPr>
    </w:lvl>
    <w:lvl w:ilvl="8">
      <w:start w:val="1"/>
      <w:numFmt w:val="bullet"/>
      <w:lvlText w:val=""/>
      <w:lvlJc w:val="left"/>
      <w:pPr>
        <w:tabs>
          <w:tab w:val="num" w:pos="6540"/>
        </w:tabs>
        <w:ind w:left="6540" w:hanging="360"/>
      </w:pPr>
      <w:rPr>
        <w:rFonts w:ascii="Wingdings" w:hAnsi="Wingdings" w:cs="Wingdings"/>
      </w:rPr>
    </w:lvl>
  </w:abstractNum>
  <w:abstractNum w:abstractNumId="31">
    <w:nsid w:val="0000001F"/>
    <w:multiLevelType w:val="multilevel"/>
    <w:tmpl w:val="0000001F"/>
    <w:name w:val="WW8Num46"/>
    <w:lvl w:ilvl="0">
      <w:start w:val="1"/>
      <w:numFmt w:val="bullet"/>
      <w:lvlText w:val=""/>
      <w:lvlJc w:val="left"/>
      <w:pPr>
        <w:tabs>
          <w:tab w:val="num" w:pos="900"/>
        </w:tabs>
        <w:ind w:left="900" w:hanging="360"/>
      </w:pPr>
      <w:rPr>
        <w:rFonts w:ascii="Symbol" w:hAnsi="Symbol" w:cs="Symbol"/>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2">
    <w:nsid w:val="00000020"/>
    <w:multiLevelType w:val="singleLevel"/>
    <w:tmpl w:val="00000020"/>
    <w:name w:val="WW8Num47"/>
    <w:lvl w:ilvl="0">
      <w:start w:val="1"/>
      <w:numFmt w:val="decimal"/>
      <w:lvlText w:val="%1"/>
      <w:lvlJc w:val="left"/>
      <w:pPr>
        <w:tabs>
          <w:tab w:val="num" w:pos="0"/>
        </w:tabs>
      </w:pPr>
    </w:lvl>
  </w:abstractNum>
  <w:abstractNum w:abstractNumId="33">
    <w:nsid w:val="00000021"/>
    <w:multiLevelType w:val="multilevel"/>
    <w:tmpl w:val="00000021"/>
    <w:name w:val="WW8Num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2"/>
    <w:multiLevelType w:val="multilevel"/>
    <w:tmpl w:val="00000022"/>
    <w:name w:val="WW8Num49"/>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5">
    <w:nsid w:val="00000023"/>
    <w:multiLevelType w:val="singleLevel"/>
    <w:tmpl w:val="00000023"/>
    <w:name w:val="WW8Num50"/>
    <w:lvl w:ilvl="0">
      <w:start w:val="1"/>
      <w:numFmt w:val="bullet"/>
      <w:pStyle w:val="AWYPUNKTOWANIE"/>
      <w:lvlText w:val="–"/>
      <w:lvlJc w:val="left"/>
      <w:pPr>
        <w:tabs>
          <w:tab w:val="num" w:pos="1304"/>
        </w:tabs>
        <w:ind w:left="1304" w:hanging="453"/>
      </w:pPr>
      <w:rPr>
        <w:rFonts w:ascii="Times New Roman" w:hAnsi="Times New Roman" w:cs="Times New Roman"/>
      </w:rPr>
    </w:lvl>
  </w:abstractNum>
  <w:abstractNum w:abstractNumId="36">
    <w:nsid w:val="00000024"/>
    <w:multiLevelType w:val="multilevel"/>
    <w:tmpl w:val="00000024"/>
    <w:name w:val="WW8Num51"/>
    <w:lvl w:ilvl="0">
      <w:start w:val="1"/>
      <w:numFmt w:val="decimal"/>
      <w:lvlText w:val="%1)"/>
      <w:lvlJc w:val="left"/>
      <w:pPr>
        <w:tabs>
          <w:tab w:val="num" w:pos="2471"/>
        </w:tabs>
        <w:ind w:left="2471" w:hanging="491"/>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00000025"/>
    <w:multiLevelType w:val="singleLevel"/>
    <w:tmpl w:val="00000025"/>
    <w:name w:val="WW8Num52"/>
    <w:lvl w:ilvl="0">
      <w:start w:val="1"/>
      <w:numFmt w:val="bullet"/>
      <w:lvlText w:val=""/>
      <w:lvlJc w:val="left"/>
      <w:pPr>
        <w:tabs>
          <w:tab w:val="num" w:pos="360"/>
        </w:tabs>
        <w:ind w:left="360" w:hanging="360"/>
      </w:pPr>
      <w:rPr>
        <w:rFonts w:ascii="Symbol" w:hAnsi="Symbol" w:cs="Symbol"/>
      </w:rPr>
    </w:lvl>
  </w:abstractNum>
  <w:abstractNum w:abstractNumId="38">
    <w:nsid w:val="00000026"/>
    <w:multiLevelType w:val="singleLevel"/>
    <w:tmpl w:val="00000026"/>
    <w:name w:val="WW8Num53"/>
    <w:lvl w:ilvl="0">
      <w:start w:val="1"/>
      <w:numFmt w:val="decimal"/>
      <w:lvlText w:val="%1."/>
      <w:lvlJc w:val="left"/>
      <w:pPr>
        <w:tabs>
          <w:tab w:val="num" w:pos="720"/>
        </w:tabs>
        <w:ind w:left="720" w:hanging="360"/>
      </w:pPr>
    </w:lvl>
  </w:abstractNum>
  <w:abstractNum w:abstractNumId="39">
    <w:nsid w:val="00000027"/>
    <w:multiLevelType w:val="multilevel"/>
    <w:tmpl w:val="00000027"/>
    <w:name w:val="WW8Num54"/>
    <w:lvl w:ilvl="0">
      <w:start w:val="2"/>
      <w:numFmt w:val="decimal"/>
      <w:lvlText w:val="%1)"/>
      <w:lvlJc w:val="left"/>
      <w:pPr>
        <w:tabs>
          <w:tab w:val="num" w:pos="1260"/>
        </w:tabs>
        <w:ind w:left="1260" w:hanging="360"/>
      </w:pPr>
    </w:lvl>
    <w:lvl w:ilvl="1">
      <w:start w:val="1"/>
      <w:numFmt w:val="decimal"/>
      <w:lvlText w:val="%2)"/>
      <w:lvlJc w:val="left"/>
      <w:pPr>
        <w:tabs>
          <w:tab w:val="num" w:pos="2111"/>
        </w:tabs>
        <w:ind w:left="2111" w:hanging="491"/>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0">
    <w:nsid w:val="00000028"/>
    <w:multiLevelType w:val="multilevel"/>
    <w:tmpl w:val="00000028"/>
    <w:name w:val="WW8Num55"/>
    <w:lvl w:ilvl="0">
      <w:start w:val="1"/>
      <w:numFmt w:val="decimal"/>
      <w:lvlText w:val="%1)"/>
      <w:lvlJc w:val="left"/>
      <w:pPr>
        <w:tabs>
          <w:tab w:val="num" w:pos="1620"/>
        </w:tabs>
        <w:ind w:left="1620" w:hanging="360"/>
      </w:pPr>
    </w:lvl>
    <w:lvl w:ilvl="1">
      <w:start w:val="1"/>
      <w:numFmt w:val="bullet"/>
      <w:lvlText w:val=""/>
      <w:lvlJc w:val="left"/>
      <w:pPr>
        <w:tabs>
          <w:tab w:val="num" w:pos="2340"/>
        </w:tabs>
        <w:ind w:left="2340" w:hanging="360"/>
      </w:pPr>
      <w:rPr>
        <w:rFonts w:ascii="Symbol" w:hAnsi="Symbol" w:cs="Symbol"/>
        <w:color w:val="auto"/>
      </w:rPr>
    </w:lvl>
    <w:lvl w:ilvl="2">
      <w:start w:val="1"/>
      <w:numFmt w:val="lowerLetter"/>
      <w:lvlText w:val="%3)"/>
      <w:lvlJc w:val="left"/>
      <w:pPr>
        <w:tabs>
          <w:tab w:val="num" w:pos="3240"/>
        </w:tabs>
        <w:ind w:left="3240" w:hanging="36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41">
    <w:nsid w:val="00000029"/>
    <w:multiLevelType w:val="multilevel"/>
    <w:tmpl w:val="00000029"/>
    <w:name w:val="WW8Num56"/>
    <w:lvl w:ilvl="0">
      <w:start w:val="1"/>
      <w:numFmt w:val="decimal"/>
      <w:lvlText w:val="%1)"/>
      <w:lvlJc w:val="left"/>
      <w:pPr>
        <w:tabs>
          <w:tab w:val="num" w:pos="632"/>
        </w:tabs>
        <w:ind w:left="632" w:hanging="491"/>
      </w:pPr>
    </w:lvl>
    <w:lvl w:ilvl="1">
      <w:start w:val="1"/>
      <w:numFmt w:val="lowerLetter"/>
      <w:lvlText w:val="%2."/>
      <w:lvlJc w:val="left"/>
      <w:pPr>
        <w:tabs>
          <w:tab w:val="num" w:pos="1221"/>
        </w:tabs>
        <w:ind w:left="1221" w:hanging="360"/>
      </w:pPr>
    </w:lvl>
    <w:lvl w:ilvl="2">
      <w:start w:val="1"/>
      <w:numFmt w:val="lowerRoman"/>
      <w:lvlText w:val="%3."/>
      <w:lvlJc w:val="right"/>
      <w:pPr>
        <w:tabs>
          <w:tab w:val="num" w:pos="1941"/>
        </w:tabs>
        <w:ind w:left="1941" w:hanging="180"/>
      </w:pPr>
    </w:lvl>
    <w:lvl w:ilvl="3">
      <w:start w:val="1"/>
      <w:numFmt w:val="decimal"/>
      <w:lvlText w:val="%4."/>
      <w:lvlJc w:val="left"/>
      <w:pPr>
        <w:tabs>
          <w:tab w:val="num" w:pos="2661"/>
        </w:tabs>
        <w:ind w:left="2661" w:hanging="360"/>
      </w:pPr>
    </w:lvl>
    <w:lvl w:ilvl="4">
      <w:start w:val="1"/>
      <w:numFmt w:val="lowerLetter"/>
      <w:lvlText w:val="%5."/>
      <w:lvlJc w:val="left"/>
      <w:pPr>
        <w:tabs>
          <w:tab w:val="num" w:pos="3381"/>
        </w:tabs>
        <w:ind w:left="3381" w:hanging="360"/>
      </w:pPr>
    </w:lvl>
    <w:lvl w:ilvl="5">
      <w:start w:val="1"/>
      <w:numFmt w:val="lowerRoman"/>
      <w:lvlText w:val="%6."/>
      <w:lvlJc w:val="right"/>
      <w:pPr>
        <w:tabs>
          <w:tab w:val="num" w:pos="4101"/>
        </w:tabs>
        <w:ind w:left="4101" w:hanging="180"/>
      </w:pPr>
    </w:lvl>
    <w:lvl w:ilvl="6">
      <w:start w:val="1"/>
      <w:numFmt w:val="decimal"/>
      <w:lvlText w:val="%7."/>
      <w:lvlJc w:val="left"/>
      <w:pPr>
        <w:tabs>
          <w:tab w:val="num" w:pos="4821"/>
        </w:tabs>
        <w:ind w:left="4821" w:hanging="360"/>
      </w:pPr>
    </w:lvl>
    <w:lvl w:ilvl="7">
      <w:start w:val="1"/>
      <w:numFmt w:val="lowerLetter"/>
      <w:lvlText w:val="%8."/>
      <w:lvlJc w:val="left"/>
      <w:pPr>
        <w:tabs>
          <w:tab w:val="num" w:pos="5541"/>
        </w:tabs>
        <w:ind w:left="5541" w:hanging="360"/>
      </w:pPr>
    </w:lvl>
    <w:lvl w:ilvl="8">
      <w:start w:val="1"/>
      <w:numFmt w:val="lowerRoman"/>
      <w:lvlText w:val="%9."/>
      <w:lvlJc w:val="right"/>
      <w:pPr>
        <w:tabs>
          <w:tab w:val="num" w:pos="6261"/>
        </w:tabs>
        <w:ind w:left="6261" w:hanging="180"/>
      </w:pPr>
    </w:lvl>
  </w:abstractNum>
  <w:abstractNum w:abstractNumId="42">
    <w:nsid w:val="0000002A"/>
    <w:multiLevelType w:val="multilevel"/>
    <w:tmpl w:val="0000002A"/>
    <w:name w:val="WW8Num57"/>
    <w:lvl w:ilvl="0">
      <w:start w:val="1"/>
      <w:numFmt w:val="decimal"/>
      <w:lvlText w:val="%1)"/>
      <w:lvlJc w:val="left"/>
      <w:pPr>
        <w:tabs>
          <w:tab w:val="num" w:pos="1260"/>
        </w:tabs>
        <w:ind w:left="1260" w:hanging="360"/>
      </w:pPr>
    </w:lvl>
    <w:lvl w:ilvl="1">
      <w:start w:val="1"/>
      <w:numFmt w:val="bullet"/>
      <w:lvlText w:val=""/>
      <w:lvlJc w:val="left"/>
      <w:pPr>
        <w:tabs>
          <w:tab w:val="num" w:pos="1980"/>
        </w:tabs>
        <w:ind w:left="1980" w:hanging="360"/>
      </w:pPr>
      <w:rPr>
        <w:rFonts w:ascii="Symbol" w:hAnsi="Symbol" w:cs="Symbol"/>
        <w:color w:val="auto"/>
      </w:rPr>
    </w:lvl>
    <w:lvl w:ilvl="2">
      <w:start w:val="1"/>
      <w:numFmt w:val="bullet"/>
      <w:lvlText w:val=""/>
      <w:lvlJc w:val="left"/>
      <w:pPr>
        <w:tabs>
          <w:tab w:val="num" w:pos="2860"/>
        </w:tabs>
        <w:ind w:left="2860" w:hanging="340"/>
      </w:pPr>
      <w:rPr>
        <w:rFonts w:ascii="Symbol" w:hAnsi="Symbol" w:cs="Symbol"/>
        <w:color w:val="auto"/>
      </w:rPr>
    </w:lvl>
    <w:lvl w:ilvl="3">
      <w:start w:val="1"/>
      <w:numFmt w:val="lowerLetter"/>
      <w:lvlText w:val="%4)"/>
      <w:lvlJc w:val="left"/>
      <w:pPr>
        <w:tabs>
          <w:tab w:val="num" w:pos="1814"/>
        </w:tabs>
        <w:ind w:left="1814" w:hanging="396"/>
      </w:pPr>
      <w:rPr>
        <w:i w:val="0"/>
        <w:iCs w:val="0"/>
        <w:u w:val="none"/>
      </w:rPr>
    </w:lvl>
    <w:lvl w:ilvl="4">
      <w:start w:val="1"/>
      <w:numFmt w:val="decimal"/>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3">
    <w:nsid w:val="0000002B"/>
    <w:multiLevelType w:val="singleLevel"/>
    <w:tmpl w:val="0000002B"/>
    <w:name w:val="WW8Num58"/>
    <w:lvl w:ilvl="0">
      <w:start w:val="1"/>
      <w:numFmt w:val="bullet"/>
      <w:lvlText w:val=""/>
      <w:lvlJc w:val="left"/>
      <w:pPr>
        <w:tabs>
          <w:tab w:val="num" w:pos="360"/>
        </w:tabs>
        <w:ind w:left="360" w:hanging="360"/>
      </w:pPr>
      <w:rPr>
        <w:rFonts w:ascii="Symbol" w:hAnsi="Symbol" w:cs="Symbol"/>
      </w:rPr>
    </w:lvl>
  </w:abstractNum>
  <w:abstractNum w:abstractNumId="44">
    <w:nsid w:val="0000002C"/>
    <w:multiLevelType w:val="multilevel"/>
    <w:tmpl w:val="0000002C"/>
    <w:name w:val="WW8Num59"/>
    <w:lvl w:ilvl="0">
      <w:start w:val="1"/>
      <w:numFmt w:val="bullet"/>
      <w:lvlText w:val=""/>
      <w:lvlJc w:val="left"/>
      <w:pPr>
        <w:tabs>
          <w:tab w:val="num" w:pos="720"/>
        </w:tabs>
        <w:ind w:left="720" w:hanging="360"/>
      </w:pPr>
      <w:rPr>
        <w:rFonts w:ascii="Wingdings" w:hAnsi="Wingdings" w:cs="Wingdings"/>
      </w:rPr>
    </w:lvl>
    <w:lvl w:ilvl="1">
      <w:start w:val="1"/>
      <w:numFmt w:val="decimal"/>
      <w:lvlText w:val="%2."/>
      <w:lvlJc w:val="left"/>
      <w:pPr>
        <w:tabs>
          <w:tab w:val="num" w:pos="648"/>
        </w:tabs>
        <w:ind w:left="648" w:hanging="432"/>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5">
    <w:nsid w:val="0000002D"/>
    <w:multiLevelType w:val="singleLevel"/>
    <w:tmpl w:val="0000002D"/>
    <w:name w:val="WW8Num60"/>
    <w:lvl w:ilvl="0">
      <w:start w:val="1"/>
      <w:numFmt w:val="bullet"/>
      <w:lvlText w:val=""/>
      <w:lvlJc w:val="left"/>
      <w:pPr>
        <w:tabs>
          <w:tab w:val="num" w:pos="720"/>
        </w:tabs>
        <w:ind w:left="720" w:hanging="360"/>
      </w:pPr>
      <w:rPr>
        <w:rFonts w:ascii="Wingdings" w:hAnsi="Wingdings" w:cs="Wingdings"/>
      </w:rPr>
    </w:lvl>
  </w:abstractNum>
  <w:abstractNum w:abstractNumId="46">
    <w:nsid w:val="0000002E"/>
    <w:multiLevelType w:val="singleLevel"/>
    <w:tmpl w:val="0000002E"/>
    <w:name w:val="WW8Num61"/>
    <w:lvl w:ilvl="0">
      <w:start w:val="1"/>
      <w:numFmt w:val="decimal"/>
      <w:lvlText w:val="%1)"/>
      <w:lvlJc w:val="left"/>
      <w:pPr>
        <w:tabs>
          <w:tab w:val="num" w:pos="1021"/>
        </w:tabs>
        <w:ind w:left="1021" w:hanging="454"/>
      </w:pPr>
      <w:rPr>
        <w:rFonts w:ascii="Times New Roman" w:hAnsi="Times New Roman" w:cs="Times New Roman"/>
        <w:b w:val="0"/>
        <w:bCs w:val="0"/>
        <w:i w:val="0"/>
        <w:iCs w:val="0"/>
        <w:sz w:val="24"/>
        <w:szCs w:val="24"/>
      </w:rPr>
    </w:lvl>
  </w:abstractNum>
  <w:abstractNum w:abstractNumId="47">
    <w:nsid w:val="0000002F"/>
    <w:multiLevelType w:val="singleLevel"/>
    <w:tmpl w:val="0000002F"/>
    <w:name w:val="WW8Num62"/>
    <w:lvl w:ilvl="0">
      <w:start w:val="1"/>
      <w:numFmt w:val="bullet"/>
      <w:lvlText w:val=""/>
      <w:lvlJc w:val="left"/>
      <w:pPr>
        <w:tabs>
          <w:tab w:val="num" w:pos="360"/>
        </w:tabs>
        <w:ind w:left="360" w:hanging="360"/>
      </w:pPr>
      <w:rPr>
        <w:rFonts w:ascii="Symbol" w:hAnsi="Symbol" w:cs="Symbol"/>
      </w:rPr>
    </w:lvl>
  </w:abstractNum>
  <w:abstractNum w:abstractNumId="48">
    <w:nsid w:val="00000030"/>
    <w:multiLevelType w:val="multilevel"/>
    <w:tmpl w:val="00000030"/>
    <w:name w:val="WW8Num63"/>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49">
    <w:nsid w:val="00000031"/>
    <w:multiLevelType w:val="singleLevel"/>
    <w:tmpl w:val="00000031"/>
    <w:name w:val="WW8Num64"/>
    <w:lvl w:ilvl="0">
      <w:start w:val="1"/>
      <w:numFmt w:val="decimal"/>
      <w:lvlText w:val="%1"/>
      <w:lvlJc w:val="left"/>
      <w:pPr>
        <w:tabs>
          <w:tab w:val="num" w:pos="0"/>
        </w:tabs>
      </w:pPr>
    </w:lvl>
  </w:abstractNum>
  <w:abstractNum w:abstractNumId="50">
    <w:nsid w:val="00000032"/>
    <w:multiLevelType w:val="singleLevel"/>
    <w:tmpl w:val="00000032"/>
    <w:name w:val="WW8Num65"/>
    <w:lvl w:ilvl="0">
      <w:start w:val="1"/>
      <w:numFmt w:val="bullet"/>
      <w:lvlText w:val=""/>
      <w:lvlJc w:val="left"/>
      <w:pPr>
        <w:tabs>
          <w:tab w:val="num" w:pos="360"/>
        </w:tabs>
        <w:ind w:left="360" w:hanging="360"/>
      </w:pPr>
      <w:rPr>
        <w:rFonts w:ascii="Symbol" w:hAnsi="Symbol" w:cs="Symbol"/>
      </w:rPr>
    </w:lvl>
  </w:abstractNum>
  <w:abstractNum w:abstractNumId="51">
    <w:nsid w:val="00000033"/>
    <w:multiLevelType w:val="singleLevel"/>
    <w:tmpl w:val="00000033"/>
    <w:name w:val="WW8Num66"/>
    <w:lvl w:ilvl="0">
      <w:start w:val="1"/>
      <w:numFmt w:val="lowerLetter"/>
      <w:lvlText w:val="%1)"/>
      <w:lvlJc w:val="left"/>
      <w:pPr>
        <w:tabs>
          <w:tab w:val="num" w:pos="1474"/>
        </w:tabs>
        <w:ind w:left="1474" w:hanging="453"/>
      </w:pPr>
      <w:rPr>
        <w:b w:val="0"/>
        <w:bCs w:val="0"/>
      </w:rPr>
    </w:lvl>
  </w:abstractNum>
  <w:abstractNum w:abstractNumId="52">
    <w:nsid w:val="00000034"/>
    <w:multiLevelType w:val="singleLevel"/>
    <w:tmpl w:val="00000034"/>
    <w:name w:val="WW8Num67"/>
    <w:lvl w:ilvl="0">
      <w:start w:val="1"/>
      <w:numFmt w:val="bullet"/>
      <w:lvlText w:val=""/>
      <w:lvlJc w:val="left"/>
      <w:pPr>
        <w:tabs>
          <w:tab w:val="num" w:pos="360"/>
        </w:tabs>
        <w:ind w:left="360" w:hanging="360"/>
      </w:pPr>
      <w:rPr>
        <w:rFonts w:ascii="Symbol" w:hAnsi="Symbol" w:cs="Symbol"/>
      </w:rPr>
    </w:lvl>
  </w:abstractNum>
  <w:abstractNum w:abstractNumId="53">
    <w:nsid w:val="00000035"/>
    <w:multiLevelType w:val="singleLevel"/>
    <w:tmpl w:val="00000035"/>
    <w:name w:val="WW8Num68"/>
    <w:lvl w:ilvl="0">
      <w:start w:val="1"/>
      <w:numFmt w:val="bullet"/>
      <w:lvlText w:val=""/>
      <w:lvlJc w:val="left"/>
      <w:pPr>
        <w:tabs>
          <w:tab w:val="num" w:pos="720"/>
        </w:tabs>
        <w:ind w:left="720" w:hanging="360"/>
      </w:pPr>
      <w:rPr>
        <w:rFonts w:ascii="Wingdings" w:hAnsi="Wingdings" w:cs="Wingdings"/>
      </w:rPr>
    </w:lvl>
  </w:abstractNum>
  <w:abstractNum w:abstractNumId="54">
    <w:nsid w:val="00000036"/>
    <w:multiLevelType w:val="singleLevel"/>
    <w:tmpl w:val="00000036"/>
    <w:name w:val="WW8Num69"/>
    <w:lvl w:ilvl="0">
      <w:start w:val="1"/>
      <w:numFmt w:val="bullet"/>
      <w:lvlText w:val=""/>
      <w:lvlJc w:val="left"/>
      <w:pPr>
        <w:tabs>
          <w:tab w:val="num" w:pos="360"/>
        </w:tabs>
        <w:ind w:left="360" w:hanging="360"/>
      </w:pPr>
      <w:rPr>
        <w:rFonts w:ascii="Symbol" w:hAnsi="Symbol" w:cs="Symbol"/>
        <w:color w:val="auto"/>
      </w:rPr>
    </w:lvl>
  </w:abstractNum>
  <w:abstractNum w:abstractNumId="55">
    <w:nsid w:val="00000037"/>
    <w:multiLevelType w:val="singleLevel"/>
    <w:tmpl w:val="00000037"/>
    <w:name w:val="WW8Num70"/>
    <w:lvl w:ilvl="0">
      <w:start w:val="1"/>
      <w:numFmt w:val="bullet"/>
      <w:lvlText w:val=""/>
      <w:lvlJc w:val="left"/>
      <w:pPr>
        <w:tabs>
          <w:tab w:val="num" w:pos="680"/>
        </w:tabs>
        <w:ind w:left="680" w:hanging="396"/>
      </w:pPr>
      <w:rPr>
        <w:rFonts w:ascii="Symbol" w:hAnsi="Symbol" w:cs="Symbol"/>
      </w:rPr>
    </w:lvl>
  </w:abstractNum>
  <w:abstractNum w:abstractNumId="56">
    <w:nsid w:val="00000038"/>
    <w:multiLevelType w:val="singleLevel"/>
    <w:tmpl w:val="00000038"/>
    <w:name w:val="WW8Num71"/>
    <w:lvl w:ilvl="0">
      <w:start w:val="1"/>
      <w:numFmt w:val="bullet"/>
      <w:lvlText w:val=""/>
      <w:lvlJc w:val="left"/>
      <w:pPr>
        <w:tabs>
          <w:tab w:val="num" w:pos="360"/>
        </w:tabs>
        <w:ind w:left="360" w:hanging="360"/>
      </w:pPr>
      <w:rPr>
        <w:rFonts w:ascii="Symbol" w:hAnsi="Symbol" w:cs="Symbol"/>
      </w:rPr>
    </w:lvl>
  </w:abstractNum>
  <w:abstractNum w:abstractNumId="57">
    <w:nsid w:val="00000039"/>
    <w:multiLevelType w:val="singleLevel"/>
    <w:tmpl w:val="00000039"/>
    <w:name w:val="WW8Num72"/>
    <w:lvl w:ilvl="0">
      <w:start w:val="1"/>
      <w:numFmt w:val="bullet"/>
      <w:lvlText w:val=""/>
      <w:lvlJc w:val="left"/>
      <w:pPr>
        <w:tabs>
          <w:tab w:val="num" w:pos="680"/>
        </w:tabs>
        <w:ind w:left="680" w:hanging="396"/>
      </w:pPr>
      <w:rPr>
        <w:rFonts w:ascii="Symbol" w:hAnsi="Symbol" w:cs="Symbol"/>
      </w:rPr>
    </w:lvl>
  </w:abstractNum>
  <w:abstractNum w:abstractNumId="58">
    <w:nsid w:val="0000003A"/>
    <w:multiLevelType w:val="multilevel"/>
    <w:tmpl w:val="0000003A"/>
    <w:name w:val="WW8Num73"/>
    <w:lvl w:ilvl="0">
      <w:start w:val="1"/>
      <w:numFmt w:val="decimal"/>
      <w:lvlText w:val="%1."/>
      <w:lvlJc w:val="left"/>
      <w:pPr>
        <w:tabs>
          <w:tab w:val="num" w:pos="1814"/>
        </w:tabs>
        <w:ind w:left="1814" w:hanging="510"/>
      </w:pPr>
      <w:rPr>
        <w:rFonts w:ascii="Times New Roman" w:hAnsi="Times New Roman" w:cs="Times New Roman"/>
        <w:b w:val="0"/>
        <w:bCs w:val="0"/>
        <w:i w:val="0"/>
        <w:i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0000003B"/>
    <w:multiLevelType w:val="multilevel"/>
    <w:tmpl w:val="0000003B"/>
    <w:name w:val="WW8Num74"/>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60">
    <w:nsid w:val="0000003C"/>
    <w:multiLevelType w:val="singleLevel"/>
    <w:tmpl w:val="0000003C"/>
    <w:name w:val="WW8Num75"/>
    <w:lvl w:ilvl="0">
      <w:start w:val="1"/>
      <w:numFmt w:val="bullet"/>
      <w:lvlText w:val=""/>
      <w:lvlJc w:val="left"/>
      <w:pPr>
        <w:tabs>
          <w:tab w:val="num" w:pos="360"/>
        </w:tabs>
        <w:ind w:left="360" w:hanging="360"/>
      </w:pPr>
      <w:rPr>
        <w:rFonts w:ascii="Symbol" w:hAnsi="Symbol" w:cs="Symbol"/>
      </w:rPr>
    </w:lvl>
  </w:abstractNum>
  <w:abstractNum w:abstractNumId="61">
    <w:nsid w:val="0000003D"/>
    <w:multiLevelType w:val="singleLevel"/>
    <w:tmpl w:val="0000003D"/>
    <w:name w:val="WW8Num76"/>
    <w:lvl w:ilvl="0">
      <w:start w:val="1"/>
      <w:numFmt w:val="bullet"/>
      <w:lvlText w:val=""/>
      <w:lvlJc w:val="left"/>
      <w:pPr>
        <w:tabs>
          <w:tab w:val="num" w:pos="360"/>
        </w:tabs>
        <w:ind w:left="360" w:hanging="360"/>
      </w:pPr>
      <w:rPr>
        <w:rFonts w:ascii="Symbol" w:hAnsi="Symbol" w:cs="Symbol"/>
      </w:rPr>
    </w:lvl>
  </w:abstractNum>
  <w:abstractNum w:abstractNumId="62">
    <w:nsid w:val="0000003E"/>
    <w:multiLevelType w:val="singleLevel"/>
    <w:tmpl w:val="0000003E"/>
    <w:name w:val="WW8Num77"/>
    <w:lvl w:ilvl="0">
      <w:start w:val="12"/>
      <w:numFmt w:val="bullet"/>
      <w:lvlText w:val="-"/>
      <w:lvlJc w:val="left"/>
      <w:pPr>
        <w:tabs>
          <w:tab w:val="num" w:pos="360"/>
        </w:tabs>
        <w:ind w:left="360" w:hanging="360"/>
      </w:pPr>
      <w:rPr>
        <w:rFonts w:ascii="Stencil" w:hAnsi="Stencil" w:cs="Stencil"/>
      </w:rPr>
    </w:lvl>
  </w:abstractNum>
  <w:abstractNum w:abstractNumId="63">
    <w:nsid w:val="0000003F"/>
    <w:multiLevelType w:val="singleLevel"/>
    <w:tmpl w:val="0000003F"/>
    <w:name w:val="WW8Num78"/>
    <w:lvl w:ilvl="0">
      <w:start w:val="1"/>
      <w:numFmt w:val="bullet"/>
      <w:lvlText w:val=""/>
      <w:lvlJc w:val="left"/>
      <w:pPr>
        <w:tabs>
          <w:tab w:val="num" w:pos="360"/>
        </w:tabs>
        <w:ind w:left="360" w:hanging="360"/>
      </w:pPr>
      <w:rPr>
        <w:rFonts w:ascii="Symbol" w:hAnsi="Symbol" w:cs="Symbol"/>
      </w:rPr>
    </w:lvl>
  </w:abstractNum>
  <w:abstractNum w:abstractNumId="64">
    <w:nsid w:val="00000040"/>
    <w:multiLevelType w:val="multilevel"/>
    <w:tmpl w:val="00000040"/>
    <w:name w:val="WW8Num79"/>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5">
    <w:nsid w:val="00000041"/>
    <w:multiLevelType w:val="multilevel"/>
    <w:tmpl w:val="00000041"/>
    <w:name w:val="WW8Num80"/>
    <w:lvl w:ilvl="0">
      <w:start w:val="1"/>
      <w:numFmt w:val="decimal"/>
      <w:lvlText w:val="%1)"/>
      <w:lvlJc w:val="left"/>
      <w:pPr>
        <w:tabs>
          <w:tab w:val="num" w:pos="1260"/>
        </w:tabs>
        <w:ind w:left="1260" w:hanging="360"/>
      </w:pPr>
    </w:lvl>
    <w:lvl w:ilvl="1">
      <w:start w:val="1"/>
      <w:numFmt w:val="bullet"/>
      <w:lvlText w:val=""/>
      <w:lvlJc w:val="left"/>
      <w:pPr>
        <w:tabs>
          <w:tab w:val="num" w:pos="1980"/>
        </w:tabs>
        <w:ind w:left="1980" w:hanging="360"/>
      </w:pPr>
      <w:rPr>
        <w:rFonts w:ascii="Symbol" w:hAnsi="Symbol" w:cs="Symbol"/>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66">
    <w:nsid w:val="00000042"/>
    <w:multiLevelType w:val="singleLevel"/>
    <w:tmpl w:val="00000042"/>
    <w:name w:val="WW8Num81"/>
    <w:lvl w:ilvl="0">
      <w:start w:val="1"/>
      <w:numFmt w:val="decimal"/>
      <w:lvlText w:val="%1."/>
      <w:lvlJc w:val="left"/>
      <w:pPr>
        <w:tabs>
          <w:tab w:val="num" w:pos="720"/>
        </w:tabs>
        <w:ind w:left="720" w:hanging="360"/>
      </w:pPr>
    </w:lvl>
  </w:abstractNum>
  <w:abstractNum w:abstractNumId="67">
    <w:nsid w:val="00000043"/>
    <w:multiLevelType w:val="singleLevel"/>
    <w:tmpl w:val="00000043"/>
    <w:name w:val="WW8Num82"/>
    <w:lvl w:ilvl="0">
      <w:start w:val="1"/>
      <w:numFmt w:val="bullet"/>
      <w:lvlText w:val=""/>
      <w:lvlJc w:val="left"/>
      <w:pPr>
        <w:tabs>
          <w:tab w:val="num" w:pos="360"/>
        </w:tabs>
        <w:ind w:left="360" w:hanging="360"/>
      </w:pPr>
      <w:rPr>
        <w:rFonts w:ascii="Symbol" w:hAnsi="Symbol" w:cs="Symbol"/>
      </w:rPr>
    </w:lvl>
  </w:abstractNum>
  <w:abstractNum w:abstractNumId="68">
    <w:nsid w:val="00000044"/>
    <w:multiLevelType w:val="singleLevel"/>
    <w:tmpl w:val="00000044"/>
    <w:name w:val="WW8Num83"/>
    <w:lvl w:ilvl="0">
      <w:start w:val="1"/>
      <w:numFmt w:val="bullet"/>
      <w:lvlText w:val=""/>
      <w:lvlJc w:val="left"/>
      <w:pPr>
        <w:tabs>
          <w:tab w:val="num" w:pos="360"/>
        </w:tabs>
        <w:ind w:left="360" w:hanging="360"/>
      </w:pPr>
      <w:rPr>
        <w:rFonts w:ascii="Symbol" w:hAnsi="Symbol" w:cs="Symbol"/>
      </w:rPr>
    </w:lvl>
  </w:abstractNum>
  <w:abstractNum w:abstractNumId="69">
    <w:nsid w:val="00000045"/>
    <w:multiLevelType w:val="singleLevel"/>
    <w:tmpl w:val="00000045"/>
    <w:name w:val="WW8Num84"/>
    <w:lvl w:ilvl="0">
      <w:numFmt w:val="bullet"/>
      <w:lvlText w:val="-"/>
      <w:lvlJc w:val="left"/>
      <w:pPr>
        <w:tabs>
          <w:tab w:val="num" w:pos="1080"/>
        </w:tabs>
        <w:ind w:left="1080" w:hanging="288"/>
      </w:pPr>
      <w:rPr>
        <w:rFonts w:ascii="Times New Roman" w:hAnsi="Times New Roman" w:cs="Times New Roman"/>
      </w:rPr>
    </w:lvl>
  </w:abstractNum>
  <w:abstractNum w:abstractNumId="70">
    <w:nsid w:val="00000046"/>
    <w:multiLevelType w:val="multilevel"/>
    <w:tmpl w:val="00000046"/>
    <w:name w:val="WW8Num85"/>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71">
    <w:nsid w:val="00000047"/>
    <w:multiLevelType w:val="multilevel"/>
    <w:tmpl w:val="00000047"/>
    <w:name w:val="WW8Num86"/>
    <w:lvl w:ilvl="0">
      <w:start w:val="1"/>
      <w:numFmt w:val="decimal"/>
      <w:lvlText w:val="%1)"/>
      <w:lvlJc w:val="left"/>
      <w:pPr>
        <w:tabs>
          <w:tab w:val="num" w:pos="1391"/>
        </w:tabs>
        <w:ind w:left="1391" w:hanging="491"/>
      </w:pPr>
    </w:lvl>
    <w:lvl w:ilvl="1">
      <w:start w:val="2"/>
      <w:numFmt w:val="decimal"/>
      <w:lvlText w:val="%2."/>
      <w:lvlJc w:val="left"/>
      <w:pPr>
        <w:tabs>
          <w:tab w:val="num" w:pos="1980"/>
        </w:tabs>
        <w:ind w:left="1980" w:hanging="360"/>
      </w:pPr>
    </w:lvl>
    <w:lvl w:ilvl="2">
      <w:start w:val="1"/>
      <w:numFmt w:val="lowerLetter"/>
      <w:lvlText w:val="%3)"/>
      <w:lvlJc w:val="left"/>
      <w:pPr>
        <w:tabs>
          <w:tab w:val="num" w:pos="2880"/>
        </w:tabs>
        <w:ind w:left="2880" w:hanging="36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72">
    <w:nsid w:val="00000048"/>
    <w:multiLevelType w:val="singleLevel"/>
    <w:tmpl w:val="00000048"/>
    <w:name w:val="WW8Num88"/>
    <w:lvl w:ilvl="0">
      <w:start w:val="1"/>
      <w:numFmt w:val="bullet"/>
      <w:lvlText w:val=""/>
      <w:lvlJc w:val="left"/>
      <w:pPr>
        <w:tabs>
          <w:tab w:val="num" w:pos="360"/>
        </w:tabs>
        <w:ind w:left="360" w:hanging="360"/>
      </w:pPr>
      <w:rPr>
        <w:rFonts w:ascii="Symbol" w:hAnsi="Symbol" w:cs="Symbol"/>
      </w:rPr>
    </w:lvl>
  </w:abstractNum>
  <w:abstractNum w:abstractNumId="73">
    <w:nsid w:val="00000049"/>
    <w:multiLevelType w:val="multilevel"/>
    <w:tmpl w:val="00000049"/>
    <w:name w:val="WW8Num89"/>
    <w:lvl w:ilvl="0">
      <w:start w:val="1"/>
      <w:numFmt w:val="bullet"/>
      <w:lvlText w:val=""/>
      <w:lvlJc w:val="left"/>
      <w:pPr>
        <w:tabs>
          <w:tab w:val="num" w:pos="1500"/>
        </w:tabs>
        <w:ind w:left="1500" w:hanging="360"/>
      </w:pPr>
      <w:rPr>
        <w:rFonts w:ascii="Wingdings" w:hAnsi="Wingdings" w:cs="Wingdings"/>
      </w:rPr>
    </w:lvl>
    <w:lvl w:ilvl="1">
      <w:start w:val="2"/>
      <w:numFmt w:val="bullet"/>
      <w:lvlText w:val="-"/>
      <w:lvlJc w:val="left"/>
      <w:pPr>
        <w:tabs>
          <w:tab w:val="num" w:pos="2220"/>
        </w:tabs>
        <w:ind w:left="2220" w:hanging="360"/>
      </w:pPr>
      <w:rPr>
        <w:rFonts w:ascii="Times New Roman" w:hAnsi="Times New Roman" w:cs="Times New Roman"/>
      </w:rPr>
    </w:lvl>
    <w:lvl w:ilvl="2">
      <w:start w:val="1"/>
      <w:numFmt w:val="bullet"/>
      <w:lvlText w:val=""/>
      <w:lvlJc w:val="left"/>
      <w:pPr>
        <w:tabs>
          <w:tab w:val="num" w:pos="2940"/>
        </w:tabs>
        <w:ind w:left="2940" w:hanging="360"/>
      </w:pPr>
      <w:rPr>
        <w:rFonts w:ascii="Wingdings" w:hAnsi="Wingdings" w:cs="Wingdings"/>
      </w:rPr>
    </w:lvl>
    <w:lvl w:ilvl="3">
      <w:numFmt w:val="bullet"/>
      <w:lvlText w:val="-"/>
      <w:lvlJc w:val="left"/>
      <w:pPr>
        <w:tabs>
          <w:tab w:val="num" w:pos="3660"/>
        </w:tabs>
        <w:ind w:left="3660" w:hanging="360"/>
      </w:pPr>
      <w:rPr>
        <w:rFonts w:ascii="StarSymbol" w:hAnsi="StarSymbol" w:cs="StarSymbol"/>
      </w:rPr>
    </w:lvl>
    <w:lvl w:ilvl="4">
      <w:start w:val="1"/>
      <w:numFmt w:val="bullet"/>
      <w:lvlText w:val="o"/>
      <w:lvlJc w:val="left"/>
      <w:pPr>
        <w:tabs>
          <w:tab w:val="num" w:pos="4380"/>
        </w:tabs>
        <w:ind w:left="4380" w:hanging="360"/>
      </w:pPr>
      <w:rPr>
        <w:rFonts w:ascii="Courier New" w:hAnsi="Courier New" w:cs="Courier New"/>
      </w:rPr>
    </w:lvl>
    <w:lvl w:ilvl="5">
      <w:start w:val="1"/>
      <w:numFmt w:val="bullet"/>
      <w:lvlText w:val=""/>
      <w:lvlJc w:val="left"/>
      <w:pPr>
        <w:tabs>
          <w:tab w:val="num" w:pos="5100"/>
        </w:tabs>
        <w:ind w:left="5100" w:hanging="360"/>
      </w:pPr>
      <w:rPr>
        <w:rFonts w:ascii="Wingdings" w:hAnsi="Wingdings" w:cs="Wingdings"/>
      </w:rPr>
    </w:lvl>
    <w:lvl w:ilvl="6">
      <w:start w:val="1"/>
      <w:numFmt w:val="bullet"/>
      <w:lvlText w:val=""/>
      <w:lvlJc w:val="left"/>
      <w:pPr>
        <w:tabs>
          <w:tab w:val="num" w:pos="5820"/>
        </w:tabs>
        <w:ind w:left="5820" w:hanging="360"/>
      </w:pPr>
      <w:rPr>
        <w:rFonts w:ascii="Symbol" w:hAnsi="Symbol" w:cs="Symbol"/>
      </w:rPr>
    </w:lvl>
    <w:lvl w:ilvl="7">
      <w:start w:val="1"/>
      <w:numFmt w:val="bullet"/>
      <w:lvlText w:val="o"/>
      <w:lvlJc w:val="left"/>
      <w:pPr>
        <w:tabs>
          <w:tab w:val="num" w:pos="6540"/>
        </w:tabs>
        <w:ind w:left="6540" w:hanging="360"/>
      </w:pPr>
      <w:rPr>
        <w:rFonts w:ascii="Courier New" w:hAnsi="Courier New" w:cs="Courier New"/>
      </w:rPr>
    </w:lvl>
    <w:lvl w:ilvl="8">
      <w:start w:val="1"/>
      <w:numFmt w:val="bullet"/>
      <w:lvlText w:val=""/>
      <w:lvlJc w:val="left"/>
      <w:pPr>
        <w:tabs>
          <w:tab w:val="num" w:pos="7260"/>
        </w:tabs>
        <w:ind w:left="7260" w:hanging="360"/>
      </w:pPr>
      <w:rPr>
        <w:rFonts w:ascii="Wingdings" w:hAnsi="Wingdings" w:cs="Wingdings"/>
      </w:rPr>
    </w:lvl>
  </w:abstractNum>
  <w:abstractNum w:abstractNumId="74">
    <w:nsid w:val="0000004A"/>
    <w:multiLevelType w:val="multilevel"/>
    <w:tmpl w:val="0000004A"/>
    <w:name w:val="WW8Num90"/>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75">
    <w:nsid w:val="0000004B"/>
    <w:multiLevelType w:val="multilevel"/>
    <w:tmpl w:val="0000004B"/>
    <w:name w:val="WW8Num91"/>
    <w:lvl w:ilvl="0">
      <w:start w:val="1"/>
      <w:numFmt w:val="decimal"/>
      <w:lvlText w:val="%1)"/>
      <w:lvlJc w:val="left"/>
      <w:pPr>
        <w:tabs>
          <w:tab w:val="num" w:pos="1391"/>
        </w:tabs>
        <w:ind w:left="1391" w:hanging="491"/>
      </w:pPr>
    </w:lvl>
    <w:lvl w:ilvl="1">
      <w:start w:val="1"/>
      <w:numFmt w:val="decimal"/>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76">
    <w:nsid w:val="0000004C"/>
    <w:multiLevelType w:val="singleLevel"/>
    <w:tmpl w:val="0000004C"/>
    <w:name w:val="WW8Num92"/>
    <w:lvl w:ilvl="0">
      <w:start w:val="1"/>
      <w:numFmt w:val="bullet"/>
      <w:lvlText w:val=""/>
      <w:lvlJc w:val="left"/>
      <w:pPr>
        <w:tabs>
          <w:tab w:val="num" w:pos="360"/>
        </w:tabs>
        <w:ind w:left="360" w:hanging="360"/>
      </w:pPr>
      <w:rPr>
        <w:rFonts w:ascii="Symbol" w:hAnsi="Symbol" w:cs="Symbol"/>
      </w:rPr>
    </w:lvl>
  </w:abstractNum>
  <w:abstractNum w:abstractNumId="77">
    <w:nsid w:val="0000004D"/>
    <w:multiLevelType w:val="singleLevel"/>
    <w:tmpl w:val="0000004D"/>
    <w:name w:val="WW8Num93"/>
    <w:lvl w:ilvl="0">
      <w:start w:val="1"/>
      <w:numFmt w:val="bullet"/>
      <w:lvlText w:val=""/>
      <w:lvlJc w:val="left"/>
      <w:pPr>
        <w:tabs>
          <w:tab w:val="num" w:pos="720"/>
        </w:tabs>
        <w:ind w:left="720" w:hanging="360"/>
      </w:pPr>
      <w:rPr>
        <w:rFonts w:ascii="Wingdings" w:hAnsi="Wingdings" w:cs="Wingdings"/>
      </w:rPr>
    </w:lvl>
  </w:abstractNum>
  <w:abstractNum w:abstractNumId="78">
    <w:nsid w:val="0000004E"/>
    <w:multiLevelType w:val="singleLevel"/>
    <w:tmpl w:val="0000004E"/>
    <w:name w:val="WW8Num94"/>
    <w:lvl w:ilvl="0">
      <w:start w:val="1"/>
      <w:numFmt w:val="bullet"/>
      <w:lvlText w:val=""/>
      <w:lvlJc w:val="left"/>
      <w:pPr>
        <w:tabs>
          <w:tab w:val="num" w:pos="1664"/>
        </w:tabs>
        <w:ind w:left="1664" w:hanging="360"/>
      </w:pPr>
      <w:rPr>
        <w:rFonts w:ascii="Symbol" w:hAnsi="Symbol" w:cs="Symbol"/>
        <w:b w:val="0"/>
        <w:bCs w:val="0"/>
        <w:i w:val="0"/>
        <w:iCs w:val="0"/>
        <w:sz w:val="24"/>
        <w:szCs w:val="24"/>
      </w:rPr>
    </w:lvl>
  </w:abstractNum>
  <w:abstractNum w:abstractNumId="79">
    <w:nsid w:val="0000004F"/>
    <w:multiLevelType w:val="singleLevel"/>
    <w:tmpl w:val="0000004F"/>
    <w:name w:val="WW8Num95"/>
    <w:lvl w:ilvl="0">
      <w:start w:val="1"/>
      <w:numFmt w:val="bullet"/>
      <w:lvlText w:val=""/>
      <w:lvlJc w:val="left"/>
      <w:pPr>
        <w:tabs>
          <w:tab w:val="num" w:pos="964"/>
        </w:tabs>
        <w:ind w:left="964" w:hanging="397"/>
      </w:pPr>
      <w:rPr>
        <w:rFonts w:ascii="Symbol" w:hAnsi="Symbol" w:cs="Symbol"/>
      </w:rPr>
    </w:lvl>
  </w:abstractNum>
  <w:abstractNum w:abstractNumId="80">
    <w:nsid w:val="00000050"/>
    <w:multiLevelType w:val="singleLevel"/>
    <w:tmpl w:val="00000050"/>
    <w:name w:val="WW8Num96"/>
    <w:lvl w:ilvl="0">
      <w:start w:val="1"/>
      <w:numFmt w:val="bullet"/>
      <w:lvlText w:val=""/>
      <w:lvlJc w:val="left"/>
      <w:pPr>
        <w:tabs>
          <w:tab w:val="num" w:pos="360"/>
        </w:tabs>
        <w:ind w:left="360" w:hanging="360"/>
      </w:pPr>
      <w:rPr>
        <w:rFonts w:ascii="Symbol" w:hAnsi="Symbol" w:cs="Symbol"/>
      </w:rPr>
    </w:lvl>
  </w:abstractNum>
  <w:abstractNum w:abstractNumId="81">
    <w:nsid w:val="00000051"/>
    <w:multiLevelType w:val="multilevel"/>
    <w:tmpl w:val="00000051"/>
    <w:name w:val="WW8Num97"/>
    <w:lvl w:ilvl="0">
      <w:start w:val="1"/>
      <w:numFmt w:val="decimal"/>
      <w:lvlText w:val="%1)"/>
      <w:lvlJc w:val="left"/>
      <w:pPr>
        <w:tabs>
          <w:tab w:val="num" w:pos="1391"/>
        </w:tabs>
        <w:ind w:left="1391" w:hanging="491"/>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82">
    <w:nsid w:val="00000052"/>
    <w:multiLevelType w:val="multilevel"/>
    <w:tmpl w:val="00000052"/>
    <w:name w:val="WW8Num98"/>
    <w:lvl w:ilvl="0">
      <w:start w:val="1"/>
      <w:numFmt w:val="bullet"/>
      <w:lvlText w:val=""/>
      <w:lvlJc w:val="left"/>
      <w:pPr>
        <w:tabs>
          <w:tab w:val="num" w:pos="1800"/>
        </w:tabs>
        <w:ind w:left="1800" w:hanging="360"/>
      </w:pPr>
      <w:rPr>
        <w:rFonts w:ascii="Symbol" w:hAnsi="Symbol" w:cs="Symbol"/>
        <w:color w:val="auto"/>
      </w:rPr>
    </w:lvl>
    <w:lvl w:ilvl="1">
      <w:start w:val="1"/>
      <w:numFmt w:val="bullet"/>
      <w:lvlText w:val=""/>
      <w:lvlJc w:val="left"/>
      <w:pPr>
        <w:tabs>
          <w:tab w:val="num" w:pos="2629"/>
        </w:tabs>
        <w:ind w:left="2629" w:hanging="360"/>
      </w:pPr>
      <w:rPr>
        <w:rFonts w:ascii="Wingdings" w:hAnsi="Wingdings" w:cs="Wingdings"/>
        <w:color w:val="0000FF"/>
        <w:sz w:val="28"/>
        <w:szCs w:val="28"/>
      </w:rPr>
    </w:lvl>
    <w:lvl w:ilvl="2">
      <w:start w:val="1"/>
      <w:numFmt w:val="bullet"/>
      <w:lvlText w:val=""/>
      <w:lvlJc w:val="left"/>
      <w:pPr>
        <w:tabs>
          <w:tab w:val="num" w:pos="3060"/>
        </w:tabs>
        <w:ind w:left="3060" w:hanging="360"/>
      </w:pPr>
      <w:rPr>
        <w:rFonts w:ascii="Wingdings" w:hAnsi="Wingdings" w:cs="Wingdings"/>
      </w:rPr>
    </w:lvl>
    <w:lvl w:ilvl="3">
      <w:start w:val="1"/>
      <w:numFmt w:val="bullet"/>
      <w:lvlText w:val=""/>
      <w:lvlJc w:val="left"/>
      <w:pPr>
        <w:tabs>
          <w:tab w:val="num" w:pos="3780"/>
        </w:tabs>
        <w:ind w:left="3780" w:hanging="360"/>
      </w:pPr>
      <w:rPr>
        <w:rFonts w:ascii="Symbol" w:hAnsi="Symbol" w:cs="Symbol"/>
      </w:rPr>
    </w:lvl>
    <w:lvl w:ilvl="4">
      <w:start w:val="1"/>
      <w:numFmt w:val="bullet"/>
      <w:lvlText w:val="o"/>
      <w:lvlJc w:val="left"/>
      <w:pPr>
        <w:tabs>
          <w:tab w:val="num" w:pos="4500"/>
        </w:tabs>
        <w:ind w:left="4500" w:hanging="360"/>
      </w:pPr>
      <w:rPr>
        <w:rFonts w:ascii="Courier New" w:hAnsi="Courier New" w:cs="Courier New"/>
      </w:rPr>
    </w:lvl>
    <w:lvl w:ilvl="5">
      <w:start w:val="1"/>
      <w:numFmt w:val="bullet"/>
      <w:lvlText w:val=""/>
      <w:lvlJc w:val="left"/>
      <w:pPr>
        <w:tabs>
          <w:tab w:val="num" w:pos="5220"/>
        </w:tabs>
        <w:ind w:left="5220" w:hanging="360"/>
      </w:pPr>
      <w:rPr>
        <w:rFonts w:ascii="Wingdings" w:hAnsi="Wingdings" w:cs="Wingdings"/>
      </w:rPr>
    </w:lvl>
    <w:lvl w:ilvl="6">
      <w:start w:val="1"/>
      <w:numFmt w:val="bullet"/>
      <w:lvlText w:val=""/>
      <w:lvlJc w:val="left"/>
      <w:pPr>
        <w:tabs>
          <w:tab w:val="num" w:pos="5940"/>
        </w:tabs>
        <w:ind w:left="5940" w:hanging="360"/>
      </w:pPr>
      <w:rPr>
        <w:rFonts w:ascii="Symbol" w:hAnsi="Symbol" w:cs="Symbol"/>
      </w:rPr>
    </w:lvl>
    <w:lvl w:ilvl="7">
      <w:start w:val="1"/>
      <w:numFmt w:val="bullet"/>
      <w:lvlText w:val="o"/>
      <w:lvlJc w:val="left"/>
      <w:pPr>
        <w:tabs>
          <w:tab w:val="num" w:pos="6660"/>
        </w:tabs>
        <w:ind w:left="6660" w:hanging="360"/>
      </w:pPr>
      <w:rPr>
        <w:rFonts w:ascii="Courier New" w:hAnsi="Courier New" w:cs="Courier New"/>
      </w:rPr>
    </w:lvl>
    <w:lvl w:ilvl="8">
      <w:start w:val="1"/>
      <w:numFmt w:val="bullet"/>
      <w:lvlText w:val=""/>
      <w:lvlJc w:val="left"/>
      <w:pPr>
        <w:tabs>
          <w:tab w:val="num" w:pos="7380"/>
        </w:tabs>
        <w:ind w:left="7380" w:hanging="360"/>
      </w:pPr>
      <w:rPr>
        <w:rFonts w:ascii="Wingdings" w:hAnsi="Wingdings" w:cs="Wingdings"/>
      </w:rPr>
    </w:lvl>
  </w:abstractNum>
  <w:abstractNum w:abstractNumId="83">
    <w:nsid w:val="00000053"/>
    <w:multiLevelType w:val="singleLevel"/>
    <w:tmpl w:val="00000053"/>
    <w:name w:val="WW8Num99"/>
    <w:lvl w:ilvl="0">
      <w:numFmt w:val="bullet"/>
      <w:lvlText w:val=""/>
      <w:lvlJc w:val="left"/>
      <w:pPr>
        <w:tabs>
          <w:tab w:val="num" w:pos="1247"/>
        </w:tabs>
        <w:ind w:left="1247" w:hanging="396"/>
      </w:pPr>
      <w:rPr>
        <w:rFonts w:ascii="Wingdings" w:hAnsi="Wingdings" w:cs="Wingdings"/>
        <w:sz w:val="12"/>
        <w:szCs w:val="12"/>
      </w:rPr>
    </w:lvl>
  </w:abstractNum>
  <w:abstractNum w:abstractNumId="84">
    <w:nsid w:val="00000054"/>
    <w:multiLevelType w:val="singleLevel"/>
    <w:tmpl w:val="00000054"/>
    <w:name w:val="WW8Num100"/>
    <w:lvl w:ilvl="0">
      <w:start w:val="1"/>
      <w:numFmt w:val="decimal"/>
      <w:lvlText w:val="%1."/>
      <w:lvlJc w:val="left"/>
      <w:pPr>
        <w:tabs>
          <w:tab w:val="num" w:pos="720"/>
        </w:tabs>
        <w:ind w:left="720" w:hanging="360"/>
      </w:pPr>
    </w:lvl>
  </w:abstractNum>
  <w:abstractNum w:abstractNumId="85">
    <w:nsid w:val="00000055"/>
    <w:multiLevelType w:val="singleLevel"/>
    <w:tmpl w:val="00000055"/>
    <w:name w:val="WW8Num101"/>
    <w:lvl w:ilvl="0">
      <w:start w:val="1"/>
      <w:numFmt w:val="decimal"/>
      <w:lvlText w:val="%1."/>
      <w:lvlJc w:val="left"/>
      <w:pPr>
        <w:tabs>
          <w:tab w:val="num" w:pos="1247"/>
        </w:tabs>
        <w:ind w:left="1247" w:hanging="396"/>
      </w:pPr>
      <w:rPr>
        <w:rFonts w:ascii="Times New Roman" w:hAnsi="Times New Roman" w:cs="Times New Roman"/>
        <w:b w:val="0"/>
        <w:bCs w:val="0"/>
        <w:i w:val="0"/>
        <w:iCs w:val="0"/>
        <w:sz w:val="24"/>
        <w:szCs w:val="24"/>
      </w:rPr>
    </w:lvl>
  </w:abstractNum>
  <w:abstractNum w:abstractNumId="86">
    <w:nsid w:val="00000056"/>
    <w:multiLevelType w:val="singleLevel"/>
    <w:tmpl w:val="00000056"/>
    <w:name w:val="WW8Num102"/>
    <w:lvl w:ilvl="0">
      <w:start w:val="1"/>
      <w:numFmt w:val="decimal"/>
      <w:lvlText w:val="%1"/>
      <w:lvlJc w:val="left"/>
      <w:pPr>
        <w:tabs>
          <w:tab w:val="num" w:pos="0"/>
        </w:tabs>
      </w:pPr>
    </w:lvl>
  </w:abstractNum>
  <w:abstractNum w:abstractNumId="87">
    <w:nsid w:val="00000057"/>
    <w:multiLevelType w:val="singleLevel"/>
    <w:tmpl w:val="00000057"/>
    <w:name w:val="WW8Num103"/>
    <w:lvl w:ilvl="0">
      <w:start w:val="1"/>
      <w:numFmt w:val="bullet"/>
      <w:lvlText w:val=""/>
      <w:lvlJc w:val="left"/>
      <w:pPr>
        <w:tabs>
          <w:tab w:val="num" w:pos="360"/>
        </w:tabs>
        <w:ind w:left="360" w:hanging="360"/>
      </w:pPr>
      <w:rPr>
        <w:rFonts w:ascii="Symbol" w:hAnsi="Symbol" w:cs="Symbol"/>
      </w:rPr>
    </w:lvl>
  </w:abstractNum>
  <w:abstractNum w:abstractNumId="88">
    <w:nsid w:val="00000058"/>
    <w:multiLevelType w:val="singleLevel"/>
    <w:tmpl w:val="00000058"/>
    <w:name w:val="WW8Num104"/>
    <w:lvl w:ilvl="0">
      <w:start w:val="1"/>
      <w:numFmt w:val="decimal"/>
      <w:lvlText w:val="%1."/>
      <w:lvlJc w:val="left"/>
      <w:pPr>
        <w:tabs>
          <w:tab w:val="num" w:pos="720"/>
        </w:tabs>
        <w:ind w:left="720" w:hanging="360"/>
      </w:pPr>
    </w:lvl>
  </w:abstractNum>
  <w:abstractNum w:abstractNumId="89">
    <w:nsid w:val="00000059"/>
    <w:multiLevelType w:val="singleLevel"/>
    <w:tmpl w:val="00000059"/>
    <w:name w:val="WW8Num105"/>
    <w:lvl w:ilvl="0">
      <w:start w:val="1"/>
      <w:numFmt w:val="bullet"/>
      <w:lvlText w:val=""/>
      <w:lvlJc w:val="left"/>
      <w:pPr>
        <w:tabs>
          <w:tab w:val="num" w:pos="1191"/>
        </w:tabs>
        <w:ind w:left="1191" w:hanging="511"/>
      </w:pPr>
      <w:rPr>
        <w:rFonts w:ascii="Wingdings" w:hAnsi="Wingdings" w:cs="Wingdings"/>
        <w:color w:val="000000"/>
        <w:sz w:val="16"/>
        <w:szCs w:val="16"/>
      </w:rPr>
    </w:lvl>
  </w:abstractNum>
  <w:abstractNum w:abstractNumId="90">
    <w:nsid w:val="0000005A"/>
    <w:multiLevelType w:val="multilevel"/>
    <w:tmpl w:val="0000005A"/>
    <w:name w:val="WW8Num106"/>
    <w:lvl w:ilvl="0">
      <w:start w:val="1"/>
      <w:numFmt w:val="bullet"/>
      <w:lvlText w:val=""/>
      <w:lvlJc w:val="left"/>
      <w:pPr>
        <w:tabs>
          <w:tab w:val="num" w:pos="900"/>
        </w:tabs>
        <w:ind w:left="900" w:hanging="360"/>
      </w:pPr>
      <w:rPr>
        <w:rFonts w:ascii="Symbol" w:hAnsi="Symbol" w:cs="Symbol"/>
        <w:color w:val="auto"/>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1">
    <w:nsid w:val="0000005B"/>
    <w:multiLevelType w:val="singleLevel"/>
    <w:tmpl w:val="0000005B"/>
    <w:name w:val="WW8Num107"/>
    <w:lvl w:ilvl="0">
      <w:start w:val="1"/>
      <w:numFmt w:val="bullet"/>
      <w:lvlText w:val=""/>
      <w:lvlJc w:val="left"/>
      <w:pPr>
        <w:tabs>
          <w:tab w:val="num" w:pos="720"/>
        </w:tabs>
        <w:ind w:left="720" w:hanging="360"/>
      </w:pPr>
      <w:rPr>
        <w:rFonts w:ascii="Symbol" w:hAnsi="Symbol" w:cs="Symbol"/>
        <w:color w:val="auto"/>
      </w:rPr>
    </w:lvl>
  </w:abstractNum>
  <w:abstractNum w:abstractNumId="92">
    <w:nsid w:val="0000005C"/>
    <w:multiLevelType w:val="singleLevel"/>
    <w:tmpl w:val="0000005C"/>
    <w:name w:val="WW8Num108"/>
    <w:lvl w:ilvl="0">
      <w:start w:val="1"/>
      <w:numFmt w:val="decimal"/>
      <w:lvlText w:val="%1."/>
      <w:lvlJc w:val="left"/>
      <w:pPr>
        <w:tabs>
          <w:tab w:val="num" w:pos="1247"/>
        </w:tabs>
        <w:ind w:left="1247" w:hanging="396"/>
      </w:pPr>
      <w:rPr>
        <w:rFonts w:ascii="Times New Roman" w:hAnsi="Times New Roman" w:cs="Times New Roman"/>
        <w:b w:val="0"/>
        <w:bCs w:val="0"/>
        <w:i w:val="0"/>
        <w:iCs w:val="0"/>
        <w:sz w:val="24"/>
        <w:szCs w:val="24"/>
      </w:rPr>
    </w:lvl>
  </w:abstractNum>
  <w:abstractNum w:abstractNumId="93">
    <w:nsid w:val="0000005D"/>
    <w:multiLevelType w:val="multilevel"/>
    <w:tmpl w:val="0000005D"/>
    <w:name w:val="WW8Num109"/>
    <w:lvl w:ilvl="0">
      <w:start w:val="1"/>
      <w:numFmt w:val="decimal"/>
      <w:lvlText w:val="%1)"/>
      <w:lvlJc w:val="left"/>
      <w:pPr>
        <w:tabs>
          <w:tab w:val="num" w:pos="1391"/>
        </w:tabs>
        <w:ind w:left="1391" w:hanging="491"/>
      </w:pPr>
    </w:lvl>
    <w:lvl w:ilvl="1">
      <w:start w:val="1"/>
      <w:numFmt w:val="bullet"/>
      <w:lvlText w:val=""/>
      <w:lvlJc w:val="left"/>
      <w:pPr>
        <w:tabs>
          <w:tab w:val="num" w:pos="1440"/>
        </w:tabs>
        <w:ind w:left="1440" w:hanging="360"/>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0000005E"/>
    <w:multiLevelType w:val="multilevel"/>
    <w:tmpl w:val="0000005E"/>
    <w:name w:val="WW8Num110"/>
    <w:lvl w:ilvl="0">
      <w:start w:val="1"/>
      <w:numFmt w:val="decimal"/>
      <w:lvlText w:val="%1)"/>
      <w:lvlJc w:val="left"/>
      <w:pPr>
        <w:tabs>
          <w:tab w:val="num" w:pos="851"/>
        </w:tabs>
        <w:ind w:left="851" w:hanging="491"/>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nsid w:val="0000005F"/>
    <w:multiLevelType w:val="multilevel"/>
    <w:tmpl w:val="0000005F"/>
    <w:name w:val="WW8Num111"/>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96">
    <w:nsid w:val="00000060"/>
    <w:multiLevelType w:val="multilevel"/>
    <w:tmpl w:val="00000060"/>
    <w:name w:val="WW8Num112"/>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7">
    <w:nsid w:val="00000061"/>
    <w:multiLevelType w:val="singleLevel"/>
    <w:tmpl w:val="00000061"/>
    <w:name w:val="WW8Num113"/>
    <w:lvl w:ilvl="0">
      <w:start w:val="1"/>
      <w:numFmt w:val="decimal"/>
      <w:lvlText w:val="%1"/>
      <w:lvlJc w:val="left"/>
      <w:pPr>
        <w:tabs>
          <w:tab w:val="num" w:pos="0"/>
        </w:tabs>
      </w:pPr>
    </w:lvl>
  </w:abstractNum>
  <w:abstractNum w:abstractNumId="98">
    <w:nsid w:val="00DB741E"/>
    <w:multiLevelType w:val="multilevel"/>
    <w:tmpl w:val="2B7818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hAnsi="Times New Roman" w:cs="Times New Roman" w:hint="default"/>
        <w:b w:val="0"/>
        <w:bCs w:val="0"/>
        <w:i w:val="0"/>
        <w:iCs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011B1E67"/>
    <w:multiLevelType w:val="multilevel"/>
    <w:tmpl w:val="2904FDC8"/>
    <w:lvl w:ilvl="0">
      <w:start w:val="1"/>
      <w:numFmt w:val="decimal"/>
      <w:lvlText w:val="%1."/>
      <w:lvlJc w:val="left"/>
      <w:pPr>
        <w:ind w:left="415" w:hanging="360"/>
      </w:pPr>
      <w:rPr>
        <w:rFonts w:hint="default"/>
      </w:rPr>
    </w:lvl>
    <w:lvl w:ilvl="1">
      <w:start w:val="2"/>
      <w:numFmt w:val="decimal"/>
      <w:isLgl/>
      <w:lvlText w:val="%1.%2."/>
      <w:lvlJc w:val="left"/>
      <w:pPr>
        <w:ind w:left="522" w:hanging="390"/>
      </w:pPr>
      <w:rPr>
        <w:rFonts w:hint="default"/>
      </w:rPr>
    </w:lvl>
    <w:lvl w:ilvl="2">
      <w:start w:val="1"/>
      <w:numFmt w:val="decimal"/>
      <w:isLgl/>
      <w:lvlText w:val="%1.%2.%3."/>
      <w:lvlJc w:val="left"/>
      <w:pPr>
        <w:ind w:left="929" w:hanging="720"/>
      </w:pPr>
      <w:rPr>
        <w:rFonts w:hint="default"/>
      </w:rPr>
    </w:lvl>
    <w:lvl w:ilvl="3">
      <w:start w:val="1"/>
      <w:numFmt w:val="decimal"/>
      <w:isLgl/>
      <w:lvlText w:val="%1.%2.%3.%4."/>
      <w:lvlJc w:val="left"/>
      <w:pPr>
        <w:ind w:left="1006"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520" w:hanging="1080"/>
      </w:pPr>
      <w:rPr>
        <w:rFonts w:hint="default"/>
      </w:rPr>
    </w:lvl>
    <w:lvl w:ilvl="6">
      <w:start w:val="1"/>
      <w:numFmt w:val="decimal"/>
      <w:isLgl/>
      <w:lvlText w:val="%1.%2.%3.%4.%5.%6.%7."/>
      <w:lvlJc w:val="left"/>
      <w:pPr>
        <w:ind w:left="1957" w:hanging="1440"/>
      </w:pPr>
      <w:rPr>
        <w:rFonts w:hint="default"/>
      </w:rPr>
    </w:lvl>
    <w:lvl w:ilvl="7">
      <w:start w:val="1"/>
      <w:numFmt w:val="decimal"/>
      <w:isLgl/>
      <w:lvlText w:val="%1.%2.%3.%4.%5.%6.%7.%8."/>
      <w:lvlJc w:val="left"/>
      <w:pPr>
        <w:ind w:left="2034" w:hanging="1440"/>
      </w:pPr>
      <w:rPr>
        <w:rFonts w:hint="default"/>
      </w:rPr>
    </w:lvl>
    <w:lvl w:ilvl="8">
      <w:start w:val="1"/>
      <w:numFmt w:val="decimal"/>
      <w:isLgl/>
      <w:lvlText w:val="%1.%2.%3.%4.%5.%6.%7.%8.%9."/>
      <w:lvlJc w:val="left"/>
      <w:pPr>
        <w:ind w:left="2471" w:hanging="1800"/>
      </w:pPr>
      <w:rPr>
        <w:rFonts w:hint="default"/>
      </w:rPr>
    </w:lvl>
  </w:abstractNum>
  <w:abstractNum w:abstractNumId="100">
    <w:nsid w:val="01956655"/>
    <w:multiLevelType w:val="hybridMultilevel"/>
    <w:tmpl w:val="40CC422E"/>
    <w:lvl w:ilvl="0" w:tplc="8AC2DA54">
      <w:start w:val="8"/>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1">
    <w:nsid w:val="03AE4C88"/>
    <w:multiLevelType w:val="hybridMultilevel"/>
    <w:tmpl w:val="D50A61B4"/>
    <w:lvl w:ilvl="0" w:tplc="403CB0BA">
      <w:start w:val="1"/>
      <w:numFmt w:val="bullet"/>
      <w:lvlText w:val="-"/>
      <w:lvlJc w:val="left"/>
      <w:pPr>
        <w:ind w:left="720" w:hanging="360"/>
      </w:pPr>
      <w:rPr>
        <w:rFonts w:ascii="Calibri" w:hAnsi="Calibri" w:cs="Calibri" w:hint="default"/>
      </w:rPr>
    </w:lvl>
    <w:lvl w:ilvl="1" w:tplc="4F829E38">
      <w:start w:val="1"/>
      <w:numFmt w:val="bullet"/>
      <w:lvlText w:val="o"/>
      <w:lvlJc w:val="left"/>
      <w:pPr>
        <w:ind w:left="1440" w:hanging="360"/>
      </w:pPr>
      <w:rPr>
        <w:rFonts w:ascii="Courier New" w:hAnsi="Courier New" w:cs="Courier New" w:hint="default"/>
      </w:rPr>
    </w:lvl>
    <w:lvl w:ilvl="2" w:tplc="448881A8">
      <w:start w:val="1"/>
      <w:numFmt w:val="bullet"/>
      <w:lvlText w:val=""/>
      <w:lvlJc w:val="left"/>
      <w:pPr>
        <w:ind w:left="2160" w:hanging="360"/>
      </w:pPr>
      <w:rPr>
        <w:rFonts w:ascii="Wingdings" w:hAnsi="Wingdings" w:cs="Wingdings" w:hint="default"/>
      </w:rPr>
    </w:lvl>
    <w:lvl w:ilvl="3" w:tplc="9DC4CEDC">
      <w:start w:val="1"/>
      <w:numFmt w:val="bullet"/>
      <w:lvlText w:val=""/>
      <w:lvlJc w:val="left"/>
      <w:pPr>
        <w:ind w:left="2880" w:hanging="360"/>
      </w:pPr>
      <w:rPr>
        <w:rFonts w:ascii="Symbol" w:hAnsi="Symbol" w:cs="Symbol" w:hint="default"/>
      </w:rPr>
    </w:lvl>
    <w:lvl w:ilvl="4" w:tplc="57C69D16">
      <w:start w:val="1"/>
      <w:numFmt w:val="bullet"/>
      <w:lvlText w:val="o"/>
      <w:lvlJc w:val="left"/>
      <w:pPr>
        <w:ind w:left="3600" w:hanging="360"/>
      </w:pPr>
      <w:rPr>
        <w:rFonts w:ascii="Courier New" w:hAnsi="Courier New" w:cs="Courier New" w:hint="default"/>
      </w:rPr>
    </w:lvl>
    <w:lvl w:ilvl="5" w:tplc="059A48F0">
      <w:start w:val="1"/>
      <w:numFmt w:val="bullet"/>
      <w:lvlText w:val=""/>
      <w:lvlJc w:val="left"/>
      <w:pPr>
        <w:ind w:left="4320" w:hanging="360"/>
      </w:pPr>
      <w:rPr>
        <w:rFonts w:ascii="Wingdings" w:hAnsi="Wingdings" w:cs="Wingdings" w:hint="default"/>
      </w:rPr>
    </w:lvl>
    <w:lvl w:ilvl="6" w:tplc="71E6F218">
      <w:start w:val="1"/>
      <w:numFmt w:val="bullet"/>
      <w:lvlText w:val=""/>
      <w:lvlJc w:val="left"/>
      <w:pPr>
        <w:ind w:left="5040" w:hanging="360"/>
      </w:pPr>
      <w:rPr>
        <w:rFonts w:ascii="Symbol" w:hAnsi="Symbol" w:cs="Symbol" w:hint="default"/>
      </w:rPr>
    </w:lvl>
    <w:lvl w:ilvl="7" w:tplc="3DFA0264">
      <w:start w:val="1"/>
      <w:numFmt w:val="bullet"/>
      <w:lvlText w:val="o"/>
      <w:lvlJc w:val="left"/>
      <w:pPr>
        <w:ind w:left="5760" w:hanging="360"/>
      </w:pPr>
      <w:rPr>
        <w:rFonts w:ascii="Courier New" w:hAnsi="Courier New" w:cs="Courier New" w:hint="default"/>
      </w:rPr>
    </w:lvl>
    <w:lvl w:ilvl="8" w:tplc="12AE042E">
      <w:start w:val="1"/>
      <w:numFmt w:val="bullet"/>
      <w:lvlText w:val=""/>
      <w:lvlJc w:val="left"/>
      <w:pPr>
        <w:ind w:left="6480" w:hanging="360"/>
      </w:pPr>
      <w:rPr>
        <w:rFonts w:ascii="Wingdings" w:hAnsi="Wingdings" w:cs="Wingdings" w:hint="default"/>
      </w:rPr>
    </w:lvl>
  </w:abstractNum>
  <w:abstractNum w:abstractNumId="102">
    <w:nsid w:val="03F7429F"/>
    <w:multiLevelType w:val="hybridMultilevel"/>
    <w:tmpl w:val="00A28CF8"/>
    <w:name w:val="WW8Num31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3">
    <w:nsid w:val="047C477D"/>
    <w:multiLevelType w:val="multilevel"/>
    <w:tmpl w:val="06765688"/>
    <w:lvl w:ilvl="0">
      <w:start w:val="14"/>
      <w:numFmt w:val="decimal"/>
      <w:lvlText w:val="%1."/>
      <w:lvlJc w:val="left"/>
      <w:pPr>
        <w:ind w:left="644" w:hanging="360"/>
      </w:pPr>
      <w:rPr>
        <w:rFonts w:hint="default"/>
      </w:rPr>
    </w:lvl>
    <w:lvl w:ilvl="1">
      <w:start w:val="9"/>
      <w:numFmt w:val="decimal"/>
      <w:lvlText w:val="%1.%2."/>
      <w:lvlJc w:val="left"/>
      <w:pPr>
        <w:ind w:left="858"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nsid w:val="047E0D09"/>
    <w:multiLevelType w:val="hybridMultilevel"/>
    <w:tmpl w:val="AC3E373C"/>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5">
    <w:nsid w:val="06534047"/>
    <w:multiLevelType w:val="hybridMultilevel"/>
    <w:tmpl w:val="67A4874A"/>
    <w:lvl w:ilvl="0" w:tplc="8BCA310E">
      <w:start w:val="1"/>
      <w:numFmt w:val="bullet"/>
      <w:lvlText w:val="-"/>
      <w:lvlJc w:val="left"/>
      <w:pPr>
        <w:ind w:left="786" w:hanging="360"/>
      </w:pPr>
      <w:rPr>
        <w:rFonts w:ascii="Academy Engraved LET" w:hAnsi="Academy Engraved LET" w:cs="Academy Engraved LET" w:hint="default"/>
        <w:b w:val="0"/>
        <w:bCs w:val="0"/>
        <w:i w:val="0"/>
        <w:i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6">
    <w:nsid w:val="079350D9"/>
    <w:multiLevelType w:val="hybridMultilevel"/>
    <w:tmpl w:val="AE046DCE"/>
    <w:name w:val="WW8Num3122222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nsid w:val="093D142D"/>
    <w:multiLevelType w:val="hybridMultilevel"/>
    <w:tmpl w:val="616AB3AC"/>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8">
    <w:nsid w:val="09BF1E9E"/>
    <w:multiLevelType w:val="hybridMultilevel"/>
    <w:tmpl w:val="55EE1C4E"/>
    <w:lvl w:ilvl="0" w:tplc="8AC2DA54">
      <w:start w:val="8"/>
      <w:numFmt w:val="bullet"/>
      <w:lvlText w:val="-"/>
      <w:lvlJc w:val="left"/>
      <w:pPr>
        <w:ind w:left="720" w:hanging="360"/>
      </w:pPr>
      <w:rPr>
        <w:rFonts w:ascii="Times New Roman" w:eastAsia="Times New Roman" w:hAnsi="Times New Roman" w:hint="default"/>
        <w:b/>
        <w:bCs/>
        <w:i w:val="0"/>
        <w:i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9">
    <w:nsid w:val="0AD70B3E"/>
    <w:multiLevelType w:val="hybridMultilevel"/>
    <w:tmpl w:val="038446B6"/>
    <w:lvl w:ilvl="0" w:tplc="403CB0BA">
      <w:start w:val="1"/>
      <w:numFmt w:val="bullet"/>
      <w:lvlText w:val="-"/>
      <w:lvlJc w:val="left"/>
      <w:pPr>
        <w:tabs>
          <w:tab w:val="num" w:pos="720"/>
        </w:tabs>
        <w:ind w:left="720" w:hanging="360"/>
      </w:pPr>
      <w:rPr>
        <w:rFonts w:ascii="Calibri" w:hAnsi="Calibri" w:cs="Calibri" w:hint="default"/>
        <w:b/>
        <w:bCs/>
        <w:i w:val="0"/>
        <w:iCs w:val="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10">
    <w:nsid w:val="0C0A104E"/>
    <w:multiLevelType w:val="hybridMultilevel"/>
    <w:tmpl w:val="5240FC56"/>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1">
    <w:nsid w:val="0C9C783C"/>
    <w:multiLevelType w:val="hybridMultilevel"/>
    <w:tmpl w:val="AB7A100A"/>
    <w:lvl w:ilvl="0" w:tplc="8AC2DA54">
      <w:start w:val="8"/>
      <w:numFmt w:val="bullet"/>
      <w:lvlText w:val="-"/>
      <w:lvlJc w:val="left"/>
      <w:pPr>
        <w:ind w:left="1146" w:hanging="360"/>
      </w:pPr>
      <w:rPr>
        <w:rFonts w:ascii="Times New Roman" w:eastAsia="Times New Roman" w:hAnsi="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12">
    <w:nsid w:val="0D4E28ED"/>
    <w:multiLevelType w:val="hybridMultilevel"/>
    <w:tmpl w:val="6942A28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nsid w:val="0D6E69AA"/>
    <w:multiLevelType w:val="hybridMultilevel"/>
    <w:tmpl w:val="F586BB58"/>
    <w:lvl w:ilvl="0" w:tplc="4A3A292E">
      <w:start w:val="1"/>
      <w:numFmt w:val="bullet"/>
      <w:lvlText w:val=""/>
      <w:lvlJc w:val="left"/>
      <w:pPr>
        <w:tabs>
          <w:tab w:val="num" w:pos="454"/>
        </w:tabs>
        <w:ind w:left="454" w:hanging="454"/>
      </w:pPr>
      <w:rPr>
        <w:rFonts w:ascii="Wingdings" w:hAnsi="Wingdings" w:cs="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14">
    <w:nsid w:val="0D897C28"/>
    <w:multiLevelType w:val="hybridMultilevel"/>
    <w:tmpl w:val="DB003A20"/>
    <w:lvl w:ilvl="0" w:tplc="403CB0BA">
      <w:start w:val="1"/>
      <w:numFmt w:val="bullet"/>
      <w:lvlText w:val="-"/>
      <w:lvlJc w:val="left"/>
      <w:pPr>
        <w:tabs>
          <w:tab w:val="num" w:pos="720"/>
        </w:tabs>
        <w:ind w:left="720" w:hanging="360"/>
      </w:pPr>
      <w:rPr>
        <w:rFonts w:ascii="Calibri" w:hAnsi="Calibri" w:cs="Calibri" w:hint="default"/>
        <w:b/>
        <w:bCs/>
        <w:i w:val="0"/>
        <w:iCs w:val="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15">
    <w:nsid w:val="0DC85C58"/>
    <w:multiLevelType w:val="hybridMultilevel"/>
    <w:tmpl w:val="D1BA5F94"/>
    <w:lvl w:ilvl="0" w:tplc="403CB0BA">
      <w:start w:val="1"/>
      <w:numFmt w:val="bullet"/>
      <w:lvlText w:val="-"/>
      <w:lvlJc w:val="left"/>
      <w:pPr>
        <w:ind w:left="840" w:hanging="360"/>
      </w:pPr>
      <w:rPr>
        <w:rFonts w:ascii="Calibri" w:hAnsi="Calibri" w:cs="Calibri" w:hint="default"/>
      </w:rPr>
    </w:lvl>
    <w:lvl w:ilvl="1" w:tplc="04150003">
      <w:start w:val="1"/>
      <w:numFmt w:val="bullet"/>
      <w:lvlText w:val="o"/>
      <w:lvlJc w:val="left"/>
      <w:pPr>
        <w:ind w:left="1560" w:hanging="360"/>
      </w:pPr>
      <w:rPr>
        <w:rFonts w:ascii="Courier New" w:hAnsi="Courier New" w:cs="Courier New" w:hint="default"/>
      </w:rPr>
    </w:lvl>
    <w:lvl w:ilvl="2" w:tplc="04150005">
      <w:start w:val="1"/>
      <w:numFmt w:val="bullet"/>
      <w:lvlText w:val=""/>
      <w:lvlJc w:val="left"/>
      <w:pPr>
        <w:ind w:left="2280" w:hanging="360"/>
      </w:pPr>
      <w:rPr>
        <w:rFonts w:ascii="Wingdings" w:hAnsi="Wingdings" w:cs="Wingdings" w:hint="default"/>
      </w:rPr>
    </w:lvl>
    <w:lvl w:ilvl="3" w:tplc="04150001">
      <w:start w:val="1"/>
      <w:numFmt w:val="bullet"/>
      <w:lvlText w:val=""/>
      <w:lvlJc w:val="left"/>
      <w:pPr>
        <w:ind w:left="3000" w:hanging="360"/>
      </w:pPr>
      <w:rPr>
        <w:rFonts w:ascii="Symbol" w:hAnsi="Symbol" w:cs="Symbol" w:hint="default"/>
      </w:rPr>
    </w:lvl>
    <w:lvl w:ilvl="4" w:tplc="04150003">
      <w:start w:val="1"/>
      <w:numFmt w:val="bullet"/>
      <w:lvlText w:val="o"/>
      <w:lvlJc w:val="left"/>
      <w:pPr>
        <w:ind w:left="3720" w:hanging="360"/>
      </w:pPr>
      <w:rPr>
        <w:rFonts w:ascii="Courier New" w:hAnsi="Courier New" w:cs="Courier New" w:hint="default"/>
      </w:rPr>
    </w:lvl>
    <w:lvl w:ilvl="5" w:tplc="04150005">
      <w:start w:val="1"/>
      <w:numFmt w:val="bullet"/>
      <w:lvlText w:val=""/>
      <w:lvlJc w:val="left"/>
      <w:pPr>
        <w:ind w:left="4440" w:hanging="360"/>
      </w:pPr>
      <w:rPr>
        <w:rFonts w:ascii="Wingdings" w:hAnsi="Wingdings" w:cs="Wingdings" w:hint="default"/>
      </w:rPr>
    </w:lvl>
    <w:lvl w:ilvl="6" w:tplc="04150001">
      <w:start w:val="1"/>
      <w:numFmt w:val="bullet"/>
      <w:lvlText w:val=""/>
      <w:lvlJc w:val="left"/>
      <w:pPr>
        <w:ind w:left="5160" w:hanging="360"/>
      </w:pPr>
      <w:rPr>
        <w:rFonts w:ascii="Symbol" w:hAnsi="Symbol" w:cs="Symbol" w:hint="default"/>
      </w:rPr>
    </w:lvl>
    <w:lvl w:ilvl="7" w:tplc="04150003">
      <w:start w:val="1"/>
      <w:numFmt w:val="bullet"/>
      <w:lvlText w:val="o"/>
      <w:lvlJc w:val="left"/>
      <w:pPr>
        <w:ind w:left="5880" w:hanging="360"/>
      </w:pPr>
      <w:rPr>
        <w:rFonts w:ascii="Courier New" w:hAnsi="Courier New" w:cs="Courier New" w:hint="default"/>
      </w:rPr>
    </w:lvl>
    <w:lvl w:ilvl="8" w:tplc="04150005">
      <w:start w:val="1"/>
      <w:numFmt w:val="bullet"/>
      <w:lvlText w:val=""/>
      <w:lvlJc w:val="left"/>
      <w:pPr>
        <w:ind w:left="6600" w:hanging="360"/>
      </w:pPr>
      <w:rPr>
        <w:rFonts w:ascii="Wingdings" w:hAnsi="Wingdings" w:cs="Wingdings" w:hint="default"/>
      </w:rPr>
    </w:lvl>
  </w:abstractNum>
  <w:abstractNum w:abstractNumId="116">
    <w:nsid w:val="0E3C5488"/>
    <w:multiLevelType w:val="hybridMultilevel"/>
    <w:tmpl w:val="3D7AE69A"/>
    <w:lvl w:ilvl="0" w:tplc="8AC2DA54">
      <w:start w:val="8"/>
      <w:numFmt w:val="bullet"/>
      <w:lvlText w:val="-"/>
      <w:lvlJc w:val="left"/>
      <w:pPr>
        <w:ind w:left="1146" w:hanging="360"/>
      </w:pPr>
      <w:rPr>
        <w:rFonts w:ascii="Times New Roman" w:eastAsia="Times New Roman" w:hAnsi="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17">
    <w:nsid w:val="0ECA028E"/>
    <w:multiLevelType w:val="hybridMultilevel"/>
    <w:tmpl w:val="A56CAC54"/>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8">
    <w:nsid w:val="0ED36030"/>
    <w:multiLevelType w:val="multilevel"/>
    <w:tmpl w:val="00000028"/>
    <w:name w:val="WW8Num54322"/>
    <w:lvl w:ilvl="0">
      <w:start w:val="1"/>
      <w:numFmt w:val="decimal"/>
      <w:lvlText w:val="%1)"/>
      <w:lvlJc w:val="left"/>
      <w:pPr>
        <w:tabs>
          <w:tab w:val="num" w:pos="1620"/>
        </w:tabs>
        <w:ind w:left="1620" w:hanging="360"/>
      </w:pPr>
    </w:lvl>
    <w:lvl w:ilvl="1">
      <w:start w:val="1"/>
      <w:numFmt w:val="bullet"/>
      <w:lvlText w:val=""/>
      <w:lvlJc w:val="left"/>
      <w:pPr>
        <w:tabs>
          <w:tab w:val="num" w:pos="2340"/>
        </w:tabs>
        <w:ind w:left="2340" w:hanging="360"/>
      </w:pPr>
      <w:rPr>
        <w:rFonts w:ascii="Symbol" w:hAnsi="Symbol" w:cs="Symbol"/>
        <w:color w:val="auto"/>
      </w:rPr>
    </w:lvl>
    <w:lvl w:ilvl="2">
      <w:start w:val="1"/>
      <w:numFmt w:val="lowerLetter"/>
      <w:lvlText w:val="%3)"/>
      <w:lvlJc w:val="left"/>
      <w:pPr>
        <w:tabs>
          <w:tab w:val="num" w:pos="3240"/>
        </w:tabs>
        <w:ind w:left="3240" w:hanging="36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119">
    <w:nsid w:val="0EFC7AE5"/>
    <w:multiLevelType w:val="multilevel"/>
    <w:tmpl w:val="5F5A6A6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0F8231B0"/>
    <w:multiLevelType w:val="hybridMultilevel"/>
    <w:tmpl w:val="EF7ABE32"/>
    <w:lvl w:ilvl="0" w:tplc="403CB0BA">
      <w:start w:val="1"/>
      <w:numFmt w:val="bullet"/>
      <w:lvlText w:val="-"/>
      <w:lvlJc w:val="left"/>
      <w:pPr>
        <w:tabs>
          <w:tab w:val="num" w:pos="720"/>
        </w:tabs>
        <w:ind w:left="720" w:hanging="360"/>
      </w:pPr>
      <w:rPr>
        <w:rFonts w:ascii="Calibri" w:hAnsi="Calibri" w:cs="Calibri" w:hint="default"/>
        <w:b/>
        <w:bCs/>
        <w:i w:val="0"/>
        <w:iCs w:val="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21">
    <w:nsid w:val="10360C74"/>
    <w:multiLevelType w:val="hybridMultilevel"/>
    <w:tmpl w:val="AF34FCE0"/>
    <w:lvl w:ilvl="0" w:tplc="8AC2DA54">
      <w:start w:val="8"/>
      <w:numFmt w:val="bullet"/>
      <w:lvlText w:val="-"/>
      <w:lvlJc w:val="left"/>
      <w:pPr>
        <w:ind w:left="1043" w:hanging="360"/>
      </w:pPr>
      <w:rPr>
        <w:rFonts w:ascii="Times New Roman" w:eastAsia="Times New Roman" w:hAnsi="Times New Roman" w:hint="default"/>
      </w:rPr>
    </w:lvl>
    <w:lvl w:ilvl="1" w:tplc="04150003">
      <w:start w:val="1"/>
      <w:numFmt w:val="bullet"/>
      <w:lvlText w:val="o"/>
      <w:lvlJc w:val="left"/>
      <w:pPr>
        <w:ind w:left="1763" w:hanging="360"/>
      </w:pPr>
      <w:rPr>
        <w:rFonts w:ascii="Courier New" w:hAnsi="Courier New" w:cs="Courier New" w:hint="default"/>
      </w:rPr>
    </w:lvl>
    <w:lvl w:ilvl="2" w:tplc="04150005">
      <w:start w:val="1"/>
      <w:numFmt w:val="bullet"/>
      <w:lvlText w:val=""/>
      <w:lvlJc w:val="left"/>
      <w:pPr>
        <w:ind w:left="2483" w:hanging="360"/>
      </w:pPr>
      <w:rPr>
        <w:rFonts w:ascii="Wingdings" w:hAnsi="Wingdings" w:cs="Wingdings" w:hint="default"/>
      </w:rPr>
    </w:lvl>
    <w:lvl w:ilvl="3" w:tplc="04150001">
      <w:start w:val="1"/>
      <w:numFmt w:val="bullet"/>
      <w:lvlText w:val=""/>
      <w:lvlJc w:val="left"/>
      <w:pPr>
        <w:ind w:left="3203" w:hanging="360"/>
      </w:pPr>
      <w:rPr>
        <w:rFonts w:ascii="Symbol" w:hAnsi="Symbol" w:cs="Symbol" w:hint="default"/>
      </w:rPr>
    </w:lvl>
    <w:lvl w:ilvl="4" w:tplc="04150003">
      <w:start w:val="1"/>
      <w:numFmt w:val="bullet"/>
      <w:lvlText w:val="o"/>
      <w:lvlJc w:val="left"/>
      <w:pPr>
        <w:ind w:left="3923" w:hanging="360"/>
      </w:pPr>
      <w:rPr>
        <w:rFonts w:ascii="Courier New" w:hAnsi="Courier New" w:cs="Courier New" w:hint="default"/>
      </w:rPr>
    </w:lvl>
    <w:lvl w:ilvl="5" w:tplc="04150005">
      <w:start w:val="1"/>
      <w:numFmt w:val="bullet"/>
      <w:lvlText w:val=""/>
      <w:lvlJc w:val="left"/>
      <w:pPr>
        <w:ind w:left="4643" w:hanging="360"/>
      </w:pPr>
      <w:rPr>
        <w:rFonts w:ascii="Wingdings" w:hAnsi="Wingdings" w:cs="Wingdings" w:hint="default"/>
      </w:rPr>
    </w:lvl>
    <w:lvl w:ilvl="6" w:tplc="04150001">
      <w:start w:val="1"/>
      <w:numFmt w:val="bullet"/>
      <w:lvlText w:val=""/>
      <w:lvlJc w:val="left"/>
      <w:pPr>
        <w:ind w:left="5363" w:hanging="360"/>
      </w:pPr>
      <w:rPr>
        <w:rFonts w:ascii="Symbol" w:hAnsi="Symbol" w:cs="Symbol" w:hint="default"/>
      </w:rPr>
    </w:lvl>
    <w:lvl w:ilvl="7" w:tplc="04150003">
      <w:start w:val="1"/>
      <w:numFmt w:val="bullet"/>
      <w:lvlText w:val="o"/>
      <w:lvlJc w:val="left"/>
      <w:pPr>
        <w:ind w:left="6083" w:hanging="360"/>
      </w:pPr>
      <w:rPr>
        <w:rFonts w:ascii="Courier New" w:hAnsi="Courier New" w:cs="Courier New" w:hint="default"/>
      </w:rPr>
    </w:lvl>
    <w:lvl w:ilvl="8" w:tplc="04150005">
      <w:start w:val="1"/>
      <w:numFmt w:val="bullet"/>
      <w:lvlText w:val=""/>
      <w:lvlJc w:val="left"/>
      <w:pPr>
        <w:ind w:left="6803" w:hanging="360"/>
      </w:pPr>
      <w:rPr>
        <w:rFonts w:ascii="Wingdings" w:hAnsi="Wingdings" w:cs="Wingdings" w:hint="default"/>
      </w:rPr>
    </w:lvl>
  </w:abstractNum>
  <w:abstractNum w:abstractNumId="122">
    <w:nsid w:val="11B2156A"/>
    <w:multiLevelType w:val="hybridMultilevel"/>
    <w:tmpl w:val="73FAB2F8"/>
    <w:lvl w:ilvl="0" w:tplc="403CB0BA">
      <w:start w:val="1"/>
      <w:numFmt w:val="bullet"/>
      <w:lvlText w:val="-"/>
      <w:lvlJc w:val="left"/>
      <w:pPr>
        <w:ind w:left="860" w:hanging="360"/>
      </w:pPr>
      <w:rPr>
        <w:rFonts w:ascii="Calibri" w:hAnsi="Calibri" w:cs="Calibri" w:hint="default"/>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cs="Wingdings" w:hint="default"/>
      </w:rPr>
    </w:lvl>
    <w:lvl w:ilvl="3" w:tplc="04150001">
      <w:start w:val="1"/>
      <w:numFmt w:val="bullet"/>
      <w:lvlText w:val=""/>
      <w:lvlJc w:val="left"/>
      <w:pPr>
        <w:ind w:left="3020" w:hanging="360"/>
      </w:pPr>
      <w:rPr>
        <w:rFonts w:ascii="Symbol" w:hAnsi="Symbol" w:cs="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cs="Wingdings" w:hint="default"/>
      </w:rPr>
    </w:lvl>
    <w:lvl w:ilvl="6" w:tplc="04150001">
      <w:start w:val="1"/>
      <w:numFmt w:val="bullet"/>
      <w:lvlText w:val=""/>
      <w:lvlJc w:val="left"/>
      <w:pPr>
        <w:ind w:left="5180" w:hanging="360"/>
      </w:pPr>
      <w:rPr>
        <w:rFonts w:ascii="Symbol" w:hAnsi="Symbol" w:cs="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cs="Wingdings" w:hint="default"/>
      </w:rPr>
    </w:lvl>
  </w:abstractNum>
  <w:abstractNum w:abstractNumId="123">
    <w:nsid w:val="12783E4F"/>
    <w:multiLevelType w:val="hybridMultilevel"/>
    <w:tmpl w:val="3E3E40C6"/>
    <w:name w:val="WW8Num31222222222"/>
    <w:lvl w:ilvl="0" w:tplc="0238832E">
      <w:start w:val="1"/>
      <w:numFmt w:val="bullet"/>
      <w:lvlText w:val="-"/>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4">
    <w:nsid w:val="12DE75BB"/>
    <w:multiLevelType w:val="multilevel"/>
    <w:tmpl w:val="97B2FA46"/>
    <w:lvl w:ilvl="0">
      <w:start w:val="1"/>
      <w:numFmt w:val="bullet"/>
      <w:lvlText w:val="-"/>
      <w:lvlJc w:val="left"/>
      <w:rPr>
        <w:rFonts w:ascii="Arial" w:eastAsia="Times New Roman" w:hAnsi="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145E1741"/>
    <w:multiLevelType w:val="hybridMultilevel"/>
    <w:tmpl w:val="8BD4E88C"/>
    <w:lvl w:ilvl="0" w:tplc="403CB0BA">
      <w:start w:val="1"/>
      <w:numFmt w:val="bullet"/>
      <w:lvlText w:val="-"/>
      <w:lvlJc w:val="left"/>
      <w:pPr>
        <w:tabs>
          <w:tab w:val="num" w:pos="1305"/>
        </w:tabs>
        <w:ind w:left="1305" w:hanging="454"/>
      </w:pPr>
      <w:rPr>
        <w:rFonts w:ascii="Calibri" w:hAnsi="Calibri" w:cs="Calibri" w:hint="default"/>
      </w:rPr>
    </w:lvl>
    <w:lvl w:ilvl="1" w:tplc="04150003">
      <w:start w:val="1"/>
      <w:numFmt w:val="bullet"/>
      <w:lvlText w:val="o"/>
      <w:lvlJc w:val="left"/>
      <w:pPr>
        <w:tabs>
          <w:tab w:val="num" w:pos="2291"/>
        </w:tabs>
        <w:ind w:left="2291" w:hanging="360"/>
      </w:pPr>
      <w:rPr>
        <w:rFonts w:ascii="Courier New" w:hAnsi="Courier New" w:cs="Courier New" w:hint="default"/>
      </w:rPr>
    </w:lvl>
    <w:lvl w:ilvl="2" w:tplc="04150005">
      <w:start w:val="1"/>
      <w:numFmt w:val="bullet"/>
      <w:lvlText w:val=""/>
      <w:lvlJc w:val="left"/>
      <w:pPr>
        <w:tabs>
          <w:tab w:val="num" w:pos="3011"/>
        </w:tabs>
        <w:ind w:left="3011" w:hanging="360"/>
      </w:pPr>
      <w:rPr>
        <w:rFonts w:ascii="Wingdings" w:hAnsi="Wingdings" w:cs="Wingdings" w:hint="default"/>
      </w:rPr>
    </w:lvl>
    <w:lvl w:ilvl="3" w:tplc="04150001">
      <w:start w:val="1"/>
      <w:numFmt w:val="bullet"/>
      <w:lvlText w:val=""/>
      <w:lvlJc w:val="left"/>
      <w:pPr>
        <w:tabs>
          <w:tab w:val="num" w:pos="3731"/>
        </w:tabs>
        <w:ind w:left="3731" w:hanging="360"/>
      </w:pPr>
      <w:rPr>
        <w:rFonts w:ascii="Symbol" w:hAnsi="Symbol" w:cs="Symbol" w:hint="default"/>
      </w:rPr>
    </w:lvl>
    <w:lvl w:ilvl="4" w:tplc="04150003">
      <w:start w:val="1"/>
      <w:numFmt w:val="bullet"/>
      <w:lvlText w:val="o"/>
      <w:lvlJc w:val="left"/>
      <w:pPr>
        <w:tabs>
          <w:tab w:val="num" w:pos="4451"/>
        </w:tabs>
        <w:ind w:left="4451" w:hanging="360"/>
      </w:pPr>
      <w:rPr>
        <w:rFonts w:ascii="Courier New" w:hAnsi="Courier New" w:cs="Courier New" w:hint="default"/>
      </w:rPr>
    </w:lvl>
    <w:lvl w:ilvl="5" w:tplc="04150005">
      <w:start w:val="1"/>
      <w:numFmt w:val="bullet"/>
      <w:lvlText w:val=""/>
      <w:lvlJc w:val="left"/>
      <w:pPr>
        <w:tabs>
          <w:tab w:val="num" w:pos="5171"/>
        </w:tabs>
        <w:ind w:left="5171" w:hanging="360"/>
      </w:pPr>
      <w:rPr>
        <w:rFonts w:ascii="Wingdings" w:hAnsi="Wingdings" w:cs="Wingdings" w:hint="default"/>
      </w:rPr>
    </w:lvl>
    <w:lvl w:ilvl="6" w:tplc="04150001">
      <w:start w:val="1"/>
      <w:numFmt w:val="bullet"/>
      <w:lvlText w:val=""/>
      <w:lvlJc w:val="left"/>
      <w:pPr>
        <w:tabs>
          <w:tab w:val="num" w:pos="5891"/>
        </w:tabs>
        <w:ind w:left="5891" w:hanging="360"/>
      </w:pPr>
      <w:rPr>
        <w:rFonts w:ascii="Symbol" w:hAnsi="Symbol" w:cs="Symbol" w:hint="default"/>
      </w:rPr>
    </w:lvl>
    <w:lvl w:ilvl="7" w:tplc="04150003">
      <w:start w:val="1"/>
      <w:numFmt w:val="bullet"/>
      <w:lvlText w:val="o"/>
      <w:lvlJc w:val="left"/>
      <w:pPr>
        <w:tabs>
          <w:tab w:val="num" w:pos="6611"/>
        </w:tabs>
        <w:ind w:left="6611" w:hanging="360"/>
      </w:pPr>
      <w:rPr>
        <w:rFonts w:ascii="Courier New" w:hAnsi="Courier New" w:cs="Courier New" w:hint="default"/>
      </w:rPr>
    </w:lvl>
    <w:lvl w:ilvl="8" w:tplc="04150005">
      <w:start w:val="1"/>
      <w:numFmt w:val="bullet"/>
      <w:lvlText w:val=""/>
      <w:lvlJc w:val="left"/>
      <w:pPr>
        <w:tabs>
          <w:tab w:val="num" w:pos="7331"/>
        </w:tabs>
        <w:ind w:left="7331" w:hanging="360"/>
      </w:pPr>
      <w:rPr>
        <w:rFonts w:ascii="Wingdings" w:hAnsi="Wingdings" w:cs="Wingdings" w:hint="default"/>
      </w:rPr>
    </w:lvl>
  </w:abstractNum>
  <w:abstractNum w:abstractNumId="126">
    <w:nsid w:val="15B91600"/>
    <w:multiLevelType w:val="hybridMultilevel"/>
    <w:tmpl w:val="1304F46A"/>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7">
    <w:nsid w:val="16A32F2D"/>
    <w:multiLevelType w:val="multilevel"/>
    <w:tmpl w:val="23E460C6"/>
    <w:styleLink w:val="WWNum9"/>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28">
    <w:nsid w:val="16C96145"/>
    <w:multiLevelType w:val="hybridMultilevel"/>
    <w:tmpl w:val="9F4802B2"/>
    <w:lvl w:ilvl="0" w:tplc="0415000F">
      <w:start w:val="1"/>
      <w:numFmt w:val="decimal"/>
      <w:lvlText w:val="%1."/>
      <w:lvlJc w:val="left"/>
      <w:pPr>
        <w:ind w:left="720" w:hanging="360"/>
      </w:pPr>
    </w:lvl>
    <w:lvl w:ilvl="1" w:tplc="E6C2500A">
      <w:start w:val="1"/>
      <w:numFmt w:val="lowerLetter"/>
      <w:lvlText w:val="%2."/>
      <w:lvlJc w:val="left"/>
      <w:pPr>
        <w:ind w:left="1440" w:hanging="360"/>
      </w:pPr>
    </w:lvl>
    <w:lvl w:ilvl="2" w:tplc="0890E706">
      <w:start w:val="1"/>
      <w:numFmt w:val="lowerRoman"/>
      <w:lvlText w:val="%3."/>
      <w:lvlJc w:val="right"/>
      <w:pPr>
        <w:ind w:left="2160" w:hanging="180"/>
      </w:pPr>
    </w:lvl>
    <w:lvl w:ilvl="3" w:tplc="8EB65290">
      <w:start w:val="1"/>
      <w:numFmt w:val="decimal"/>
      <w:lvlText w:val="%4."/>
      <w:lvlJc w:val="left"/>
      <w:pPr>
        <w:ind w:left="2880" w:hanging="360"/>
      </w:pPr>
    </w:lvl>
    <w:lvl w:ilvl="4" w:tplc="F7204A40">
      <w:start w:val="1"/>
      <w:numFmt w:val="lowerLetter"/>
      <w:lvlText w:val="%5."/>
      <w:lvlJc w:val="left"/>
      <w:pPr>
        <w:ind w:left="3600" w:hanging="360"/>
      </w:pPr>
    </w:lvl>
    <w:lvl w:ilvl="5" w:tplc="F0D0F06E">
      <w:start w:val="1"/>
      <w:numFmt w:val="lowerRoman"/>
      <w:lvlText w:val="%6."/>
      <w:lvlJc w:val="right"/>
      <w:pPr>
        <w:ind w:left="4320" w:hanging="180"/>
      </w:pPr>
    </w:lvl>
    <w:lvl w:ilvl="6" w:tplc="4AE0D43C">
      <w:start w:val="1"/>
      <w:numFmt w:val="decimal"/>
      <w:lvlText w:val="%7."/>
      <w:lvlJc w:val="left"/>
      <w:pPr>
        <w:ind w:left="5040" w:hanging="360"/>
      </w:pPr>
    </w:lvl>
    <w:lvl w:ilvl="7" w:tplc="93CED5EA">
      <w:start w:val="1"/>
      <w:numFmt w:val="lowerLetter"/>
      <w:lvlText w:val="%8."/>
      <w:lvlJc w:val="left"/>
      <w:pPr>
        <w:ind w:left="5760" w:hanging="360"/>
      </w:pPr>
    </w:lvl>
    <w:lvl w:ilvl="8" w:tplc="233AB594">
      <w:start w:val="1"/>
      <w:numFmt w:val="lowerRoman"/>
      <w:lvlText w:val="%9."/>
      <w:lvlJc w:val="right"/>
      <w:pPr>
        <w:ind w:left="6480" w:hanging="180"/>
      </w:pPr>
    </w:lvl>
  </w:abstractNum>
  <w:abstractNum w:abstractNumId="129">
    <w:nsid w:val="19C95717"/>
    <w:multiLevelType w:val="multilevel"/>
    <w:tmpl w:val="B5AE8700"/>
    <w:lvl w:ilvl="0">
      <w:start w:val="1"/>
      <w:numFmt w:val="decimal"/>
      <w:lvlText w:val="%1."/>
      <w:lvlJc w:val="left"/>
      <w:rPr>
        <w:rFonts w:ascii="Arial" w:eastAsia="Times New Roman" w:hAnsi="Arial"/>
        <w:b w:val="0"/>
        <w:bCs w:val="0"/>
        <w:i/>
        <w:iCs/>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1A21172F"/>
    <w:multiLevelType w:val="hybridMultilevel"/>
    <w:tmpl w:val="1E563AB6"/>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1">
    <w:nsid w:val="1AAE48B9"/>
    <w:multiLevelType w:val="hybridMultilevel"/>
    <w:tmpl w:val="3EBABAE0"/>
    <w:name w:val="WW8Num543"/>
    <w:lvl w:ilvl="0" w:tplc="BEC890F8">
      <w:start w:val="7"/>
      <w:numFmt w:val="decimal"/>
      <w:lvlText w:val="%1."/>
      <w:lvlJc w:val="left"/>
      <w:pPr>
        <w:tabs>
          <w:tab w:val="num" w:pos="1980"/>
        </w:tabs>
        <w:ind w:left="1980" w:hanging="360"/>
      </w:pPr>
      <w:rPr>
        <w:rFonts w:hint="default"/>
      </w:rPr>
    </w:lvl>
    <w:lvl w:ilvl="1" w:tplc="0415000F">
      <w:start w:val="1"/>
      <w:numFmt w:val="decimal"/>
      <w:lvlText w:val="%2."/>
      <w:lvlJc w:val="left"/>
      <w:pPr>
        <w:tabs>
          <w:tab w:val="num" w:pos="3060"/>
        </w:tabs>
        <w:ind w:left="3060" w:hanging="360"/>
      </w:pPr>
      <w:rPr>
        <w:rFonts w:hint="default"/>
      </w:rPr>
    </w:lvl>
    <w:lvl w:ilvl="2" w:tplc="0415001B">
      <w:start w:val="1"/>
      <w:numFmt w:val="lowerRoman"/>
      <w:lvlText w:val="%3."/>
      <w:lvlJc w:val="right"/>
      <w:pPr>
        <w:tabs>
          <w:tab w:val="num" w:pos="3780"/>
        </w:tabs>
        <w:ind w:left="3780" w:hanging="180"/>
      </w:pPr>
    </w:lvl>
    <w:lvl w:ilvl="3" w:tplc="0415000F">
      <w:start w:val="1"/>
      <w:numFmt w:val="decimal"/>
      <w:lvlText w:val="%4."/>
      <w:lvlJc w:val="left"/>
      <w:pPr>
        <w:tabs>
          <w:tab w:val="num" w:pos="4500"/>
        </w:tabs>
        <w:ind w:left="4500" w:hanging="360"/>
      </w:pPr>
    </w:lvl>
    <w:lvl w:ilvl="4" w:tplc="04150019">
      <w:start w:val="1"/>
      <w:numFmt w:val="lowerLetter"/>
      <w:lvlText w:val="%5."/>
      <w:lvlJc w:val="left"/>
      <w:pPr>
        <w:tabs>
          <w:tab w:val="num" w:pos="5220"/>
        </w:tabs>
        <w:ind w:left="5220" w:hanging="360"/>
      </w:pPr>
    </w:lvl>
    <w:lvl w:ilvl="5" w:tplc="0415001B">
      <w:start w:val="1"/>
      <w:numFmt w:val="lowerRoman"/>
      <w:lvlText w:val="%6."/>
      <w:lvlJc w:val="right"/>
      <w:pPr>
        <w:tabs>
          <w:tab w:val="num" w:pos="5940"/>
        </w:tabs>
        <w:ind w:left="5940" w:hanging="180"/>
      </w:pPr>
    </w:lvl>
    <w:lvl w:ilvl="6" w:tplc="0415000F">
      <w:start w:val="1"/>
      <w:numFmt w:val="decimal"/>
      <w:lvlText w:val="%7."/>
      <w:lvlJc w:val="left"/>
      <w:pPr>
        <w:tabs>
          <w:tab w:val="num" w:pos="6660"/>
        </w:tabs>
        <w:ind w:left="6660" w:hanging="360"/>
      </w:pPr>
    </w:lvl>
    <w:lvl w:ilvl="7" w:tplc="04150019">
      <w:start w:val="1"/>
      <w:numFmt w:val="lowerLetter"/>
      <w:lvlText w:val="%8."/>
      <w:lvlJc w:val="left"/>
      <w:pPr>
        <w:tabs>
          <w:tab w:val="num" w:pos="7380"/>
        </w:tabs>
        <w:ind w:left="7380" w:hanging="360"/>
      </w:pPr>
    </w:lvl>
    <w:lvl w:ilvl="8" w:tplc="0415001B">
      <w:start w:val="1"/>
      <w:numFmt w:val="lowerRoman"/>
      <w:lvlText w:val="%9."/>
      <w:lvlJc w:val="right"/>
      <w:pPr>
        <w:tabs>
          <w:tab w:val="num" w:pos="8100"/>
        </w:tabs>
        <w:ind w:left="8100" w:hanging="180"/>
      </w:pPr>
    </w:lvl>
  </w:abstractNum>
  <w:abstractNum w:abstractNumId="132">
    <w:nsid w:val="1ACA6B14"/>
    <w:multiLevelType w:val="hybridMultilevel"/>
    <w:tmpl w:val="43627F34"/>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3">
    <w:nsid w:val="1C552821"/>
    <w:multiLevelType w:val="hybridMultilevel"/>
    <w:tmpl w:val="4404BB9C"/>
    <w:name w:val="WW8Num3122222222222"/>
    <w:lvl w:ilvl="0" w:tplc="0238832E">
      <w:start w:val="1"/>
      <w:numFmt w:val="bullet"/>
      <w:lvlText w:val="-"/>
      <w:lvlJc w:val="left"/>
      <w:pPr>
        <w:ind w:left="1260" w:hanging="360"/>
      </w:pPr>
      <w:rPr>
        <w:rFonts w:ascii="Courier New" w:hAnsi="Courier New" w:cs="Courier New" w:hint="default"/>
      </w:rPr>
    </w:lvl>
    <w:lvl w:ilvl="1" w:tplc="04150003">
      <w:start w:val="1"/>
      <w:numFmt w:val="bullet"/>
      <w:lvlText w:val="o"/>
      <w:lvlJc w:val="left"/>
      <w:pPr>
        <w:ind w:left="1980" w:hanging="360"/>
      </w:pPr>
      <w:rPr>
        <w:rFonts w:ascii="Courier New" w:hAnsi="Courier New" w:cs="Courier New" w:hint="default"/>
      </w:rPr>
    </w:lvl>
    <w:lvl w:ilvl="2" w:tplc="04150005">
      <w:start w:val="1"/>
      <w:numFmt w:val="bullet"/>
      <w:lvlText w:val=""/>
      <w:lvlJc w:val="left"/>
      <w:pPr>
        <w:ind w:left="2700" w:hanging="360"/>
      </w:pPr>
      <w:rPr>
        <w:rFonts w:ascii="Wingdings" w:hAnsi="Wingdings" w:cs="Wingdings" w:hint="default"/>
      </w:rPr>
    </w:lvl>
    <w:lvl w:ilvl="3" w:tplc="04150001">
      <w:start w:val="1"/>
      <w:numFmt w:val="bullet"/>
      <w:lvlText w:val=""/>
      <w:lvlJc w:val="left"/>
      <w:pPr>
        <w:ind w:left="3420" w:hanging="360"/>
      </w:pPr>
      <w:rPr>
        <w:rFonts w:ascii="Symbol" w:hAnsi="Symbol" w:cs="Symbol" w:hint="default"/>
      </w:rPr>
    </w:lvl>
    <w:lvl w:ilvl="4" w:tplc="04150003">
      <w:start w:val="1"/>
      <w:numFmt w:val="bullet"/>
      <w:lvlText w:val="o"/>
      <w:lvlJc w:val="left"/>
      <w:pPr>
        <w:ind w:left="4140" w:hanging="360"/>
      </w:pPr>
      <w:rPr>
        <w:rFonts w:ascii="Courier New" w:hAnsi="Courier New" w:cs="Courier New" w:hint="default"/>
      </w:rPr>
    </w:lvl>
    <w:lvl w:ilvl="5" w:tplc="04150005">
      <w:start w:val="1"/>
      <w:numFmt w:val="bullet"/>
      <w:lvlText w:val=""/>
      <w:lvlJc w:val="left"/>
      <w:pPr>
        <w:ind w:left="4860" w:hanging="360"/>
      </w:pPr>
      <w:rPr>
        <w:rFonts w:ascii="Wingdings" w:hAnsi="Wingdings" w:cs="Wingdings" w:hint="default"/>
      </w:rPr>
    </w:lvl>
    <w:lvl w:ilvl="6" w:tplc="04150001">
      <w:start w:val="1"/>
      <w:numFmt w:val="bullet"/>
      <w:lvlText w:val=""/>
      <w:lvlJc w:val="left"/>
      <w:pPr>
        <w:ind w:left="5580" w:hanging="360"/>
      </w:pPr>
      <w:rPr>
        <w:rFonts w:ascii="Symbol" w:hAnsi="Symbol" w:cs="Symbol" w:hint="default"/>
      </w:rPr>
    </w:lvl>
    <w:lvl w:ilvl="7" w:tplc="04150003">
      <w:start w:val="1"/>
      <w:numFmt w:val="bullet"/>
      <w:lvlText w:val="o"/>
      <w:lvlJc w:val="left"/>
      <w:pPr>
        <w:ind w:left="6300" w:hanging="360"/>
      </w:pPr>
      <w:rPr>
        <w:rFonts w:ascii="Courier New" w:hAnsi="Courier New" w:cs="Courier New" w:hint="default"/>
      </w:rPr>
    </w:lvl>
    <w:lvl w:ilvl="8" w:tplc="04150005">
      <w:start w:val="1"/>
      <w:numFmt w:val="bullet"/>
      <w:lvlText w:val=""/>
      <w:lvlJc w:val="left"/>
      <w:pPr>
        <w:ind w:left="7020" w:hanging="360"/>
      </w:pPr>
      <w:rPr>
        <w:rFonts w:ascii="Wingdings" w:hAnsi="Wingdings" w:cs="Wingdings" w:hint="default"/>
      </w:rPr>
    </w:lvl>
  </w:abstractNum>
  <w:abstractNum w:abstractNumId="134">
    <w:nsid w:val="1CFE709F"/>
    <w:multiLevelType w:val="hybridMultilevel"/>
    <w:tmpl w:val="B25861E2"/>
    <w:lvl w:ilvl="0" w:tplc="403CB0BA">
      <w:start w:val="1"/>
      <w:numFmt w:val="bullet"/>
      <w:lvlText w:val="-"/>
      <w:lvlJc w:val="left"/>
      <w:pPr>
        <w:ind w:left="1571" w:hanging="360"/>
      </w:pPr>
      <w:rPr>
        <w:rFonts w:ascii="Calibri" w:hAnsi="Calibri" w:cs="Calibri"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cs="Wingdings" w:hint="default"/>
      </w:rPr>
    </w:lvl>
    <w:lvl w:ilvl="3" w:tplc="04150001">
      <w:start w:val="1"/>
      <w:numFmt w:val="bullet"/>
      <w:lvlText w:val=""/>
      <w:lvlJc w:val="left"/>
      <w:pPr>
        <w:ind w:left="3731" w:hanging="360"/>
      </w:pPr>
      <w:rPr>
        <w:rFonts w:ascii="Symbol" w:hAnsi="Symbol" w:cs="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cs="Wingdings" w:hint="default"/>
      </w:rPr>
    </w:lvl>
    <w:lvl w:ilvl="6" w:tplc="04150001">
      <w:start w:val="1"/>
      <w:numFmt w:val="bullet"/>
      <w:lvlText w:val=""/>
      <w:lvlJc w:val="left"/>
      <w:pPr>
        <w:ind w:left="5891" w:hanging="360"/>
      </w:pPr>
      <w:rPr>
        <w:rFonts w:ascii="Symbol" w:hAnsi="Symbol" w:cs="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cs="Wingdings" w:hint="default"/>
      </w:rPr>
    </w:lvl>
  </w:abstractNum>
  <w:abstractNum w:abstractNumId="135">
    <w:nsid w:val="209775A6"/>
    <w:multiLevelType w:val="hybridMultilevel"/>
    <w:tmpl w:val="503A40D0"/>
    <w:lvl w:ilvl="0" w:tplc="04150001">
      <w:start w:val="1"/>
      <w:numFmt w:val="bullet"/>
      <w:lvlText w:val=""/>
      <w:lvlJc w:val="left"/>
      <w:pPr>
        <w:ind w:left="492" w:hanging="360"/>
      </w:pPr>
      <w:rPr>
        <w:rFonts w:ascii="Symbol" w:hAnsi="Symbol" w:hint="default"/>
      </w:rPr>
    </w:lvl>
    <w:lvl w:ilvl="1" w:tplc="04150003" w:tentative="1">
      <w:start w:val="1"/>
      <w:numFmt w:val="bullet"/>
      <w:lvlText w:val="o"/>
      <w:lvlJc w:val="left"/>
      <w:pPr>
        <w:ind w:left="1212" w:hanging="360"/>
      </w:pPr>
      <w:rPr>
        <w:rFonts w:ascii="Courier New" w:hAnsi="Courier New" w:cs="Courier New" w:hint="default"/>
      </w:rPr>
    </w:lvl>
    <w:lvl w:ilvl="2" w:tplc="04150005" w:tentative="1">
      <w:start w:val="1"/>
      <w:numFmt w:val="bullet"/>
      <w:lvlText w:val=""/>
      <w:lvlJc w:val="left"/>
      <w:pPr>
        <w:ind w:left="1932" w:hanging="360"/>
      </w:pPr>
      <w:rPr>
        <w:rFonts w:ascii="Wingdings" w:hAnsi="Wingdings" w:hint="default"/>
      </w:rPr>
    </w:lvl>
    <w:lvl w:ilvl="3" w:tplc="04150001" w:tentative="1">
      <w:start w:val="1"/>
      <w:numFmt w:val="bullet"/>
      <w:lvlText w:val=""/>
      <w:lvlJc w:val="left"/>
      <w:pPr>
        <w:ind w:left="2652" w:hanging="360"/>
      </w:pPr>
      <w:rPr>
        <w:rFonts w:ascii="Symbol" w:hAnsi="Symbol" w:hint="default"/>
      </w:rPr>
    </w:lvl>
    <w:lvl w:ilvl="4" w:tplc="04150003" w:tentative="1">
      <w:start w:val="1"/>
      <w:numFmt w:val="bullet"/>
      <w:lvlText w:val="o"/>
      <w:lvlJc w:val="left"/>
      <w:pPr>
        <w:ind w:left="3372" w:hanging="360"/>
      </w:pPr>
      <w:rPr>
        <w:rFonts w:ascii="Courier New" w:hAnsi="Courier New" w:cs="Courier New" w:hint="default"/>
      </w:rPr>
    </w:lvl>
    <w:lvl w:ilvl="5" w:tplc="04150005" w:tentative="1">
      <w:start w:val="1"/>
      <w:numFmt w:val="bullet"/>
      <w:lvlText w:val=""/>
      <w:lvlJc w:val="left"/>
      <w:pPr>
        <w:ind w:left="4092" w:hanging="360"/>
      </w:pPr>
      <w:rPr>
        <w:rFonts w:ascii="Wingdings" w:hAnsi="Wingdings" w:hint="default"/>
      </w:rPr>
    </w:lvl>
    <w:lvl w:ilvl="6" w:tplc="04150001" w:tentative="1">
      <w:start w:val="1"/>
      <w:numFmt w:val="bullet"/>
      <w:lvlText w:val=""/>
      <w:lvlJc w:val="left"/>
      <w:pPr>
        <w:ind w:left="4812" w:hanging="360"/>
      </w:pPr>
      <w:rPr>
        <w:rFonts w:ascii="Symbol" w:hAnsi="Symbol" w:hint="default"/>
      </w:rPr>
    </w:lvl>
    <w:lvl w:ilvl="7" w:tplc="04150003" w:tentative="1">
      <w:start w:val="1"/>
      <w:numFmt w:val="bullet"/>
      <w:lvlText w:val="o"/>
      <w:lvlJc w:val="left"/>
      <w:pPr>
        <w:ind w:left="5532" w:hanging="360"/>
      </w:pPr>
      <w:rPr>
        <w:rFonts w:ascii="Courier New" w:hAnsi="Courier New" w:cs="Courier New" w:hint="default"/>
      </w:rPr>
    </w:lvl>
    <w:lvl w:ilvl="8" w:tplc="04150005" w:tentative="1">
      <w:start w:val="1"/>
      <w:numFmt w:val="bullet"/>
      <w:lvlText w:val=""/>
      <w:lvlJc w:val="left"/>
      <w:pPr>
        <w:ind w:left="6252" w:hanging="360"/>
      </w:pPr>
      <w:rPr>
        <w:rFonts w:ascii="Wingdings" w:hAnsi="Wingdings" w:hint="default"/>
      </w:rPr>
    </w:lvl>
  </w:abstractNum>
  <w:abstractNum w:abstractNumId="136">
    <w:nsid w:val="21EF77F5"/>
    <w:multiLevelType w:val="hybridMultilevel"/>
    <w:tmpl w:val="7FFC566E"/>
    <w:name w:val="WW8Num3122222222222222"/>
    <w:lvl w:ilvl="0" w:tplc="0238832E">
      <w:start w:val="1"/>
      <w:numFmt w:val="bullet"/>
      <w:lvlText w:val="-"/>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7">
    <w:nsid w:val="22252455"/>
    <w:multiLevelType w:val="hybridMultilevel"/>
    <w:tmpl w:val="F940C708"/>
    <w:name w:val="WW8Num54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8">
    <w:nsid w:val="22780F9D"/>
    <w:multiLevelType w:val="multilevel"/>
    <w:tmpl w:val="2B269DEE"/>
    <w:lvl w:ilvl="0">
      <w:start w:val="1"/>
      <w:numFmt w:val="bullet"/>
      <w:lvlText w:val="-"/>
      <w:lvlJc w:val="left"/>
      <w:rPr>
        <w:rFonts w:ascii="Arial" w:eastAsia="Times New Roman" w:hAnsi="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258342BF"/>
    <w:multiLevelType w:val="hybridMultilevel"/>
    <w:tmpl w:val="D7F0A352"/>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0">
    <w:nsid w:val="25F25E56"/>
    <w:multiLevelType w:val="multilevel"/>
    <w:tmpl w:val="A0347D70"/>
    <w:lvl w:ilvl="0">
      <w:start w:val="1"/>
      <w:numFmt w:val="bullet"/>
      <w:lvlText w:val="-"/>
      <w:lvlJc w:val="left"/>
      <w:rPr>
        <w:rFonts w:ascii="Calibri" w:hAnsi="Calibri" w:cs="Calibri"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5FA31E3"/>
    <w:multiLevelType w:val="hybridMultilevel"/>
    <w:tmpl w:val="FC58511A"/>
    <w:lvl w:ilvl="0" w:tplc="403CB0BA">
      <w:start w:val="1"/>
      <w:numFmt w:val="bullet"/>
      <w:lvlText w:val="-"/>
      <w:lvlJc w:val="left"/>
      <w:pPr>
        <w:ind w:left="780" w:hanging="360"/>
      </w:pPr>
      <w:rPr>
        <w:rFonts w:ascii="Calibri" w:hAnsi="Calibri" w:cs="Calibri"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142">
    <w:nsid w:val="27703F27"/>
    <w:multiLevelType w:val="multilevel"/>
    <w:tmpl w:val="FE5A4822"/>
    <w:lvl w:ilvl="0">
      <w:start w:val="1"/>
      <w:numFmt w:val="decimal"/>
      <w:lvlText w:val="%1."/>
      <w:lvlJc w:val="left"/>
      <w:rPr>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277C06D5"/>
    <w:multiLevelType w:val="multilevel"/>
    <w:tmpl w:val="7B62DDC6"/>
    <w:lvl w:ilvl="0">
      <w:start w:val="1"/>
      <w:numFmt w:val="decimal"/>
      <w:lvlText w:val="%1."/>
      <w:lvlJc w:val="left"/>
      <w:rPr>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27940FB1"/>
    <w:multiLevelType w:val="hybridMultilevel"/>
    <w:tmpl w:val="3E6295B4"/>
    <w:name w:val="WW8Num31222222222222"/>
    <w:lvl w:ilvl="0" w:tplc="0238832E">
      <w:start w:val="1"/>
      <w:numFmt w:val="bullet"/>
      <w:lvlText w:val="-"/>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5">
    <w:nsid w:val="28C71745"/>
    <w:multiLevelType w:val="hybridMultilevel"/>
    <w:tmpl w:val="251CF114"/>
    <w:lvl w:ilvl="0" w:tplc="8AC2DA54">
      <w:start w:val="8"/>
      <w:numFmt w:val="bullet"/>
      <w:lvlText w:val="-"/>
      <w:lvlJc w:val="left"/>
      <w:pPr>
        <w:ind w:left="720" w:hanging="360"/>
      </w:pPr>
      <w:rPr>
        <w:rFonts w:ascii="Times New Roman" w:eastAsia="Times New Roman" w:hAnsi="Times New Roman" w:hint="default"/>
        <w:b/>
        <w:bCs/>
        <w:i w:val="0"/>
        <w:i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6">
    <w:nsid w:val="291B2FF4"/>
    <w:multiLevelType w:val="hybridMultilevel"/>
    <w:tmpl w:val="B8E4BB86"/>
    <w:lvl w:ilvl="0" w:tplc="8AC2DA54">
      <w:start w:val="8"/>
      <w:numFmt w:val="bullet"/>
      <w:lvlText w:val="-"/>
      <w:lvlJc w:val="left"/>
      <w:pPr>
        <w:ind w:left="1146" w:hanging="360"/>
      </w:pPr>
      <w:rPr>
        <w:rFonts w:ascii="Times New Roman" w:eastAsia="Times New Roman" w:hAnsi="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47">
    <w:nsid w:val="2B5F179A"/>
    <w:multiLevelType w:val="hybridMultilevel"/>
    <w:tmpl w:val="371C880E"/>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8">
    <w:nsid w:val="2DDE541D"/>
    <w:multiLevelType w:val="hybridMultilevel"/>
    <w:tmpl w:val="D87CCDA8"/>
    <w:lvl w:ilvl="0" w:tplc="04150011">
      <w:start w:val="1"/>
      <w:numFmt w:val="decimal"/>
      <w:lvlText w:val="%1)"/>
      <w:lvlJc w:val="left"/>
      <w:pPr>
        <w:ind w:left="720" w:hanging="360"/>
      </w:pPr>
    </w:lvl>
    <w:lvl w:ilvl="1" w:tplc="6488491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9">
    <w:nsid w:val="2E3010BE"/>
    <w:multiLevelType w:val="hybridMultilevel"/>
    <w:tmpl w:val="016492BE"/>
    <w:lvl w:ilvl="0" w:tplc="0238832E">
      <w:start w:val="8"/>
      <w:numFmt w:val="bullet"/>
      <w:lvlText w:val="-"/>
      <w:lvlJc w:val="left"/>
      <w:pPr>
        <w:ind w:left="1440" w:hanging="360"/>
      </w:pPr>
      <w:rPr>
        <w:rFonts w:ascii="Times New Roman" w:eastAsia="Times New Roman" w:hAnsi="Times New Roman"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50">
    <w:nsid w:val="2EE00DE6"/>
    <w:multiLevelType w:val="hybridMultilevel"/>
    <w:tmpl w:val="C78A7FB0"/>
    <w:name w:val="WW8Num31222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1">
    <w:nsid w:val="2F503C3D"/>
    <w:multiLevelType w:val="hybridMultilevel"/>
    <w:tmpl w:val="77E02B4C"/>
    <w:lvl w:ilvl="0" w:tplc="2E20D3BE">
      <w:start w:val="1"/>
      <w:numFmt w:val="bullet"/>
      <w:lvlText w:val="-"/>
      <w:lvlJc w:val="left"/>
      <w:pPr>
        <w:tabs>
          <w:tab w:val="num" w:pos="207"/>
        </w:tabs>
        <w:ind w:left="1059" w:hanging="360"/>
      </w:pPr>
      <w:rPr>
        <w:rFonts w:ascii="Calibri" w:hAnsi="Calibri" w:cs="Calibri" w:hint="default"/>
      </w:rPr>
    </w:lvl>
    <w:lvl w:ilvl="1" w:tplc="04150003">
      <w:start w:val="1"/>
      <w:numFmt w:val="bullet"/>
      <w:lvlText w:val="o"/>
      <w:lvlJc w:val="left"/>
      <w:pPr>
        <w:tabs>
          <w:tab w:val="num" w:pos="1647"/>
        </w:tabs>
        <w:ind w:left="1647" w:hanging="360"/>
      </w:pPr>
      <w:rPr>
        <w:rFonts w:ascii="Courier New" w:hAnsi="Courier New" w:cs="Courier New" w:hint="default"/>
      </w:rPr>
    </w:lvl>
    <w:lvl w:ilvl="2" w:tplc="04150005">
      <w:start w:val="1"/>
      <w:numFmt w:val="bullet"/>
      <w:lvlText w:val=""/>
      <w:lvlJc w:val="left"/>
      <w:pPr>
        <w:tabs>
          <w:tab w:val="num" w:pos="2367"/>
        </w:tabs>
        <w:ind w:left="2367" w:hanging="360"/>
      </w:pPr>
      <w:rPr>
        <w:rFonts w:ascii="Wingdings" w:hAnsi="Wingdings" w:cs="Wingdings" w:hint="default"/>
      </w:rPr>
    </w:lvl>
    <w:lvl w:ilvl="3" w:tplc="04150001">
      <w:start w:val="1"/>
      <w:numFmt w:val="bullet"/>
      <w:lvlText w:val=""/>
      <w:lvlJc w:val="left"/>
      <w:pPr>
        <w:tabs>
          <w:tab w:val="num" w:pos="3087"/>
        </w:tabs>
        <w:ind w:left="3087" w:hanging="360"/>
      </w:pPr>
      <w:rPr>
        <w:rFonts w:ascii="Symbol" w:hAnsi="Symbol" w:cs="Symbol" w:hint="default"/>
      </w:rPr>
    </w:lvl>
    <w:lvl w:ilvl="4" w:tplc="04150003">
      <w:start w:val="1"/>
      <w:numFmt w:val="bullet"/>
      <w:lvlText w:val="o"/>
      <w:lvlJc w:val="left"/>
      <w:pPr>
        <w:tabs>
          <w:tab w:val="num" w:pos="3807"/>
        </w:tabs>
        <w:ind w:left="3807" w:hanging="360"/>
      </w:pPr>
      <w:rPr>
        <w:rFonts w:ascii="Courier New" w:hAnsi="Courier New" w:cs="Courier New" w:hint="default"/>
      </w:rPr>
    </w:lvl>
    <w:lvl w:ilvl="5" w:tplc="04150005">
      <w:start w:val="1"/>
      <w:numFmt w:val="bullet"/>
      <w:lvlText w:val=""/>
      <w:lvlJc w:val="left"/>
      <w:pPr>
        <w:tabs>
          <w:tab w:val="num" w:pos="4527"/>
        </w:tabs>
        <w:ind w:left="4527" w:hanging="360"/>
      </w:pPr>
      <w:rPr>
        <w:rFonts w:ascii="Wingdings" w:hAnsi="Wingdings" w:cs="Wingdings" w:hint="default"/>
      </w:rPr>
    </w:lvl>
    <w:lvl w:ilvl="6" w:tplc="04150001">
      <w:start w:val="1"/>
      <w:numFmt w:val="bullet"/>
      <w:lvlText w:val=""/>
      <w:lvlJc w:val="left"/>
      <w:pPr>
        <w:tabs>
          <w:tab w:val="num" w:pos="5247"/>
        </w:tabs>
        <w:ind w:left="5247" w:hanging="360"/>
      </w:pPr>
      <w:rPr>
        <w:rFonts w:ascii="Symbol" w:hAnsi="Symbol" w:cs="Symbol" w:hint="default"/>
      </w:rPr>
    </w:lvl>
    <w:lvl w:ilvl="7" w:tplc="04150003">
      <w:start w:val="1"/>
      <w:numFmt w:val="bullet"/>
      <w:lvlText w:val="o"/>
      <w:lvlJc w:val="left"/>
      <w:pPr>
        <w:tabs>
          <w:tab w:val="num" w:pos="5967"/>
        </w:tabs>
        <w:ind w:left="5967" w:hanging="360"/>
      </w:pPr>
      <w:rPr>
        <w:rFonts w:ascii="Courier New" w:hAnsi="Courier New" w:cs="Courier New" w:hint="default"/>
      </w:rPr>
    </w:lvl>
    <w:lvl w:ilvl="8" w:tplc="04150005">
      <w:start w:val="1"/>
      <w:numFmt w:val="bullet"/>
      <w:lvlText w:val=""/>
      <w:lvlJc w:val="left"/>
      <w:pPr>
        <w:tabs>
          <w:tab w:val="num" w:pos="6687"/>
        </w:tabs>
        <w:ind w:left="6687" w:hanging="360"/>
      </w:pPr>
      <w:rPr>
        <w:rFonts w:ascii="Wingdings" w:hAnsi="Wingdings" w:cs="Wingdings" w:hint="default"/>
      </w:rPr>
    </w:lvl>
  </w:abstractNum>
  <w:abstractNum w:abstractNumId="152">
    <w:nsid w:val="2F5800CE"/>
    <w:multiLevelType w:val="hybridMultilevel"/>
    <w:tmpl w:val="9578B4E8"/>
    <w:lvl w:ilvl="0" w:tplc="022471FE">
      <w:start w:val="1"/>
      <w:numFmt w:val="decimal"/>
      <w:lvlText w:val="%1."/>
      <w:lvlJc w:val="left"/>
      <w:pPr>
        <w:ind w:left="415" w:hanging="360"/>
      </w:pPr>
      <w:rPr>
        <w:rFonts w:hint="default"/>
      </w:rPr>
    </w:lvl>
    <w:lvl w:ilvl="1" w:tplc="04150019" w:tentative="1">
      <w:start w:val="1"/>
      <w:numFmt w:val="lowerLetter"/>
      <w:lvlText w:val="%2."/>
      <w:lvlJc w:val="left"/>
      <w:pPr>
        <w:ind w:left="1135" w:hanging="360"/>
      </w:pPr>
    </w:lvl>
    <w:lvl w:ilvl="2" w:tplc="0415001B" w:tentative="1">
      <w:start w:val="1"/>
      <w:numFmt w:val="lowerRoman"/>
      <w:lvlText w:val="%3."/>
      <w:lvlJc w:val="right"/>
      <w:pPr>
        <w:ind w:left="1855" w:hanging="180"/>
      </w:pPr>
    </w:lvl>
    <w:lvl w:ilvl="3" w:tplc="0415000F" w:tentative="1">
      <w:start w:val="1"/>
      <w:numFmt w:val="decimal"/>
      <w:lvlText w:val="%4."/>
      <w:lvlJc w:val="left"/>
      <w:pPr>
        <w:ind w:left="2575" w:hanging="360"/>
      </w:pPr>
    </w:lvl>
    <w:lvl w:ilvl="4" w:tplc="04150019" w:tentative="1">
      <w:start w:val="1"/>
      <w:numFmt w:val="lowerLetter"/>
      <w:lvlText w:val="%5."/>
      <w:lvlJc w:val="left"/>
      <w:pPr>
        <w:ind w:left="3295" w:hanging="360"/>
      </w:pPr>
    </w:lvl>
    <w:lvl w:ilvl="5" w:tplc="0415001B" w:tentative="1">
      <w:start w:val="1"/>
      <w:numFmt w:val="lowerRoman"/>
      <w:lvlText w:val="%6."/>
      <w:lvlJc w:val="right"/>
      <w:pPr>
        <w:ind w:left="4015" w:hanging="180"/>
      </w:pPr>
    </w:lvl>
    <w:lvl w:ilvl="6" w:tplc="0415000F" w:tentative="1">
      <w:start w:val="1"/>
      <w:numFmt w:val="decimal"/>
      <w:lvlText w:val="%7."/>
      <w:lvlJc w:val="left"/>
      <w:pPr>
        <w:ind w:left="4735" w:hanging="360"/>
      </w:pPr>
    </w:lvl>
    <w:lvl w:ilvl="7" w:tplc="04150019" w:tentative="1">
      <w:start w:val="1"/>
      <w:numFmt w:val="lowerLetter"/>
      <w:lvlText w:val="%8."/>
      <w:lvlJc w:val="left"/>
      <w:pPr>
        <w:ind w:left="5455" w:hanging="360"/>
      </w:pPr>
    </w:lvl>
    <w:lvl w:ilvl="8" w:tplc="0415001B" w:tentative="1">
      <w:start w:val="1"/>
      <w:numFmt w:val="lowerRoman"/>
      <w:lvlText w:val="%9."/>
      <w:lvlJc w:val="right"/>
      <w:pPr>
        <w:ind w:left="6175" w:hanging="180"/>
      </w:pPr>
    </w:lvl>
  </w:abstractNum>
  <w:abstractNum w:abstractNumId="153">
    <w:nsid w:val="2FFD346F"/>
    <w:multiLevelType w:val="hybridMultilevel"/>
    <w:tmpl w:val="880A62B8"/>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4">
    <w:nsid w:val="313902EE"/>
    <w:multiLevelType w:val="hybridMultilevel"/>
    <w:tmpl w:val="D50E092C"/>
    <w:lvl w:ilvl="0" w:tplc="619651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5">
    <w:nsid w:val="31FB1BC6"/>
    <w:multiLevelType w:val="multilevel"/>
    <w:tmpl w:val="52088A56"/>
    <w:lvl w:ilvl="0">
      <w:start w:val="1"/>
      <w:numFmt w:val="bullet"/>
      <w:lvlText w:val="-"/>
      <w:lvlJc w:val="left"/>
      <w:rPr>
        <w:rFonts w:ascii="Calibri" w:hAnsi="Calibri" w:cs="Calibri" w:hint="default"/>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3208133A"/>
    <w:multiLevelType w:val="hybridMultilevel"/>
    <w:tmpl w:val="B01CA71E"/>
    <w:lvl w:ilvl="0" w:tplc="403CB0BA">
      <w:start w:val="1"/>
      <w:numFmt w:val="bullet"/>
      <w:lvlText w:val="-"/>
      <w:lvlJc w:val="left"/>
      <w:pPr>
        <w:ind w:left="720" w:hanging="360"/>
      </w:pPr>
      <w:rPr>
        <w:rFonts w:ascii="Calibri" w:hAnsi="Calibri" w:cs="Calibri"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7">
    <w:nsid w:val="33993D8F"/>
    <w:multiLevelType w:val="hybridMultilevel"/>
    <w:tmpl w:val="C6567A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8">
    <w:nsid w:val="33D122C8"/>
    <w:multiLevelType w:val="hybridMultilevel"/>
    <w:tmpl w:val="083E936A"/>
    <w:lvl w:ilvl="0" w:tplc="8AC2DA54">
      <w:start w:val="8"/>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9">
    <w:nsid w:val="347B0D74"/>
    <w:multiLevelType w:val="hybridMultilevel"/>
    <w:tmpl w:val="7ADCAC88"/>
    <w:lvl w:ilvl="0" w:tplc="2E20D3BE">
      <w:start w:val="1"/>
      <w:numFmt w:val="bullet"/>
      <w:lvlText w:val="-"/>
      <w:lvlJc w:val="left"/>
      <w:pPr>
        <w:tabs>
          <w:tab w:val="num" w:pos="207"/>
        </w:tabs>
        <w:ind w:left="1059" w:hanging="360"/>
      </w:pPr>
      <w:rPr>
        <w:rFonts w:ascii="Calibri" w:hAnsi="Calibri" w:cs="Calibri" w:hint="default"/>
      </w:rPr>
    </w:lvl>
    <w:lvl w:ilvl="1" w:tplc="04150003">
      <w:start w:val="1"/>
      <w:numFmt w:val="bullet"/>
      <w:lvlText w:val="o"/>
      <w:lvlJc w:val="left"/>
      <w:pPr>
        <w:tabs>
          <w:tab w:val="num" w:pos="1647"/>
        </w:tabs>
        <w:ind w:left="1647" w:hanging="360"/>
      </w:pPr>
      <w:rPr>
        <w:rFonts w:ascii="Courier New" w:hAnsi="Courier New" w:cs="Courier New" w:hint="default"/>
      </w:rPr>
    </w:lvl>
    <w:lvl w:ilvl="2" w:tplc="04150005">
      <w:start w:val="1"/>
      <w:numFmt w:val="bullet"/>
      <w:lvlText w:val=""/>
      <w:lvlJc w:val="left"/>
      <w:pPr>
        <w:tabs>
          <w:tab w:val="num" w:pos="2367"/>
        </w:tabs>
        <w:ind w:left="2367" w:hanging="360"/>
      </w:pPr>
      <w:rPr>
        <w:rFonts w:ascii="Wingdings" w:hAnsi="Wingdings" w:cs="Wingdings" w:hint="default"/>
      </w:rPr>
    </w:lvl>
    <w:lvl w:ilvl="3" w:tplc="04150001">
      <w:start w:val="1"/>
      <w:numFmt w:val="bullet"/>
      <w:lvlText w:val=""/>
      <w:lvlJc w:val="left"/>
      <w:pPr>
        <w:tabs>
          <w:tab w:val="num" w:pos="3087"/>
        </w:tabs>
        <w:ind w:left="3087" w:hanging="360"/>
      </w:pPr>
      <w:rPr>
        <w:rFonts w:ascii="Symbol" w:hAnsi="Symbol" w:cs="Symbol" w:hint="default"/>
      </w:rPr>
    </w:lvl>
    <w:lvl w:ilvl="4" w:tplc="04150003">
      <w:start w:val="1"/>
      <w:numFmt w:val="bullet"/>
      <w:lvlText w:val="o"/>
      <w:lvlJc w:val="left"/>
      <w:pPr>
        <w:tabs>
          <w:tab w:val="num" w:pos="3807"/>
        </w:tabs>
        <w:ind w:left="3807" w:hanging="360"/>
      </w:pPr>
      <w:rPr>
        <w:rFonts w:ascii="Courier New" w:hAnsi="Courier New" w:cs="Courier New" w:hint="default"/>
      </w:rPr>
    </w:lvl>
    <w:lvl w:ilvl="5" w:tplc="04150005">
      <w:start w:val="1"/>
      <w:numFmt w:val="bullet"/>
      <w:lvlText w:val=""/>
      <w:lvlJc w:val="left"/>
      <w:pPr>
        <w:tabs>
          <w:tab w:val="num" w:pos="4527"/>
        </w:tabs>
        <w:ind w:left="4527" w:hanging="360"/>
      </w:pPr>
      <w:rPr>
        <w:rFonts w:ascii="Wingdings" w:hAnsi="Wingdings" w:cs="Wingdings" w:hint="default"/>
      </w:rPr>
    </w:lvl>
    <w:lvl w:ilvl="6" w:tplc="04150001">
      <w:start w:val="1"/>
      <w:numFmt w:val="bullet"/>
      <w:lvlText w:val=""/>
      <w:lvlJc w:val="left"/>
      <w:pPr>
        <w:tabs>
          <w:tab w:val="num" w:pos="5247"/>
        </w:tabs>
        <w:ind w:left="5247" w:hanging="360"/>
      </w:pPr>
      <w:rPr>
        <w:rFonts w:ascii="Symbol" w:hAnsi="Symbol" w:cs="Symbol" w:hint="default"/>
      </w:rPr>
    </w:lvl>
    <w:lvl w:ilvl="7" w:tplc="04150003">
      <w:start w:val="1"/>
      <w:numFmt w:val="bullet"/>
      <w:lvlText w:val="o"/>
      <w:lvlJc w:val="left"/>
      <w:pPr>
        <w:tabs>
          <w:tab w:val="num" w:pos="5967"/>
        </w:tabs>
        <w:ind w:left="5967" w:hanging="360"/>
      </w:pPr>
      <w:rPr>
        <w:rFonts w:ascii="Courier New" w:hAnsi="Courier New" w:cs="Courier New" w:hint="default"/>
      </w:rPr>
    </w:lvl>
    <w:lvl w:ilvl="8" w:tplc="04150005">
      <w:start w:val="1"/>
      <w:numFmt w:val="bullet"/>
      <w:lvlText w:val=""/>
      <w:lvlJc w:val="left"/>
      <w:pPr>
        <w:tabs>
          <w:tab w:val="num" w:pos="6687"/>
        </w:tabs>
        <w:ind w:left="6687" w:hanging="360"/>
      </w:pPr>
      <w:rPr>
        <w:rFonts w:ascii="Wingdings" w:hAnsi="Wingdings" w:cs="Wingdings" w:hint="default"/>
      </w:rPr>
    </w:lvl>
  </w:abstractNum>
  <w:abstractNum w:abstractNumId="160">
    <w:nsid w:val="34850FEF"/>
    <w:multiLevelType w:val="hybridMultilevel"/>
    <w:tmpl w:val="1298A3D4"/>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1">
    <w:nsid w:val="35EA1C88"/>
    <w:multiLevelType w:val="hybridMultilevel"/>
    <w:tmpl w:val="A5229B4A"/>
    <w:name w:val="WW8Num312222222222222"/>
    <w:lvl w:ilvl="0" w:tplc="0238832E">
      <w:start w:val="1"/>
      <w:numFmt w:val="bullet"/>
      <w:lvlText w:val="-"/>
      <w:lvlJc w:val="left"/>
      <w:pPr>
        <w:ind w:left="862" w:hanging="360"/>
      </w:pPr>
      <w:rPr>
        <w:rFonts w:ascii="Courier New" w:hAnsi="Courier New" w:cs="Courier New"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cs="Wingdings" w:hint="default"/>
      </w:rPr>
    </w:lvl>
    <w:lvl w:ilvl="3" w:tplc="04150001">
      <w:start w:val="1"/>
      <w:numFmt w:val="bullet"/>
      <w:lvlText w:val=""/>
      <w:lvlJc w:val="left"/>
      <w:pPr>
        <w:ind w:left="3022" w:hanging="360"/>
      </w:pPr>
      <w:rPr>
        <w:rFonts w:ascii="Symbol" w:hAnsi="Symbol" w:cs="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cs="Wingdings" w:hint="default"/>
      </w:rPr>
    </w:lvl>
    <w:lvl w:ilvl="6" w:tplc="04150001">
      <w:start w:val="1"/>
      <w:numFmt w:val="bullet"/>
      <w:lvlText w:val=""/>
      <w:lvlJc w:val="left"/>
      <w:pPr>
        <w:ind w:left="5182" w:hanging="360"/>
      </w:pPr>
      <w:rPr>
        <w:rFonts w:ascii="Symbol" w:hAnsi="Symbol" w:cs="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cs="Wingdings" w:hint="default"/>
      </w:rPr>
    </w:lvl>
  </w:abstractNum>
  <w:abstractNum w:abstractNumId="162">
    <w:nsid w:val="36134854"/>
    <w:multiLevelType w:val="hybridMultilevel"/>
    <w:tmpl w:val="14CEA826"/>
    <w:lvl w:ilvl="0" w:tplc="8392086A">
      <w:start w:val="1"/>
      <w:numFmt w:val="decimal"/>
      <w:lvlText w:val="%1."/>
      <w:lvlJc w:val="left"/>
      <w:pPr>
        <w:ind w:left="720" w:hanging="360"/>
      </w:pPr>
      <w:rPr>
        <w:rFonts w:ascii="Times New Roman" w:hAnsi="Times New Roman" w:cs="Times New Roman"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3">
    <w:nsid w:val="36F22CE6"/>
    <w:multiLevelType w:val="hybridMultilevel"/>
    <w:tmpl w:val="46DCCB00"/>
    <w:name w:val="WW8Num3122222"/>
    <w:lvl w:ilvl="0" w:tplc="0238832E">
      <w:start w:val="1"/>
      <w:numFmt w:val="bullet"/>
      <w:lvlText w:val="-"/>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4">
    <w:nsid w:val="36FA5FD3"/>
    <w:multiLevelType w:val="hybridMultilevel"/>
    <w:tmpl w:val="CF9AF830"/>
    <w:lvl w:ilvl="0" w:tplc="403CB0BA">
      <w:start w:val="1"/>
      <w:numFmt w:val="bullet"/>
      <w:lvlText w:val="-"/>
      <w:lvlJc w:val="left"/>
      <w:pPr>
        <w:ind w:left="844" w:hanging="360"/>
      </w:pPr>
      <w:rPr>
        <w:rFonts w:ascii="Calibri" w:hAnsi="Calibri" w:cs="Calibri" w:hint="default"/>
      </w:rPr>
    </w:lvl>
    <w:lvl w:ilvl="1" w:tplc="04150003">
      <w:start w:val="1"/>
      <w:numFmt w:val="bullet"/>
      <w:lvlText w:val="o"/>
      <w:lvlJc w:val="left"/>
      <w:pPr>
        <w:ind w:left="1564" w:hanging="360"/>
      </w:pPr>
      <w:rPr>
        <w:rFonts w:ascii="Courier New" w:hAnsi="Courier New" w:cs="Courier New" w:hint="default"/>
      </w:rPr>
    </w:lvl>
    <w:lvl w:ilvl="2" w:tplc="04150005">
      <w:start w:val="1"/>
      <w:numFmt w:val="bullet"/>
      <w:lvlText w:val=""/>
      <w:lvlJc w:val="left"/>
      <w:pPr>
        <w:ind w:left="2284" w:hanging="360"/>
      </w:pPr>
      <w:rPr>
        <w:rFonts w:ascii="Wingdings" w:hAnsi="Wingdings" w:cs="Wingdings" w:hint="default"/>
      </w:rPr>
    </w:lvl>
    <w:lvl w:ilvl="3" w:tplc="04150001">
      <w:start w:val="1"/>
      <w:numFmt w:val="bullet"/>
      <w:lvlText w:val=""/>
      <w:lvlJc w:val="left"/>
      <w:pPr>
        <w:ind w:left="3004" w:hanging="360"/>
      </w:pPr>
      <w:rPr>
        <w:rFonts w:ascii="Symbol" w:hAnsi="Symbol" w:cs="Symbol" w:hint="default"/>
      </w:rPr>
    </w:lvl>
    <w:lvl w:ilvl="4" w:tplc="04150003">
      <w:start w:val="1"/>
      <w:numFmt w:val="bullet"/>
      <w:lvlText w:val="o"/>
      <w:lvlJc w:val="left"/>
      <w:pPr>
        <w:ind w:left="3724" w:hanging="360"/>
      </w:pPr>
      <w:rPr>
        <w:rFonts w:ascii="Courier New" w:hAnsi="Courier New" w:cs="Courier New" w:hint="default"/>
      </w:rPr>
    </w:lvl>
    <w:lvl w:ilvl="5" w:tplc="04150005">
      <w:start w:val="1"/>
      <w:numFmt w:val="bullet"/>
      <w:lvlText w:val=""/>
      <w:lvlJc w:val="left"/>
      <w:pPr>
        <w:ind w:left="4444" w:hanging="360"/>
      </w:pPr>
      <w:rPr>
        <w:rFonts w:ascii="Wingdings" w:hAnsi="Wingdings" w:cs="Wingdings" w:hint="default"/>
      </w:rPr>
    </w:lvl>
    <w:lvl w:ilvl="6" w:tplc="04150001">
      <w:start w:val="1"/>
      <w:numFmt w:val="bullet"/>
      <w:lvlText w:val=""/>
      <w:lvlJc w:val="left"/>
      <w:pPr>
        <w:ind w:left="5164" w:hanging="360"/>
      </w:pPr>
      <w:rPr>
        <w:rFonts w:ascii="Symbol" w:hAnsi="Symbol" w:cs="Symbol" w:hint="default"/>
      </w:rPr>
    </w:lvl>
    <w:lvl w:ilvl="7" w:tplc="04150003">
      <w:start w:val="1"/>
      <w:numFmt w:val="bullet"/>
      <w:lvlText w:val="o"/>
      <w:lvlJc w:val="left"/>
      <w:pPr>
        <w:ind w:left="5884" w:hanging="360"/>
      </w:pPr>
      <w:rPr>
        <w:rFonts w:ascii="Courier New" w:hAnsi="Courier New" w:cs="Courier New" w:hint="default"/>
      </w:rPr>
    </w:lvl>
    <w:lvl w:ilvl="8" w:tplc="04150005">
      <w:start w:val="1"/>
      <w:numFmt w:val="bullet"/>
      <w:lvlText w:val=""/>
      <w:lvlJc w:val="left"/>
      <w:pPr>
        <w:ind w:left="6604" w:hanging="360"/>
      </w:pPr>
      <w:rPr>
        <w:rFonts w:ascii="Wingdings" w:hAnsi="Wingdings" w:cs="Wingdings" w:hint="default"/>
      </w:rPr>
    </w:lvl>
  </w:abstractNum>
  <w:abstractNum w:abstractNumId="165">
    <w:nsid w:val="371319A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nsid w:val="37672731"/>
    <w:multiLevelType w:val="hybridMultilevel"/>
    <w:tmpl w:val="7C58D332"/>
    <w:lvl w:ilvl="0" w:tplc="403CB0BA">
      <w:start w:val="1"/>
      <w:numFmt w:val="bullet"/>
      <w:lvlText w:val="-"/>
      <w:lvlJc w:val="left"/>
      <w:pPr>
        <w:tabs>
          <w:tab w:val="num" w:pos="454"/>
        </w:tabs>
        <w:ind w:left="454" w:hanging="454"/>
      </w:pPr>
      <w:rPr>
        <w:rFonts w:ascii="Calibri" w:hAnsi="Calibri" w:cs="Calibri"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67">
    <w:nsid w:val="380314F7"/>
    <w:multiLevelType w:val="hybridMultilevel"/>
    <w:tmpl w:val="E47CEEA6"/>
    <w:lvl w:ilvl="0" w:tplc="403CB0BA">
      <w:start w:val="1"/>
      <w:numFmt w:val="bullet"/>
      <w:lvlText w:val="-"/>
      <w:lvlJc w:val="left"/>
      <w:pPr>
        <w:ind w:left="1571" w:hanging="360"/>
      </w:pPr>
      <w:rPr>
        <w:rFonts w:ascii="Calibri" w:hAnsi="Calibri" w:cs="Calibri" w:hint="default"/>
      </w:rPr>
    </w:lvl>
    <w:lvl w:ilvl="1" w:tplc="04150019">
      <w:start w:val="1"/>
      <w:numFmt w:val="bullet"/>
      <w:lvlText w:val="o"/>
      <w:lvlJc w:val="left"/>
      <w:pPr>
        <w:ind w:left="2291" w:hanging="360"/>
      </w:pPr>
      <w:rPr>
        <w:rFonts w:ascii="Courier New" w:hAnsi="Courier New" w:cs="Courier New" w:hint="default"/>
      </w:rPr>
    </w:lvl>
    <w:lvl w:ilvl="2" w:tplc="0415001B">
      <w:start w:val="1"/>
      <w:numFmt w:val="bullet"/>
      <w:lvlText w:val=""/>
      <w:lvlJc w:val="left"/>
      <w:pPr>
        <w:ind w:left="3011" w:hanging="360"/>
      </w:pPr>
      <w:rPr>
        <w:rFonts w:ascii="Wingdings" w:hAnsi="Wingdings" w:cs="Wingdings" w:hint="default"/>
      </w:rPr>
    </w:lvl>
    <w:lvl w:ilvl="3" w:tplc="0415000F">
      <w:start w:val="1"/>
      <w:numFmt w:val="bullet"/>
      <w:lvlText w:val=""/>
      <w:lvlJc w:val="left"/>
      <w:pPr>
        <w:ind w:left="3731" w:hanging="360"/>
      </w:pPr>
      <w:rPr>
        <w:rFonts w:ascii="Symbol" w:hAnsi="Symbol" w:cs="Symbol" w:hint="default"/>
      </w:rPr>
    </w:lvl>
    <w:lvl w:ilvl="4" w:tplc="04150019">
      <w:start w:val="1"/>
      <w:numFmt w:val="bullet"/>
      <w:lvlText w:val="o"/>
      <w:lvlJc w:val="left"/>
      <w:pPr>
        <w:ind w:left="4451" w:hanging="360"/>
      </w:pPr>
      <w:rPr>
        <w:rFonts w:ascii="Courier New" w:hAnsi="Courier New" w:cs="Courier New" w:hint="default"/>
      </w:rPr>
    </w:lvl>
    <w:lvl w:ilvl="5" w:tplc="0415001B">
      <w:start w:val="1"/>
      <w:numFmt w:val="bullet"/>
      <w:lvlText w:val=""/>
      <w:lvlJc w:val="left"/>
      <w:pPr>
        <w:ind w:left="5171" w:hanging="360"/>
      </w:pPr>
      <w:rPr>
        <w:rFonts w:ascii="Wingdings" w:hAnsi="Wingdings" w:cs="Wingdings" w:hint="default"/>
      </w:rPr>
    </w:lvl>
    <w:lvl w:ilvl="6" w:tplc="0415000F">
      <w:start w:val="1"/>
      <w:numFmt w:val="bullet"/>
      <w:lvlText w:val=""/>
      <w:lvlJc w:val="left"/>
      <w:pPr>
        <w:ind w:left="5891" w:hanging="360"/>
      </w:pPr>
      <w:rPr>
        <w:rFonts w:ascii="Symbol" w:hAnsi="Symbol" w:cs="Symbol" w:hint="default"/>
      </w:rPr>
    </w:lvl>
    <w:lvl w:ilvl="7" w:tplc="04150019">
      <w:start w:val="1"/>
      <w:numFmt w:val="bullet"/>
      <w:lvlText w:val="o"/>
      <w:lvlJc w:val="left"/>
      <w:pPr>
        <w:ind w:left="6611" w:hanging="360"/>
      </w:pPr>
      <w:rPr>
        <w:rFonts w:ascii="Courier New" w:hAnsi="Courier New" w:cs="Courier New" w:hint="default"/>
      </w:rPr>
    </w:lvl>
    <w:lvl w:ilvl="8" w:tplc="0415001B">
      <w:start w:val="1"/>
      <w:numFmt w:val="bullet"/>
      <w:lvlText w:val=""/>
      <w:lvlJc w:val="left"/>
      <w:pPr>
        <w:ind w:left="7331" w:hanging="360"/>
      </w:pPr>
      <w:rPr>
        <w:rFonts w:ascii="Wingdings" w:hAnsi="Wingdings" w:cs="Wingdings" w:hint="default"/>
      </w:rPr>
    </w:lvl>
  </w:abstractNum>
  <w:abstractNum w:abstractNumId="168">
    <w:nsid w:val="39065717"/>
    <w:multiLevelType w:val="multilevel"/>
    <w:tmpl w:val="98241AF6"/>
    <w:lvl w:ilvl="0">
      <w:start w:val="1"/>
      <w:numFmt w:val="bullet"/>
      <w:lvlText w:val="-"/>
      <w:lvlJc w:val="left"/>
      <w:rPr>
        <w:rFonts w:ascii="Academy Engraved LET" w:hAnsi="Academy Engraved LET" w:cs="Academy Engraved LET" w:hint="default"/>
        <w:b/>
        <w:bCs/>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3A4B1626"/>
    <w:multiLevelType w:val="multilevel"/>
    <w:tmpl w:val="B7084134"/>
    <w:lvl w:ilvl="0">
      <w:start w:val="1"/>
      <w:numFmt w:val="bullet"/>
      <w:lvlText w:val="-"/>
      <w:lvlJc w:val="left"/>
      <w:rPr>
        <w:rFonts w:ascii="Calibri" w:hAnsi="Calibri" w:cs="Calibri" w:hint="default"/>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3ADD7A66"/>
    <w:multiLevelType w:val="multilevel"/>
    <w:tmpl w:val="2172624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nsid w:val="3B987875"/>
    <w:multiLevelType w:val="hybridMultilevel"/>
    <w:tmpl w:val="48B2341A"/>
    <w:lvl w:ilvl="0" w:tplc="8AC2DA54">
      <w:start w:val="8"/>
      <w:numFmt w:val="bullet"/>
      <w:lvlText w:val="-"/>
      <w:lvlJc w:val="left"/>
      <w:pPr>
        <w:ind w:left="1175" w:hanging="360"/>
      </w:pPr>
      <w:rPr>
        <w:rFonts w:ascii="Times New Roman" w:eastAsia="Times New Roman" w:hAnsi="Times New Roman" w:hint="default"/>
        <w:b/>
        <w:bCs/>
        <w:i w:val="0"/>
        <w:iCs w:val="0"/>
      </w:rPr>
    </w:lvl>
    <w:lvl w:ilvl="1" w:tplc="04150003">
      <w:start w:val="1"/>
      <w:numFmt w:val="bullet"/>
      <w:lvlText w:val="o"/>
      <w:lvlJc w:val="left"/>
      <w:pPr>
        <w:ind w:left="1895" w:hanging="360"/>
      </w:pPr>
      <w:rPr>
        <w:rFonts w:ascii="Courier New" w:hAnsi="Courier New" w:cs="Courier New" w:hint="default"/>
      </w:rPr>
    </w:lvl>
    <w:lvl w:ilvl="2" w:tplc="04150005">
      <w:start w:val="1"/>
      <w:numFmt w:val="bullet"/>
      <w:lvlText w:val=""/>
      <w:lvlJc w:val="left"/>
      <w:pPr>
        <w:ind w:left="2615" w:hanging="360"/>
      </w:pPr>
      <w:rPr>
        <w:rFonts w:ascii="Wingdings" w:hAnsi="Wingdings" w:cs="Wingdings" w:hint="default"/>
      </w:rPr>
    </w:lvl>
    <w:lvl w:ilvl="3" w:tplc="04150001">
      <w:start w:val="1"/>
      <w:numFmt w:val="bullet"/>
      <w:lvlText w:val=""/>
      <w:lvlJc w:val="left"/>
      <w:pPr>
        <w:ind w:left="3335" w:hanging="360"/>
      </w:pPr>
      <w:rPr>
        <w:rFonts w:ascii="Symbol" w:hAnsi="Symbol" w:cs="Symbol" w:hint="default"/>
      </w:rPr>
    </w:lvl>
    <w:lvl w:ilvl="4" w:tplc="04150003">
      <w:start w:val="1"/>
      <w:numFmt w:val="bullet"/>
      <w:lvlText w:val="o"/>
      <w:lvlJc w:val="left"/>
      <w:pPr>
        <w:ind w:left="4055" w:hanging="360"/>
      </w:pPr>
      <w:rPr>
        <w:rFonts w:ascii="Courier New" w:hAnsi="Courier New" w:cs="Courier New" w:hint="default"/>
      </w:rPr>
    </w:lvl>
    <w:lvl w:ilvl="5" w:tplc="04150005">
      <w:start w:val="1"/>
      <w:numFmt w:val="bullet"/>
      <w:lvlText w:val=""/>
      <w:lvlJc w:val="left"/>
      <w:pPr>
        <w:ind w:left="4775" w:hanging="360"/>
      </w:pPr>
      <w:rPr>
        <w:rFonts w:ascii="Wingdings" w:hAnsi="Wingdings" w:cs="Wingdings" w:hint="default"/>
      </w:rPr>
    </w:lvl>
    <w:lvl w:ilvl="6" w:tplc="04150001">
      <w:start w:val="1"/>
      <w:numFmt w:val="bullet"/>
      <w:lvlText w:val=""/>
      <w:lvlJc w:val="left"/>
      <w:pPr>
        <w:ind w:left="5495" w:hanging="360"/>
      </w:pPr>
      <w:rPr>
        <w:rFonts w:ascii="Symbol" w:hAnsi="Symbol" w:cs="Symbol" w:hint="default"/>
      </w:rPr>
    </w:lvl>
    <w:lvl w:ilvl="7" w:tplc="04150003">
      <w:start w:val="1"/>
      <w:numFmt w:val="bullet"/>
      <w:lvlText w:val="o"/>
      <w:lvlJc w:val="left"/>
      <w:pPr>
        <w:ind w:left="6215" w:hanging="360"/>
      </w:pPr>
      <w:rPr>
        <w:rFonts w:ascii="Courier New" w:hAnsi="Courier New" w:cs="Courier New" w:hint="default"/>
      </w:rPr>
    </w:lvl>
    <w:lvl w:ilvl="8" w:tplc="04150005">
      <w:start w:val="1"/>
      <w:numFmt w:val="bullet"/>
      <w:lvlText w:val=""/>
      <w:lvlJc w:val="left"/>
      <w:pPr>
        <w:ind w:left="6935" w:hanging="360"/>
      </w:pPr>
      <w:rPr>
        <w:rFonts w:ascii="Wingdings" w:hAnsi="Wingdings" w:cs="Wingdings" w:hint="default"/>
      </w:rPr>
    </w:lvl>
  </w:abstractNum>
  <w:abstractNum w:abstractNumId="172">
    <w:nsid w:val="3BCF3C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nsid w:val="3CF309A4"/>
    <w:multiLevelType w:val="hybridMultilevel"/>
    <w:tmpl w:val="FC16902E"/>
    <w:lvl w:ilvl="0" w:tplc="8F7288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4">
    <w:nsid w:val="3D440934"/>
    <w:multiLevelType w:val="hybridMultilevel"/>
    <w:tmpl w:val="8AA416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5">
    <w:nsid w:val="3E8F465F"/>
    <w:multiLevelType w:val="hybridMultilevel"/>
    <w:tmpl w:val="C8AABACA"/>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76">
    <w:nsid w:val="3E9A669A"/>
    <w:multiLevelType w:val="hybridMultilevel"/>
    <w:tmpl w:val="F82A0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3EB564BB"/>
    <w:multiLevelType w:val="multilevel"/>
    <w:tmpl w:val="2B7818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hAnsi="Times New Roman" w:cs="Times New Roman" w:hint="default"/>
        <w:b w:val="0"/>
        <w:bCs w:val="0"/>
        <w:i w:val="0"/>
        <w:iCs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nsid w:val="402B662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nsid w:val="408D1568"/>
    <w:multiLevelType w:val="hybridMultilevel"/>
    <w:tmpl w:val="67CA0F44"/>
    <w:lvl w:ilvl="0" w:tplc="8AC2DA54">
      <w:start w:val="8"/>
      <w:numFmt w:val="bullet"/>
      <w:lvlText w:val="-"/>
      <w:lvlJc w:val="left"/>
      <w:pPr>
        <w:ind w:left="1024" w:hanging="360"/>
      </w:pPr>
      <w:rPr>
        <w:rFonts w:ascii="Times New Roman" w:eastAsia="Times New Roman" w:hAnsi="Times New Roman" w:hint="default"/>
      </w:rPr>
    </w:lvl>
    <w:lvl w:ilvl="1" w:tplc="04150003">
      <w:start w:val="1"/>
      <w:numFmt w:val="bullet"/>
      <w:lvlText w:val="o"/>
      <w:lvlJc w:val="left"/>
      <w:pPr>
        <w:ind w:left="1744" w:hanging="360"/>
      </w:pPr>
      <w:rPr>
        <w:rFonts w:ascii="Courier New" w:hAnsi="Courier New" w:cs="Courier New" w:hint="default"/>
      </w:rPr>
    </w:lvl>
    <w:lvl w:ilvl="2" w:tplc="04150005">
      <w:start w:val="1"/>
      <w:numFmt w:val="bullet"/>
      <w:lvlText w:val=""/>
      <w:lvlJc w:val="left"/>
      <w:pPr>
        <w:ind w:left="2464" w:hanging="360"/>
      </w:pPr>
      <w:rPr>
        <w:rFonts w:ascii="Wingdings" w:hAnsi="Wingdings" w:cs="Wingdings" w:hint="default"/>
      </w:rPr>
    </w:lvl>
    <w:lvl w:ilvl="3" w:tplc="04150001">
      <w:start w:val="1"/>
      <w:numFmt w:val="bullet"/>
      <w:lvlText w:val=""/>
      <w:lvlJc w:val="left"/>
      <w:pPr>
        <w:ind w:left="3184" w:hanging="360"/>
      </w:pPr>
      <w:rPr>
        <w:rFonts w:ascii="Symbol" w:hAnsi="Symbol" w:cs="Symbol" w:hint="default"/>
      </w:rPr>
    </w:lvl>
    <w:lvl w:ilvl="4" w:tplc="04150003">
      <w:start w:val="1"/>
      <w:numFmt w:val="bullet"/>
      <w:lvlText w:val="o"/>
      <w:lvlJc w:val="left"/>
      <w:pPr>
        <w:ind w:left="3904" w:hanging="360"/>
      </w:pPr>
      <w:rPr>
        <w:rFonts w:ascii="Courier New" w:hAnsi="Courier New" w:cs="Courier New" w:hint="default"/>
      </w:rPr>
    </w:lvl>
    <w:lvl w:ilvl="5" w:tplc="04150005">
      <w:start w:val="1"/>
      <w:numFmt w:val="bullet"/>
      <w:lvlText w:val=""/>
      <w:lvlJc w:val="left"/>
      <w:pPr>
        <w:ind w:left="4624" w:hanging="360"/>
      </w:pPr>
      <w:rPr>
        <w:rFonts w:ascii="Wingdings" w:hAnsi="Wingdings" w:cs="Wingdings" w:hint="default"/>
      </w:rPr>
    </w:lvl>
    <w:lvl w:ilvl="6" w:tplc="04150001">
      <w:start w:val="1"/>
      <w:numFmt w:val="bullet"/>
      <w:lvlText w:val=""/>
      <w:lvlJc w:val="left"/>
      <w:pPr>
        <w:ind w:left="5344" w:hanging="360"/>
      </w:pPr>
      <w:rPr>
        <w:rFonts w:ascii="Symbol" w:hAnsi="Symbol" w:cs="Symbol" w:hint="default"/>
      </w:rPr>
    </w:lvl>
    <w:lvl w:ilvl="7" w:tplc="04150003">
      <w:start w:val="1"/>
      <w:numFmt w:val="bullet"/>
      <w:lvlText w:val="o"/>
      <w:lvlJc w:val="left"/>
      <w:pPr>
        <w:ind w:left="6064" w:hanging="360"/>
      </w:pPr>
      <w:rPr>
        <w:rFonts w:ascii="Courier New" w:hAnsi="Courier New" w:cs="Courier New" w:hint="default"/>
      </w:rPr>
    </w:lvl>
    <w:lvl w:ilvl="8" w:tplc="04150005">
      <w:start w:val="1"/>
      <w:numFmt w:val="bullet"/>
      <w:lvlText w:val=""/>
      <w:lvlJc w:val="left"/>
      <w:pPr>
        <w:ind w:left="6784" w:hanging="360"/>
      </w:pPr>
      <w:rPr>
        <w:rFonts w:ascii="Wingdings" w:hAnsi="Wingdings" w:cs="Wingdings" w:hint="default"/>
      </w:rPr>
    </w:lvl>
  </w:abstractNum>
  <w:abstractNum w:abstractNumId="180">
    <w:nsid w:val="41D002DF"/>
    <w:multiLevelType w:val="multilevel"/>
    <w:tmpl w:val="BECE9A88"/>
    <w:lvl w:ilvl="0">
      <w:start w:val="1"/>
      <w:numFmt w:val="bullet"/>
      <w:lvlText w:val="-"/>
      <w:lvlJc w:val="left"/>
      <w:rPr>
        <w:rFonts w:ascii="Calibri" w:hAnsi="Calibri" w:cs="Calibri"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422D0096"/>
    <w:multiLevelType w:val="hybridMultilevel"/>
    <w:tmpl w:val="44A84512"/>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82">
    <w:nsid w:val="435712E1"/>
    <w:multiLevelType w:val="hybridMultilevel"/>
    <w:tmpl w:val="06FAEA9C"/>
    <w:name w:val="WW8Num542"/>
    <w:lvl w:ilvl="0" w:tplc="BEC890F8">
      <w:start w:val="7"/>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3">
    <w:nsid w:val="438635E5"/>
    <w:multiLevelType w:val="hybridMultilevel"/>
    <w:tmpl w:val="8A8458D0"/>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84">
    <w:nsid w:val="441F1E76"/>
    <w:multiLevelType w:val="hybridMultilevel"/>
    <w:tmpl w:val="77F8DAE6"/>
    <w:lvl w:ilvl="0" w:tplc="403CB0BA">
      <w:start w:val="1"/>
      <w:numFmt w:val="bullet"/>
      <w:lvlText w:val="-"/>
      <w:lvlJc w:val="left"/>
      <w:pPr>
        <w:ind w:left="1571" w:hanging="360"/>
      </w:pPr>
      <w:rPr>
        <w:rFonts w:ascii="Calibri" w:hAnsi="Calibri" w:cs="Calibri"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cs="Wingdings" w:hint="default"/>
      </w:rPr>
    </w:lvl>
    <w:lvl w:ilvl="3" w:tplc="04150001">
      <w:start w:val="1"/>
      <w:numFmt w:val="bullet"/>
      <w:lvlText w:val=""/>
      <w:lvlJc w:val="left"/>
      <w:pPr>
        <w:ind w:left="3731" w:hanging="360"/>
      </w:pPr>
      <w:rPr>
        <w:rFonts w:ascii="Symbol" w:hAnsi="Symbol" w:cs="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cs="Wingdings" w:hint="default"/>
      </w:rPr>
    </w:lvl>
    <w:lvl w:ilvl="6" w:tplc="04150001">
      <w:start w:val="1"/>
      <w:numFmt w:val="bullet"/>
      <w:lvlText w:val=""/>
      <w:lvlJc w:val="left"/>
      <w:pPr>
        <w:ind w:left="5891" w:hanging="360"/>
      </w:pPr>
      <w:rPr>
        <w:rFonts w:ascii="Symbol" w:hAnsi="Symbol" w:cs="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cs="Wingdings" w:hint="default"/>
      </w:rPr>
    </w:lvl>
  </w:abstractNum>
  <w:abstractNum w:abstractNumId="185">
    <w:nsid w:val="44E2584B"/>
    <w:multiLevelType w:val="hybridMultilevel"/>
    <w:tmpl w:val="0CAA2210"/>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86">
    <w:nsid w:val="450D51AD"/>
    <w:multiLevelType w:val="multilevel"/>
    <w:tmpl w:val="8654D694"/>
    <w:lvl w:ilvl="0">
      <w:start w:val="1"/>
      <w:numFmt w:val="decimal"/>
      <w:lvlText w:val="%1."/>
      <w:lvlJc w:val="left"/>
      <w:pPr>
        <w:ind w:left="644" w:hanging="360"/>
      </w:pPr>
      <w:rPr>
        <w:rFonts w:hint="default"/>
      </w:rPr>
    </w:lvl>
    <w:lvl w:ilvl="1">
      <w:start w:val="9"/>
      <w:numFmt w:val="decimal"/>
      <w:lvlText w:val="%1.%2."/>
      <w:lvlJc w:val="left"/>
      <w:pPr>
        <w:ind w:left="858"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nsid w:val="45AD5154"/>
    <w:multiLevelType w:val="hybridMultilevel"/>
    <w:tmpl w:val="5194FFC4"/>
    <w:lvl w:ilvl="0" w:tplc="403CB0BA">
      <w:start w:val="1"/>
      <w:numFmt w:val="bullet"/>
      <w:lvlText w:val="-"/>
      <w:lvlJc w:val="left"/>
      <w:pPr>
        <w:ind w:left="770" w:hanging="360"/>
      </w:pPr>
      <w:rPr>
        <w:rFonts w:ascii="Calibri" w:hAnsi="Calibri" w:cs="Calibri" w:hint="default"/>
        <w:sz w:val="20"/>
        <w:szCs w:val="20"/>
      </w:rPr>
    </w:lvl>
    <w:lvl w:ilvl="1" w:tplc="9376A8D4">
      <w:start w:val="1"/>
      <w:numFmt w:val="bullet"/>
      <w:lvlText w:val="o"/>
      <w:lvlJc w:val="left"/>
      <w:pPr>
        <w:ind w:left="1490" w:hanging="360"/>
      </w:pPr>
      <w:rPr>
        <w:rFonts w:ascii="Courier New" w:hAnsi="Courier New" w:cs="Courier New" w:hint="default"/>
      </w:rPr>
    </w:lvl>
    <w:lvl w:ilvl="2" w:tplc="6FA47BE6">
      <w:start w:val="1"/>
      <w:numFmt w:val="bullet"/>
      <w:lvlText w:val=""/>
      <w:lvlJc w:val="left"/>
      <w:pPr>
        <w:ind w:left="2210" w:hanging="360"/>
      </w:pPr>
      <w:rPr>
        <w:rFonts w:ascii="Wingdings" w:hAnsi="Wingdings" w:cs="Wingdings" w:hint="default"/>
      </w:rPr>
    </w:lvl>
    <w:lvl w:ilvl="3" w:tplc="8674A57E">
      <w:start w:val="1"/>
      <w:numFmt w:val="bullet"/>
      <w:lvlText w:val=""/>
      <w:lvlJc w:val="left"/>
      <w:pPr>
        <w:ind w:left="2930" w:hanging="360"/>
      </w:pPr>
      <w:rPr>
        <w:rFonts w:ascii="Symbol" w:hAnsi="Symbol" w:cs="Symbol" w:hint="default"/>
      </w:rPr>
    </w:lvl>
    <w:lvl w:ilvl="4" w:tplc="57224AB0">
      <w:start w:val="1"/>
      <w:numFmt w:val="bullet"/>
      <w:lvlText w:val="o"/>
      <w:lvlJc w:val="left"/>
      <w:pPr>
        <w:ind w:left="3650" w:hanging="360"/>
      </w:pPr>
      <w:rPr>
        <w:rFonts w:ascii="Courier New" w:hAnsi="Courier New" w:cs="Courier New" w:hint="default"/>
      </w:rPr>
    </w:lvl>
    <w:lvl w:ilvl="5" w:tplc="9ECEEE3C">
      <w:start w:val="1"/>
      <w:numFmt w:val="bullet"/>
      <w:lvlText w:val=""/>
      <w:lvlJc w:val="left"/>
      <w:pPr>
        <w:ind w:left="4370" w:hanging="360"/>
      </w:pPr>
      <w:rPr>
        <w:rFonts w:ascii="Wingdings" w:hAnsi="Wingdings" w:cs="Wingdings" w:hint="default"/>
      </w:rPr>
    </w:lvl>
    <w:lvl w:ilvl="6" w:tplc="30906808">
      <w:start w:val="1"/>
      <w:numFmt w:val="bullet"/>
      <w:lvlText w:val=""/>
      <w:lvlJc w:val="left"/>
      <w:pPr>
        <w:ind w:left="5090" w:hanging="360"/>
      </w:pPr>
      <w:rPr>
        <w:rFonts w:ascii="Symbol" w:hAnsi="Symbol" w:cs="Symbol" w:hint="default"/>
      </w:rPr>
    </w:lvl>
    <w:lvl w:ilvl="7" w:tplc="55DC4482">
      <w:start w:val="1"/>
      <w:numFmt w:val="bullet"/>
      <w:lvlText w:val="o"/>
      <w:lvlJc w:val="left"/>
      <w:pPr>
        <w:ind w:left="5810" w:hanging="360"/>
      </w:pPr>
      <w:rPr>
        <w:rFonts w:ascii="Courier New" w:hAnsi="Courier New" w:cs="Courier New" w:hint="default"/>
      </w:rPr>
    </w:lvl>
    <w:lvl w:ilvl="8" w:tplc="8CD0A234">
      <w:start w:val="1"/>
      <w:numFmt w:val="bullet"/>
      <w:lvlText w:val=""/>
      <w:lvlJc w:val="left"/>
      <w:pPr>
        <w:ind w:left="6530" w:hanging="360"/>
      </w:pPr>
      <w:rPr>
        <w:rFonts w:ascii="Wingdings" w:hAnsi="Wingdings" w:cs="Wingdings" w:hint="default"/>
      </w:rPr>
    </w:lvl>
  </w:abstractNum>
  <w:abstractNum w:abstractNumId="188">
    <w:nsid w:val="47DE4C99"/>
    <w:multiLevelType w:val="hybridMultilevel"/>
    <w:tmpl w:val="78864B4C"/>
    <w:lvl w:ilvl="0" w:tplc="403CB0BA">
      <w:start w:val="1"/>
      <w:numFmt w:val="bullet"/>
      <w:lvlText w:val="-"/>
      <w:lvlJc w:val="left"/>
      <w:pPr>
        <w:ind w:left="720" w:hanging="360"/>
      </w:pPr>
      <w:rPr>
        <w:rFonts w:ascii="Calibri" w:hAnsi="Calibri" w:cs="Calibri"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89">
    <w:nsid w:val="4A020540"/>
    <w:multiLevelType w:val="multilevel"/>
    <w:tmpl w:val="6B68E052"/>
    <w:lvl w:ilvl="0">
      <w:start w:val="1"/>
      <w:numFmt w:val="decimal"/>
      <w:pStyle w:val="StylStylt-teksttabeliTimesNewRomanDolewej"/>
      <w:suff w:val="space"/>
      <w:lvlText w:val="Tabela %1."/>
      <w:lvlJc w:val="left"/>
      <w:rPr>
        <w:rFonts w:ascii="Tahoma" w:hAnsi="Tahoma" w:cs="Tahoma" w:hint="default"/>
        <w:b w:val="0"/>
        <w:bCs w:val="0"/>
        <w:color w:val="auto"/>
        <w:sz w:val="20"/>
        <w:szCs w:val="20"/>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90">
    <w:nsid w:val="4A381CD0"/>
    <w:multiLevelType w:val="hybridMultilevel"/>
    <w:tmpl w:val="56FC8420"/>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1">
    <w:nsid w:val="4AA90ACF"/>
    <w:multiLevelType w:val="multilevel"/>
    <w:tmpl w:val="E3B2D998"/>
    <w:lvl w:ilvl="0">
      <w:start w:val="12"/>
      <w:numFmt w:val="decimal"/>
      <w:lvlText w:val="%1."/>
      <w:lvlJc w:val="left"/>
      <w:pPr>
        <w:ind w:left="644" w:hanging="360"/>
      </w:pPr>
      <w:rPr>
        <w:rFonts w:hint="default"/>
      </w:rPr>
    </w:lvl>
    <w:lvl w:ilvl="1">
      <w:start w:val="9"/>
      <w:numFmt w:val="decimal"/>
      <w:lvlText w:val="%1.%2."/>
      <w:lvlJc w:val="left"/>
      <w:pPr>
        <w:ind w:left="858"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nsid w:val="4AB83933"/>
    <w:multiLevelType w:val="hybridMultilevel"/>
    <w:tmpl w:val="13A27F66"/>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3">
    <w:nsid w:val="4BDB467D"/>
    <w:multiLevelType w:val="hybridMultilevel"/>
    <w:tmpl w:val="79E0E1CC"/>
    <w:lvl w:ilvl="0" w:tplc="8AC2DA54">
      <w:start w:val="8"/>
      <w:numFmt w:val="bullet"/>
      <w:lvlText w:val="-"/>
      <w:lvlJc w:val="left"/>
      <w:pPr>
        <w:ind w:left="1024" w:hanging="360"/>
      </w:pPr>
      <w:rPr>
        <w:rFonts w:ascii="Times New Roman" w:eastAsia="Times New Roman" w:hAnsi="Times New Roman" w:hint="default"/>
      </w:rPr>
    </w:lvl>
    <w:lvl w:ilvl="1" w:tplc="04150003">
      <w:start w:val="1"/>
      <w:numFmt w:val="bullet"/>
      <w:lvlText w:val="o"/>
      <w:lvlJc w:val="left"/>
      <w:pPr>
        <w:ind w:left="1744" w:hanging="360"/>
      </w:pPr>
      <w:rPr>
        <w:rFonts w:ascii="Courier New" w:hAnsi="Courier New" w:cs="Courier New" w:hint="default"/>
      </w:rPr>
    </w:lvl>
    <w:lvl w:ilvl="2" w:tplc="04150005">
      <w:start w:val="1"/>
      <w:numFmt w:val="bullet"/>
      <w:lvlText w:val=""/>
      <w:lvlJc w:val="left"/>
      <w:pPr>
        <w:ind w:left="2464" w:hanging="360"/>
      </w:pPr>
      <w:rPr>
        <w:rFonts w:ascii="Wingdings" w:hAnsi="Wingdings" w:cs="Wingdings" w:hint="default"/>
      </w:rPr>
    </w:lvl>
    <w:lvl w:ilvl="3" w:tplc="04150001">
      <w:start w:val="1"/>
      <w:numFmt w:val="bullet"/>
      <w:lvlText w:val=""/>
      <w:lvlJc w:val="left"/>
      <w:pPr>
        <w:ind w:left="3184" w:hanging="360"/>
      </w:pPr>
      <w:rPr>
        <w:rFonts w:ascii="Symbol" w:hAnsi="Symbol" w:cs="Symbol" w:hint="default"/>
      </w:rPr>
    </w:lvl>
    <w:lvl w:ilvl="4" w:tplc="04150003">
      <w:start w:val="1"/>
      <w:numFmt w:val="bullet"/>
      <w:lvlText w:val="o"/>
      <w:lvlJc w:val="left"/>
      <w:pPr>
        <w:ind w:left="3904" w:hanging="360"/>
      </w:pPr>
      <w:rPr>
        <w:rFonts w:ascii="Courier New" w:hAnsi="Courier New" w:cs="Courier New" w:hint="default"/>
      </w:rPr>
    </w:lvl>
    <w:lvl w:ilvl="5" w:tplc="04150005">
      <w:start w:val="1"/>
      <w:numFmt w:val="bullet"/>
      <w:lvlText w:val=""/>
      <w:lvlJc w:val="left"/>
      <w:pPr>
        <w:ind w:left="4624" w:hanging="360"/>
      </w:pPr>
      <w:rPr>
        <w:rFonts w:ascii="Wingdings" w:hAnsi="Wingdings" w:cs="Wingdings" w:hint="default"/>
      </w:rPr>
    </w:lvl>
    <w:lvl w:ilvl="6" w:tplc="04150001">
      <w:start w:val="1"/>
      <w:numFmt w:val="bullet"/>
      <w:lvlText w:val=""/>
      <w:lvlJc w:val="left"/>
      <w:pPr>
        <w:ind w:left="5344" w:hanging="360"/>
      </w:pPr>
      <w:rPr>
        <w:rFonts w:ascii="Symbol" w:hAnsi="Symbol" w:cs="Symbol" w:hint="default"/>
      </w:rPr>
    </w:lvl>
    <w:lvl w:ilvl="7" w:tplc="04150003">
      <w:start w:val="1"/>
      <w:numFmt w:val="bullet"/>
      <w:lvlText w:val="o"/>
      <w:lvlJc w:val="left"/>
      <w:pPr>
        <w:ind w:left="6064" w:hanging="360"/>
      </w:pPr>
      <w:rPr>
        <w:rFonts w:ascii="Courier New" w:hAnsi="Courier New" w:cs="Courier New" w:hint="default"/>
      </w:rPr>
    </w:lvl>
    <w:lvl w:ilvl="8" w:tplc="04150005">
      <w:start w:val="1"/>
      <w:numFmt w:val="bullet"/>
      <w:lvlText w:val=""/>
      <w:lvlJc w:val="left"/>
      <w:pPr>
        <w:ind w:left="6784" w:hanging="360"/>
      </w:pPr>
      <w:rPr>
        <w:rFonts w:ascii="Wingdings" w:hAnsi="Wingdings" w:cs="Wingdings" w:hint="default"/>
      </w:rPr>
    </w:lvl>
  </w:abstractNum>
  <w:abstractNum w:abstractNumId="194">
    <w:nsid w:val="4C6A4420"/>
    <w:multiLevelType w:val="multilevel"/>
    <w:tmpl w:val="602A9944"/>
    <w:lvl w:ilvl="0">
      <w:start w:val="1"/>
      <w:numFmt w:val="bullet"/>
      <w:lvlText w:val="-"/>
      <w:lvlJc w:val="left"/>
      <w:rPr>
        <w:rFonts w:ascii="Courier New" w:hAnsi="Courier New" w:cs="Courier New" w:hint="default"/>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4C7F5F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6">
    <w:nsid w:val="4CA1122A"/>
    <w:multiLevelType w:val="multilevel"/>
    <w:tmpl w:val="24BED3D0"/>
    <w:styleLink w:val="WWNum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97">
    <w:nsid w:val="4CD82CD5"/>
    <w:multiLevelType w:val="multilevel"/>
    <w:tmpl w:val="36FA5DBE"/>
    <w:lvl w:ilvl="0">
      <w:start w:val="1"/>
      <w:numFmt w:val="bullet"/>
      <w:lvlText w:val="-"/>
      <w:lvlJc w:val="left"/>
      <w:rPr>
        <w:rFonts w:ascii="Calibri" w:hAnsi="Calibri" w:cs="Calibri" w:hint="default"/>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E111BC3"/>
    <w:multiLevelType w:val="hybridMultilevel"/>
    <w:tmpl w:val="9DDECA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9">
    <w:nsid w:val="4E6132EA"/>
    <w:multiLevelType w:val="hybridMultilevel"/>
    <w:tmpl w:val="8AA416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0">
    <w:nsid w:val="4E6D7145"/>
    <w:multiLevelType w:val="hybridMultilevel"/>
    <w:tmpl w:val="BBAC41DE"/>
    <w:lvl w:ilvl="0" w:tplc="4A3A292E">
      <w:start w:val="1"/>
      <w:numFmt w:val="bullet"/>
      <w:lvlText w:val=""/>
      <w:lvlJc w:val="left"/>
      <w:pPr>
        <w:ind w:left="720" w:hanging="360"/>
      </w:pPr>
      <w:rPr>
        <w:rFonts w:ascii="Wingdings" w:hAnsi="Wingdings" w:cs="Wingdings" w:hint="default"/>
        <w:sz w:val="20"/>
        <w:szCs w:val="20"/>
      </w:rPr>
    </w:lvl>
    <w:lvl w:ilvl="1" w:tplc="72B4E068">
      <w:numFmt w:val="bullet"/>
      <w:lvlText w:val="•"/>
      <w:lvlJc w:val="left"/>
      <w:pPr>
        <w:ind w:left="1440" w:hanging="360"/>
      </w:pPr>
      <w:rPr>
        <w:rFonts w:ascii="Calibri" w:eastAsia="Times New Roman" w:hAnsi="Calibri"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1">
    <w:nsid w:val="4FA35E97"/>
    <w:multiLevelType w:val="hybridMultilevel"/>
    <w:tmpl w:val="0DAA87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nsid w:val="50A05648"/>
    <w:multiLevelType w:val="hybridMultilevel"/>
    <w:tmpl w:val="9346577C"/>
    <w:lvl w:ilvl="0" w:tplc="04150001">
      <w:start w:val="1"/>
      <w:numFmt w:val="bullet"/>
      <w:lvlText w:val=""/>
      <w:lvlJc w:val="left"/>
      <w:pPr>
        <w:ind w:left="852" w:hanging="360"/>
      </w:pPr>
      <w:rPr>
        <w:rFonts w:ascii="Symbol" w:hAnsi="Symbol" w:hint="default"/>
      </w:rPr>
    </w:lvl>
    <w:lvl w:ilvl="1" w:tplc="04150003" w:tentative="1">
      <w:start w:val="1"/>
      <w:numFmt w:val="bullet"/>
      <w:lvlText w:val="o"/>
      <w:lvlJc w:val="left"/>
      <w:pPr>
        <w:ind w:left="1572" w:hanging="360"/>
      </w:pPr>
      <w:rPr>
        <w:rFonts w:ascii="Courier New" w:hAnsi="Courier New" w:cs="Courier New" w:hint="default"/>
      </w:rPr>
    </w:lvl>
    <w:lvl w:ilvl="2" w:tplc="04150005" w:tentative="1">
      <w:start w:val="1"/>
      <w:numFmt w:val="bullet"/>
      <w:lvlText w:val=""/>
      <w:lvlJc w:val="left"/>
      <w:pPr>
        <w:ind w:left="2292" w:hanging="360"/>
      </w:pPr>
      <w:rPr>
        <w:rFonts w:ascii="Wingdings" w:hAnsi="Wingdings" w:hint="default"/>
      </w:rPr>
    </w:lvl>
    <w:lvl w:ilvl="3" w:tplc="04150001" w:tentative="1">
      <w:start w:val="1"/>
      <w:numFmt w:val="bullet"/>
      <w:lvlText w:val=""/>
      <w:lvlJc w:val="left"/>
      <w:pPr>
        <w:ind w:left="3012" w:hanging="360"/>
      </w:pPr>
      <w:rPr>
        <w:rFonts w:ascii="Symbol" w:hAnsi="Symbol" w:hint="default"/>
      </w:rPr>
    </w:lvl>
    <w:lvl w:ilvl="4" w:tplc="04150003" w:tentative="1">
      <w:start w:val="1"/>
      <w:numFmt w:val="bullet"/>
      <w:lvlText w:val="o"/>
      <w:lvlJc w:val="left"/>
      <w:pPr>
        <w:ind w:left="3732" w:hanging="360"/>
      </w:pPr>
      <w:rPr>
        <w:rFonts w:ascii="Courier New" w:hAnsi="Courier New" w:cs="Courier New" w:hint="default"/>
      </w:rPr>
    </w:lvl>
    <w:lvl w:ilvl="5" w:tplc="04150005" w:tentative="1">
      <w:start w:val="1"/>
      <w:numFmt w:val="bullet"/>
      <w:lvlText w:val=""/>
      <w:lvlJc w:val="left"/>
      <w:pPr>
        <w:ind w:left="4452" w:hanging="360"/>
      </w:pPr>
      <w:rPr>
        <w:rFonts w:ascii="Wingdings" w:hAnsi="Wingdings" w:hint="default"/>
      </w:rPr>
    </w:lvl>
    <w:lvl w:ilvl="6" w:tplc="04150001" w:tentative="1">
      <w:start w:val="1"/>
      <w:numFmt w:val="bullet"/>
      <w:lvlText w:val=""/>
      <w:lvlJc w:val="left"/>
      <w:pPr>
        <w:ind w:left="5172" w:hanging="360"/>
      </w:pPr>
      <w:rPr>
        <w:rFonts w:ascii="Symbol" w:hAnsi="Symbol" w:hint="default"/>
      </w:rPr>
    </w:lvl>
    <w:lvl w:ilvl="7" w:tplc="04150003" w:tentative="1">
      <w:start w:val="1"/>
      <w:numFmt w:val="bullet"/>
      <w:lvlText w:val="o"/>
      <w:lvlJc w:val="left"/>
      <w:pPr>
        <w:ind w:left="5892" w:hanging="360"/>
      </w:pPr>
      <w:rPr>
        <w:rFonts w:ascii="Courier New" w:hAnsi="Courier New" w:cs="Courier New" w:hint="default"/>
      </w:rPr>
    </w:lvl>
    <w:lvl w:ilvl="8" w:tplc="04150005" w:tentative="1">
      <w:start w:val="1"/>
      <w:numFmt w:val="bullet"/>
      <w:lvlText w:val=""/>
      <w:lvlJc w:val="left"/>
      <w:pPr>
        <w:ind w:left="6612" w:hanging="360"/>
      </w:pPr>
      <w:rPr>
        <w:rFonts w:ascii="Wingdings" w:hAnsi="Wingdings" w:hint="default"/>
      </w:rPr>
    </w:lvl>
  </w:abstractNum>
  <w:abstractNum w:abstractNumId="203">
    <w:nsid w:val="50F16691"/>
    <w:multiLevelType w:val="hybridMultilevel"/>
    <w:tmpl w:val="482E7AF6"/>
    <w:lvl w:ilvl="0" w:tplc="403CB0BA">
      <w:start w:val="1"/>
      <w:numFmt w:val="bullet"/>
      <w:lvlText w:val="-"/>
      <w:lvlJc w:val="left"/>
      <w:pPr>
        <w:ind w:left="720" w:hanging="360"/>
      </w:pPr>
      <w:rPr>
        <w:rFonts w:ascii="Calibri" w:hAnsi="Calibri" w:cs="Calibri" w:hint="default"/>
      </w:rPr>
    </w:lvl>
    <w:lvl w:ilvl="1" w:tplc="2FBA4DAE">
      <w:start w:val="1"/>
      <w:numFmt w:val="bullet"/>
      <w:lvlText w:val="o"/>
      <w:lvlJc w:val="left"/>
      <w:pPr>
        <w:ind w:left="1440" w:hanging="360"/>
      </w:pPr>
      <w:rPr>
        <w:rFonts w:ascii="Courier New" w:hAnsi="Courier New" w:cs="Courier New" w:hint="default"/>
      </w:rPr>
    </w:lvl>
    <w:lvl w:ilvl="2" w:tplc="646AAA6E">
      <w:start w:val="1"/>
      <w:numFmt w:val="bullet"/>
      <w:lvlText w:val=""/>
      <w:lvlJc w:val="left"/>
      <w:pPr>
        <w:ind w:left="2160" w:hanging="360"/>
      </w:pPr>
      <w:rPr>
        <w:rFonts w:ascii="Wingdings" w:hAnsi="Wingdings" w:cs="Wingdings" w:hint="default"/>
      </w:rPr>
    </w:lvl>
    <w:lvl w:ilvl="3" w:tplc="B762B10E">
      <w:start w:val="1"/>
      <w:numFmt w:val="bullet"/>
      <w:lvlText w:val=""/>
      <w:lvlJc w:val="left"/>
      <w:pPr>
        <w:ind w:left="2880" w:hanging="360"/>
      </w:pPr>
      <w:rPr>
        <w:rFonts w:ascii="Symbol" w:hAnsi="Symbol" w:cs="Symbol" w:hint="default"/>
      </w:rPr>
    </w:lvl>
    <w:lvl w:ilvl="4" w:tplc="FE4649A8">
      <w:start w:val="1"/>
      <w:numFmt w:val="bullet"/>
      <w:lvlText w:val="o"/>
      <w:lvlJc w:val="left"/>
      <w:pPr>
        <w:ind w:left="3600" w:hanging="360"/>
      </w:pPr>
      <w:rPr>
        <w:rFonts w:ascii="Courier New" w:hAnsi="Courier New" w:cs="Courier New" w:hint="default"/>
      </w:rPr>
    </w:lvl>
    <w:lvl w:ilvl="5" w:tplc="39C4A7CC">
      <w:start w:val="1"/>
      <w:numFmt w:val="bullet"/>
      <w:lvlText w:val=""/>
      <w:lvlJc w:val="left"/>
      <w:pPr>
        <w:ind w:left="4320" w:hanging="360"/>
      </w:pPr>
      <w:rPr>
        <w:rFonts w:ascii="Wingdings" w:hAnsi="Wingdings" w:cs="Wingdings" w:hint="default"/>
      </w:rPr>
    </w:lvl>
    <w:lvl w:ilvl="6" w:tplc="D99607EC">
      <w:start w:val="1"/>
      <w:numFmt w:val="bullet"/>
      <w:lvlText w:val=""/>
      <w:lvlJc w:val="left"/>
      <w:pPr>
        <w:ind w:left="5040" w:hanging="360"/>
      </w:pPr>
      <w:rPr>
        <w:rFonts w:ascii="Symbol" w:hAnsi="Symbol" w:cs="Symbol" w:hint="default"/>
      </w:rPr>
    </w:lvl>
    <w:lvl w:ilvl="7" w:tplc="577C859E">
      <w:start w:val="1"/>
      <w:numFmt w:val="bullet"/>
      <w:lvlText w:val="o"/>
      <w:lvlJc w:val="left"/>
      <w:pPr>
        <w:ind w:left="5760" w:hanging="360"/>
      </w:pPr>
      <w:rPr>
        <w:rFonts w:ascii="Courier New" w:hAnsi="Courier New" w:cs="Courier New" w:hint="default"/>
      </w:rPr>
    </w:lvl>
    <w:lvl w:ilvl="8" w:tplc="6B307C1E">
      <w:start w:val="1"/>
      <w:numFmt w:val="bullet"/>
      <w:lvlText w:val=""/>
      <w:lvlJc w:val="left"/>
      <w:pPr>
        <w:ind w:left="6480" w:hanging="360"/>
      </w:pPr>
      <w:rPr>
        <w:rFonts w:ascii="Wingdings" w:hAnsi="Wingdings" w:cs="Wingdings" w:hint="default"/>
      </w:rPr>
    </w:lvl>
  </w:abstractNum>
  <w:abstractNum w:abstractNumId="204">
    <w:nsid w:val="51BD0C21"/>
    <w:multiLevelType w:val="multilevel"/>
    <w:tmpl w:val="EBAA5950"/>
    <w:lvl w:ilvl="0">
      <w:start w:val="1"/>
      <w:numFmt w:val="bullet"/>
      <w:lvlText w:val="-"/>
      <w:lvlJc w:val="left"/>
      <w:rPr>
        <w:rFonts w:ascii="Calibri" w:hAnsi="Calibri" w:cs="Calibri" w:hint="default"/>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51C81E5B"/>
    <w:multiLevelType w:val="hybridMultilevel"/>
    <w:tmpl w:val="7BFA96EA"/>
    <w:lvl w:ilvl="0" w:tplc="403CB0BA">
      <w:start w:val="1"/>
      <w:numFmt w:val="bullet"/>
      <w:lvlText w:val="-"/>
      <w:lvlJc w:val="left"/>
      <w:pPr>
        <w:ind w:left="786"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6">
    <w:nsid w:val="53B518AC"/>
    <w:multiLevelType w:val="multilevel"/>
    <w:tmpl w:val="61FA51AC"/>
    <w:styleLink w:val="WWNum15"/>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7">
    <w:nsid w:val="54C25753"/>
    <w:multiLevelType w:val="hybridMultilevel"/>
    <w:tmpl w:val="EB50057A"/>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8">
    <w:nsid w:val="55601DB7"/>
    <w:multiLevelType w:val="multilevel"/>
    <w:tmpl w:val="4B103C4A"/>
    <w:lvl w:ilvl="0">
      <w:start w:val="1"/>
      <w:numFmt w:val="upperRoman"/>
      <w:lvlText w:val="%1."/>
      <w:lvlJc w:val="left"/>
      <w:rPr>
        <w:rFonts w:ascii="Arial" w:eastAsia="Times New Roman" w:hAnsi="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56276BDA"/>
    <w:multiLevelType w:val="hybridMultilevel"/>
    <w:tmpl w:val="9B686F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0">
    <w:nsid w:val="566648F0"/>
    <w:multiLevelType w:val="hybridMultilevel"/>
    <w:tmpl w:val="035C40EE"/>
    <w:lvl w:ilvl="0" w:tplc="403CB0BA">
      <w:start w:val="1"/>
      <w:numFmt w:val="bullet"/>
      <w:lvlText w:val="-"/>
      <w:lvlJc w:val="left"/>
      <w:pPr>
        <w:ind w:left="720" w:hanging="360"/>
      </w:pPr>
      <w:rPr>
        <w:rFonts w:ascii="Calibri" w:hAnsi="Calibri" w:cs="Calibri" w:hint="default"/>
        <w:sz w:val="20"/>
        <w:szCs w:val="20"/>
      </w:rPr>
    </w:lvl>
    <w:lvl w:ilvl="1" w:tplc="E5E2938C">
      <w:start w:val="1"/>
      <w:numFmt w:val="bullet"/>
      <w:lvlText w:val="o"/>
      <w:lvlJc w:val="left"/>
      <w:pPr>
        <w:ind w:left="1440" w:hanging="360"/>
      </w:pPr>
      <w:rPr>
        <w:rFonts w:ascii="Courier New" w:hAnsi="Courier New" w:cs="Courier New" w:hint="default"/>
      </w:rPr>
    </w:lvl>
    <w:lvl w:ilvl="2" w:tplc="046A8DF6">
      <w:start w:val="1"/>
      <w:numFmt w:val="bullet"/>
      <w:lvlText w:val=""/>
      <w:lvlJc w:val="left"/>
      <w:pPr>
        <w:ind w:left="2160" w:hanging="360"/>
      </w:pPr>
      <w:rPr>
        <w:rFonts w:ascii="Wingdings" w:hAnsi="Wingdings" w:cs="Wingdings" w:hint="default"/>
      </w:rPr>
    </w:lvl>
    <w:lvl w:ilvl="3" w:tplc="B1604F20">
      <w:start w:val="1"/>
      <w:numFmt w:val="bullet"/>
      <w:lvlText w:val=""/>
      <w:lvlJc w:val="left"/>
      <w:pPr>
        <w:ind w:left="2880" w:hanging="360"/>
      </w:pPr>
      <w:rPr>
        <w:rFonts w:ascii="Symbol" w:hAnsi="Symbol" w:cs="Symbol" w:hint="default"/>
      </w:rPr>
    </w:lvl>
    <w:lvl w:ilvl="4" w:tplc="0B8EA22C">
      <w:start w:val="1"/>
      <w:numFmt w:val="bullet"/>
      <w:lvlText w:val="o"/>
      <w:lvlJc w:val="left"/>
      <w:pPr>
        <w:ind w:left="3600" w:hanging="360"/>
      </w:pPr>
      <w:rPr>
        <w:rFonts w:ascii="Courier New" w:hAnsi="Courier New" w:cs="Courier New" w:hint="default"/>
      </w:rPr>
    </w:lvl>
    <w:lvl w:ilvl="5" w:tplc="DC72C628">
      <w:start w:val="1"/>
      <w:numFmt w:val="bullet"/>
      <w:lvlText w:val=""/>
      <w:lvlJc w:val="left"/>
      <w:pPr>
        <w:ind w:left="4320" w:hanging="360"/>
      </w:pPr>
      <w:rPr>
        <w:rFonts w:ascii="Wingdings" w:hAnsi="Wingdings" w:cs="Wingdings" w:hint="default"/>
      </w:rPr>
    </w:lvl>
    <w:lvl w:ilvl="6" w:tplc="7B8057FE">
      <w:start w:val="1"/>
      <w:numFmt w:val="bullet"/>
      <w:lvlText w:val=""/>
      <w:lvlJc w:val="left"/>
      <w:pPr>
        <w:ind w:left="5040" w:hanging="360"/>
      </w:pPr>
      <w:rPr>
        <w:rFonts w:ascii="Symbol" w:hAnsi="Symbol" w:cs="Symbol" w:hint="default"/>
      </w:rPr>
    </w:lvl>
    <w:lvl w:ilvl="7" w:tplc="24B45F20">
      <w:start w:val="1"/>
      <w:numFmt w:val="bullet"/>
      <w:lvlText w:val="o"/>
      <w:lvlJc w:val="left"/>
      <w:pPr>
        <w:ind w:left="5760" w:hanging="360"/>
      </w:pPr>
      <w:rPr>
        <w:rFonts w:ascii="Courier New" w:hAnsi="Courier New" w:cs="Courier New" w:hint="default"/>
      </w:rPr>
    </w:lvl>
    <w:lvl w:ilvl="8" w:tplc="DA26778E">
      <w:start w:val="1"/>
      <w:numFmt w:val="bullet"/>
      <w:lvlText w:val=""/>
      <w:lvlJc w:val="left"/>
      <w:pPr>
        <w:ind w:left="6480" w:hanging="360"/>
      </w:pPr>
      <w:rPr>
        <w:rFonts w:ascii="Wingdings" w:hAnsi="Wingdings" w:cs="Wingdings" w:hint="default"/>
      </w:rPr>
    </w:lvl>
  </w:abstractNum>
  <w:abstractNum w:abstractNumId="211">
    <w:nsid w:val="56BD54EF"/>
    <w:multiLevelType w:val="multilevel"/>
    <w:tmpl w:val="41083188"/>
    <w:lvl w:ilvl="0">
      <w:start w:val="6"/>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2">
    <w:nsid w:val="57023E8B"/>
    <w:multiLevelType w:val="hybridMultilevel"/>
    <w:tmpl w:val="4A0C011C"/>
    <w:lvl w:ilvl="0" w:tplc="8AC2DA54">
      <w:start w:val="8"/>
      <w:numFmt w:val="bullet"/>
      <w:lvlText w:val="-"/>
      <w:lvlJc w:val="left"/>
      <w:pPr>
        <w:ind w:left="1146" w:hanging="360"/>
      </w:pPr>
      <w:rPr>
        <w:rFonts w:ascii="Times New Roman" w:eastAsia="Times New Roman" w:hAnsi="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213">
    <w:nsid w:val="57DA19A1"/>
    <w:multiLevelType w:val="hybridMultilevel"/>
    <w:tmpl w:val="EF1CBC38"/>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14">
    <w:nsid w:val="58601F1A"/>
    <w:multiLevelType w:val="hybridMultilevel"/>
    <w:tmpl w:val="E236D5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nsid w:val="58AB6ADA"/>
    <w:multiLevelType w:val="multilevel"/>
    <w:tmpl w:val="FA2048AA"/>
    <w:lvl w:ilvl="0">
      <w:start w:val="1"/>
      <w:numFmt w:val="bullet"/>
      <w:lvlText w:val="-"/>
      <w:lvlJc w:val="left"/>
      <w:rPr>
        <w:rFonts w:ascii="Arial" w:eastAsia="Times New Roman" w:hAnsi="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5A681794"/>
    <w:multiLevelType w:val="multilevel"/>
    <w:tmpl w:val="561263E0"/>
    <w:lvl w:ilvl="0">
      <w:start w:val="1"/>
      <w:numFmt w:val="bullet"/>
      <w:lvlText w:val="-"/>
      <w:lvlJc w:val="left"/>
      <w:rPr>
        <w:rFonts w:ascii="Arial" w:eastAsia="Times New Roman" w:hAnsi="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5A97159E"/>
    <w:multiLevelType w:val="hybridMultilevel"/>
    <w:tmpl w:val="FA44AC8C"/>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18">
    <w:nsid w:val="5B3C548D"/>
    <w:multiLevelType w:val="hybridMultilevel"/>
    <w:tmpl w:val="DAE8B5AE"/>
    <w:lvl w:ilvl="0" w:tplc="403CB0BA">
      <w:start w:val="1"/>
      <w:numFmt w:val="bullet"/>
      <w:lvlText w:val="-"/>
      <w:lvlJc w:val="left"/>
      <w:pPr>
        <w:ind w:left="766" w:hanging="360"/>
      </w:pPr>
      <w:rPr>
        <w:rFonts w:ascii="Calibri" w:hAnsi="Calibri" w:cs="Calibri" w:hint="default"/>
      </w:rPr>
    </w:lvl>
    <w:lvl w:ilvl="1" w:tplc="04150003">
      <w:start w:val="1"/>
      <w:numFmt w:val="bullet"/>
      <w:lvlText w:val="o"/>
      <w:lvlJc w:val="left"/>
      <w:pPr>
        <w:ind w:left="1486" w:hanging="360"/>
      </w:pPr>
      <w:rPr>
        <w:rFonts w:ascii="Courier New" w:hAnsi="Courier New" w:cs="Courier New" w:hint="default"/>
      </w:rPr>
    </w:lvl>
    <w:lvl w:ilvl="2" w:tplc="04150005">
      <w:start w:val="1"/>
      <w:numFmt w:val="bullet"/>
      <w:lvlText w:val=""/>
      <w:lvlJc w:val="left"/>
      <w:pPr>
        <w:ind w:left="2206" w:hanging="360"/>
      </w:pPr>
      <w:rPr>
        <w:rFonts w:ascii="Wingdings" w:hAnsi="Wingdings" w:cs="Wingdings" w:hint="default"/>
      </w:rPr>
    </w:lvl>
    <w:lvl w:ilvl="3" w:tplc="04150001">
      <w:start w:val="1"/>
      <w:numFmt w:val="bullet"/>
      <w:lvlText w:val=""/>
      <w:lvlJc w:val="left"/>
      <w:pPr>
        <w:ind w:left="2926" w:hanging="360"/>
      </w:pPr>
      <w:rPr>
        <w:rFonts w:ascii="Symbol" w:hAnsi="Symbol" w:cs="Symbol" w:hint="default"/>
      </w:rPr>
    </w:lvl>
    <w:lvl w:ilvl="4" w:tplc="04150003">
      <w:start w:val="1"/>
      <w:numFmt w:val="bullet"/>
      <w:lvlText w:val="o"/>
      <w:lvlJc w:val="left"/>
      <w:pPr>
        <w:ind w:left="3646" w:hanging="360"/>
      </w:pPr>
      <w:rPr>
        <w:rFonts w:ascii="Courier New" w:hAnsi="Courier New" w:cs="Courier New" w:hint="default"/>
      </w:rPr>
    </w:lvl>
    <w:lvl w:ilvl="5" w:tplc="04150005">
      <w:start w:val="1"/>
      <w:numFmt w:val="bullet"/>
      <w:lvlText w:val=""/>
      <w:lvlJc w:val="left"/>
      <w:pPr>
        <w:ind w:left="4366" w:hanging="360"/>
      </w:pPr>
      <w:rPr>
        <w:rFonts w:ascii="Wingdings" w:hAnsi="Wingdings" w:cs="Wingdings" w:hint="default"/>
      </w:rPr>
    </w:lvl>
    <w:lvl w:ilvl="6" w:tplc="04150001">
      <w:start w:val="1"/>
      <w:numFmt w:val="bullet"/>
      <w:lvlText w:val=""/>
      <w:lvlJc w:val="left"/>
      <w:pPr>
        <w:ind w:left="5086" w:hanging="360"/>
      </w:pPr>
      <w:rPr>
        <w:rFonts w:ascii="Symbol" w:hAnsi="Symbol" w:cs="Symbol" w:hint="default"/>
      </w:rPr>
    </w:lvl>
    <w:lvl w:ilvl="7" w:tplc="04150003">
      <w:start w:val="1"/>
      <w:numFmt w:val="bullet"/>
      <w:lvlText w:val="o"/>
      <w:lvlJc w:val="left"/>
      <w:pPr>
        <w:ind w:left="5806" w:hanging="360"/>
      </w:pPr>
      <w:rPr>
        <w:rFonts w:ascii="Courier New" w:hAnsi="Courier New" w:cs="Courier New" w:hint="default"/>
      </w:rPr>
    </w:lvl>
    <w:lvl w:ilvl="8" w:tplc="04150005">
      <w:start w:val="1"/>
      <w:numFmt w:val="bullet"/>
      <w:lvlText w:val=""/>
      <w:lvlJc w:val="left"/>
      <w:pPr>
        <w:ind w:left="6526" w:hanging="360"/>
      </w:pPr>
      <w:rPr>
        <w:rFonts w:ascii="Wingdings" w:hAnsi="Wingdings" w:cs="Wingdings" w:hint="default"/>
      </w:rPr>
    </w:lvl>
  </w:abstractNum>
  <w:abstractNum w:abstractNumId="219">
    <w:nsid w:val="5B7E4676"/>
    <w:multiLevelType w:val="hybridMultilevel"/>
    <w:tmpl w:val="402648EC"/>
    <w:lvl w:ilvl="0" w:tplc="403CB0BA">
      <w:start w:val="1"/>
      <w:numFmt w:val="bullet"/>
      <w:lvlText w:val="-"/>
      <w:lvlJc w:val="left"/>
      <w:pPr>
        <w:ind w:left="720" w:hanging="360"/>
      </w:pPr>
      <w:rPr>
        <w:rFonts w:ascii="Calibri" w:hAnsi="Calibri" w:cs="Calibri" w:hint="default"/>
        <w:sz w:val="20"/>
        <w:szCs w:val="20"/>
      </w:rPr>
    </w:lvl>
    <w:lvl w:ilvl="1" w:tplc="536006A8">
      <w:start w:val="1"/>
      <w:numFmt w:val="bullet"/>
      <w:lvlText w:val="o"/>
      <w:lvlJc w:val="left"/>
      <w:pPr>
        <w:ind w:left="1440" w:hanging="360"/>
      </w:pPr>
      <w:rPr>
        <w:rFonts w:ascii="Courier New" w:hAnsi="Courier New" w:cs="Courier New" w:hint="default"/>
      </w:rPr>
    </w:lvl>
    <w:lvl w:ilvl="2" w:tplc="B5F6274C">
      <w:start w:val="1"/>
      <w:numFmt w:val="bullet"/>
      <w:lvlText w:val=""/>
      <w:lvlJc w:val="left"/>
      <w:pPr>
        <w:ind w:left="2160" w:hanging="360"/>
      </w:pPr>
      <w:rPr>
        <w:rFonts w:ascii="Wingdings" w:hAnsi="Wingdings" w:cs="Wingdings" w:hint="default"/>
      </w:rPr>
    </w:lvl>
    <w:lvl w:ilvl="3" w:tplc="0A581BF0">
      <w:start w:val="1"/>
      <w:numFmt w:val="bullet"/>
      <w:lvlText w:val=""/>
      <w:lvlJc w:val="left"/>
      <w:pPr>
        <w:ind w:left="2880" w:hanging="360"/>
      </w:pPr>
      <w:rPr>
        <w:rFonts w:ascii="Symbol" w:hAnsi="Symbol" w:cs="Symbol" w:hint="default"/>
      </w:rPr>
    </w:lvl>
    <w:lvl w:ilvl="4" w:tplc="0F0E0DB8">
      <w:start w:val="1"/>
      <w:numFmt w:val="bullet"/>
      <w:lvlText w:val="o"/>
      <w:lvlJc w:val="left"/>
      <w:pPr>
        <w:ind w:left="3600" w:hanging="360"/>
      </w:pPr>
      <w:rPr>
        <w:rFonts w:ascii="Courier New" w:hAnsi="Courier New" w:cs="Courier New" w:hint="default"/>
      </w:rPr>
    </w:lvl>
    <w:lvl w:ilvl="5" w:tplc="B77CA4F0">
      <w:start w:val="1"/>
      <w:numFmt w:val="bullet"/>
      <w:lvlText w:val=""/>
      <w:lvlJc w:val="left"/>
      <w:pPr>
        <w:ind w:left="4320" w:hanging="360"/>
      </w:pPr>
      <w:rPr>
        <w:rFonts w:ascii="Wingdings" w:hAnsi="Wingdings" w:cs="Wingdings" w:hint="default"/>
      </w:rPr>
    </w:lvl>
    <w:lvl w:ilvl="6" w:tplc="3CC4A148">
      <w:start w:val="1"/>
      <w:numFmt w:val="bullet"/>
      <w:lvlText w:val=""/>
      <w:lvlJc w:val="left"/>
      <w:pPr>
        <w:ind w:left="5040" w:hanging="360"/>
      </w:pPr>
      <w:rPr>
        <w:rFonts w:ascii="Symbol" w:hAnsi="Symbol" w:cs="Symbol" w:hint="default"/>
      </w:rPr>
    </w:lvl>
    <w:lvl w:ilvl="7" w:tplc="C592F97C">
      <w:start w:val="1"/>
      <w:numFmt w:val="bullet"/>
      <w:lvlText w:val="o"/>
      <w:lvlJc w:val="left"/>
      <w:pPr>
        <w:ind w:left="5760" w:hanging="360"/>
      </w:pPr>
      <w:rPr>
        <w:rFonts w:ascii="Courier New" w:hAnsi="Courier New" w:cs="Courier New" w:hint="default"/>
      </w:rPr>
    </w:lvl>
    <w:lvl w:ilvl="8" w:tplc="CDB4113A">
      <w:start w:val="1"/>
      <w:numFmt w:val="bullet"/>
      <w:lvlText w:val=""/>
      <w:lvlJc w:val="left"/>
      <w:pPr>
        <w:ind w:left="6480" w:hanging="360"/>
      </w:pPr>
      <w:rPr>
        <w:rFonts w:ascii="Wingdings" w:hAnsi="Wingdings" w:cs="Wingdings" w:hint="default"/>
      </w:rPr>
    </w:lvl>
  </w:abstractNum>
  <w:abstractNum w:abstractNumId="220">
    <w:nsid w:val="5C643AFD"/>
    <w:multiLevelType w:val="multilevel"/>
    <w:tmpl w:val="FD86AD2A"/>
    <w:lvl w:ilvl="0">
      <w:start w:val="5"/>
      <w:numFmt w:val="decimal"/>
      <w:lvlText w:val="%1."/>
      <w:lvlJc w:val="left"/>
      <w:pPr>
        <w:ind w:left="644" w:hanging="360"/>
      </w:pPr>
      <w:rPr>
        <w:rFonts w:hint="default"/>
      </w:rPr>
    </w:lvl>
    <w:lvl w:ilvl="1">
      <w:start w:val="4"/>
      <w:numFmt w:val="decimal"/>
      <w:lvlText w:val="%1.%2."/>
      <w:lvlJc w:val="left"/>
      <w:pPr>
        <w:ind w:left="858" w:hanging="432"/>
      </w:pPr>
      <w:rPr>
        <w:rFonts w:hint="default"/>
      </w:rPr>
    </w:lvl>
    <w:lvl w:ilvl="2">
      <w:start w:val="1"/>
      <w:numFmt w:val="decimal"/>
      <w:lvlText w:val="%1.%2.%3."/>
      <w:lvlJc w:val="left"/>
      <w:pPr>
        <w:ind w:left="646" w:hanging="504"/>
      </w:pPr>
      <w:rPr>
        <w:rFonts w:hint="default"/>
      </w:rPr>
    </w:lvl>
    <w:lvl w:ilvl="3">
      <w:start w:val="2"/>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nsid w:val="5CBD18B8"/>
    <w:multiLevelType w:val="hybridMultilevel"/>
    <w:tmpl w:val="E73810C8"/>
    <w:lvl w:ilvl="0" w:tplc="8BCA310E">
      <w:start w:val="1"/>
      <w:numFmt w:val="bullet"/>
      <w:lvlText w:val="-"/>
      <w:lvlJc w:val="left"/>
      <w:pPr>
        <w:ind w:left="720" w:hanging="360"/>
      </w:pPr>
      <w:rPr>
        <w:rFonts w:ascii="Academy Engraved LET" w:hAnsi="Academy Engraved LET" w:cs="Academy Engraved LET" w:hint="default"/>
        <w:b w:val="0"/>
        <w:bCs w:val="0"/>
        <w:i w:val="0"/>
        <w:i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2">
    <w:nsid w:val="5CD634DE"/>
    <w:multiLevelType w:val="hybridMultilevel"/>
    <w:tmpl w:val="E542ACBC"/>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3">
    <w:nsid w:val="5FB854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nsid w:val="6084060F"/>
    <w:multiLevelType w:val="multilevel"/>
    <w:tmpl w:val="5B2ADF08"/>
    <w:lvl w:ilvl="0">
      <w:start w:val="5"/>
      <w:numFmt w:val="decimal"/>
      <w:lvlText w:val="%1."/>
      <w:lvlJc w:val="left"/>
      <w:pPr>
        <w:ind w:left="644" w:hanging="360"/>
      </w:pPr>
      <w:rPr>
        <w:rFonts w:hint="default"/>
      </w:rPr>
    </w:lvl>
    <w:lvl w:ilvl="1">
      <w:start w:val="9"/>
      <w:numFmt w:val="decimal"/>
      <w:lvlText w:val="%1.%2."/>
      <w:lvlJc w:val="left"/>
      <w:pPr>
        <w:ind w:left="858"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nsid w:val="627619F3"/>
    <w:multiLevelType w:val="hybridMultilevel"/>
    <w:tmpl w:val="67268D30"/>
    <w:lvl w:ilvl="0" w:tplc="4A3A292E">
      <w:start w:val="8"/>
      <w:numFmt w:val="bullet"/>
      <w:lvlText w:val="-"/>
      <w:lvlJc w:val="left"/>
      <w:pPr>
        <w:ind w:left="1146" w:hanging="360"/>
      </w:pPr>
      <w:rPr>
        <w:rFonts w:ascii="Times New Roman" w:eastAsia="Times New Roman" w:hAnsi="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226">
    <w:nsid w:val="63AE56E7"/>
    <w:multiLevelType w:val="multilevel"/>
    <w:tmpl w:val="3F368408"/>
    <w:lvl w:ilvl="0">
      <w:start w:val="1"/>
      <w:numFmt w:val="bullet"/>
      <w:lvlText w:val="-"/>
      <w:lvlJc w:val="left"/>
      <w:rPr>
        <w:rFonts w:ascii="Calibri" w:hAnsi="Calibri" w:cs="Calibri" w:hint="default"/>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4205DCF"/>
    <w:multiLevelType w:val="hybridMultilevel"/>
    <w:tmpl w:val="08E8FD74"/>
    <w:lvl w:ilvl="0" w:tplc="0138FDF4">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8">
    <w:nsid w:val="655D6C21"/>
    <w:multiLevelType w:val="hybridMultilevel"/>
    <w:tmpl w:val="DEE4853C"/>
    <w:lvl w:ilvl="0" w:tplc="04150001">
      <w:start w:val="1"/>
      <w:numFmt w:val="bullet"/>
      <w:lvlText w:val=""/>
      <w:lvlJc w:val="left"/>
      <w:pPr>
        <w:ind w:left="786"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9">
    <w:nsid w:val="66A93CFA"/>
    <w:multiLevelType w:val="hybridMultilevel"/>
    <w:tmpl w:val="F1F0465E"/>
    <w:lvl w:ilvl="0" w:tplc="403CB0BA">
      <w:start w:val="1"/>
      <w:numFmt w:val="bullet"/>
      <w:lvlText w:val="-"/>
      <w:lvlJc w:val="left"/>
      <w:pPr>
        <w:ind w:left="1571" w:hanging="360"/>
      </w:pPr>
      <w:rPr>
        <w:rFonts w:ascii="Calibri" w:hAnsi="Calibri" w:cs="Calibri"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cs="Wingdings" w:hint="default"/>
      </w:rPr>
    </w:lvl>
    <w:lvl w:ilvl="3" w:tplc="04150001">
      <w:start w:val="1"/>
      <w:numFmt w:val="bullet"/>
      <w:lvlText w:val=""/>
      <w:lvlJc w:val="left"/>
      <w:pPr>
        <w:ind w:left="3731" w:hanging="360"/>
      </w:pPr>
      <w:rPr>
        <w:rFonts w:ascii="Symbol" w:hAnsi="Symbol" w:cs="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cs="Wingdings" w:hint="default"/>
      </w:rPr>
    </w:lvl>
    <w:lvl w:ilvl="6" w:tplc="04150001">
      <w:start w:val="1"/>
      <w:numFmt w:val="bullet"/>
      <w:lvlText w:val=""/>
      <w:lvlJc w:val="left"/>
      <w:pPr>
        <w:ind w:left="5891" w:hanging="360"/>
      </w:pPr>
      <w:rPr>
        <w:rFonts w:ascii="Symbol" w:hAnsi="Symbol" w:cs="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cs="Wingdings" w:hint="default"/>
      </w:rPr>
    </w:lvl>
  </w:abstractNum>
  <w:abstractNum w:abstractNumId="230">
    <w:nsid w:val="67E20506"/>
    <w:multiLevelType w:val="multilevel"/>
    <w:tmpl w:val="D2DC0386"/>
    <w:name w:val="WW8Num5432"/>
    <w:lvl w:ilvl="0">
      <w:start w:val="1"/>
      <w:numFmt w:val="bullet"/>
      <w:lvlText w:val="-"/>
      <w:lvlJc w:val="left"/>
      <w:rPr>
        <w:rFonts w:ascii="Arial" w:eastAsia="Times New Roman" w:hAnsi="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94D7F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nsid w:val="69827FC8"/>
    <w:multiLevelType w:val="multilevel"/>
    <w:tmpl w:val="DF44F1B8"/>
    <w:lvl w:ilvl="0">
      <w:start w:val="1"/>
      <w:numFmt w:val="bullet"/>
      <w:lvlText w:val="-"/>
      <w:lvlJc w:val="left"/>
      <w:rPr>
        <w:rFonts w:ascii="Arial" w:eastAsia="Times New Roman" w:hAnsi="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9F82565"/>
    <w:multiLevelType w:val="multilevel"/>
    <w:tmpl w:val="0415001F"/>
    <w:lvl w:ilvl="0">
      <w:start w:val="1"/>
      <w:numFmt w:val="decimal"/>
      <w:lvlText w:val="%1."/>
      <w:lvlJc w:val="left"/>
      <w:pPr>
        <w:ind w:left="644" w:hanging="360"/>
      </w:pPr>
    </w:lvl>
    <w:lvl w:ilvl="1">
      <w:start w:val="1"/>
      <w:numFmt w:val="decimal"/>
      <w:lvlText w:val="%1.%2."/>
      <w:lvlJc w:val="left"/>
      <w:pPr>
        <w:ind w:left="858"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nsid w:val="6B3932F4"/>
    <w:multiLevelType w:val="multilevel"/>
    <w:tmpl w:val="F0627104"/>
    <w:lvl w:ilvl="0">
      <w:start w:val="1"/>
      <w:numFmt w:val="bullet"/>
      <w:lvlText w:val="-"/>
      <w:lvlJc w:val="left"/>
      <w:rPr>
        <w:rFonts w:ascii="Calibri" w:hAnsi="Calibri" w:cs="Calibri" w:hint="default"/>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6BC65C65"/>
    <w:multiLevelType w:val="multilevel"/>
    <w:tmpl w:val="A8E02BBE"/>
    <w:lvl w:ilvl="0">
      <w:start w:val="1"/>
      <w:numFmt w:val="decimal"/>
      <w:lvlText w:val="%1."/>
      <w:lvlJc w:val="left"/>
      <w:rPr>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6C147D73"/>
    <w:multiLevelType w:val="multilevel"/>
    <w:tmpl w:val="38627E3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7">
    <w:nsid w:val="6D791A2E"/>
    <w:multiLevelType w:val="hybridMultilevel"/>
    <w:tmpl w:val="FDEE4252"/>
    <w:lvl w:ilvl="0" w:tplc="403CB0BA">
      <w:start w:val="1"/>
      <w:numFmt w:val="bullet"/>
      <w:lvlText w:val="-"/>
      <w:lvlJc w:val="left"/>
      <w:pPr>
        <w:ind w:left="1571" w:hanging="360"/>
      </w:pPr>
      <w:rPr>
        <w:rFonts w:ascii="Calibri" w:hAnsi="Calibri" w:cs="Calibri"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cs="Wingdings" w:hint="default"/>
      </w:rPr>
    </w:lvl>
    <w:lvl w:ilvl="3" w:tplc="04150001">
      <w:start w:val="1"/>
      <w:numFmt w:val="bullet"/>
      <w:lvlText w:val=""/>
      <w:lvlJc w:val="left"/>
      <w:pPr>
        <w:ind w:left="3731" w:hanging="360"/>
      </w:pPr>
      <w:rPr>
        <w:rFonts w:ascii="Symbol" w:hAnsi="Symbol" w:cs="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cs="Wingdings" w:hint="default"/>
      </w:rPr>
    </w:lvl>
    <w:lvl w:ilvl="6" w:tplc="04150001">
      <w:start w:val="1"/>
      <w:numFmt w:val="bullet"/>
      <w:lvlText w:val=""/>
      <w:lvlJc w:val="left"/>
      <w:pPr>
        <w:ind w:left="5891" w:hanging="360"/>
      </w:pPr>
      <w:rPr>
        <w:rFonts w:ascii="Symbol" w:hAnsi="Symbol" w:cs="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cs="Wingdings" w:hint="default"/>
      </w:rPr>
    </w:lvl>
  </w:abstractNum>
  <w:abstractNum w:abstractNumId="238">
    <w:nsid w:val="6D825985"/>
    <w:multiLevelType w:val="multilevel"/>
    <w:tmpl w:val="F6EC52EA"/>
    <w:lvl w:ilvl="0">
      <w:start w:val="1"/>
      <w:numFmt w:val="bullet"/>
      <w:lvlText w:val="-"/>
      <w:lvlJc w:val="left"/>
      <w:rPr>
        <w:rFonts w:ascii="Calibri" w:hAnsi="Calibri" w:cs="Calibri" w:hint="default"/>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6E242DC5"/>
    <w:multiLevelType w:val="multilevel"/>
    <w:tmpl w:val="492ECE06"/>
    <w:lvl w:ilvl="0">
      <w:start w:val="1"/>
      <w:numFmt w:val="bullet"/>
      <w:lvlText w:val="-"/>
      <w:lvlJc w:val="left"/>
      <w:rPr>
        <w:rFonts w:ascii="Arial" w:eastAsia="Times New Roman" w:hAnsi="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FAF4F5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0900C07"/>
    <w:multiLevelType w:val="hybridMultilevel"/>
    <w:tmpl w:val="A5A4F0E8"/>
    <w:name w:val="WW8Num31222222222222222"/>
    <w:lvl w:ilvl="0" w:tplc="0238832E">
      <w:start w:val="8"/>
      <w:numFmt w:val="bullet"/>
      <w:lvlText w:val="-"/>
      <w:lvlJc w:val="left"/>
      <w:pPr>
        <w:ind w:left="902" w:hanging="360"/>
      </w:pPr>
      <w:rPr>
        <w:rFonts w:ascii="Times New Roman" w:eastAsia="Times New Roman" w:hAnsi="Times New Roman" w:hint="default"/>
      </w:rPr>
    </w:lvl>
    <w:lvl w:ilvl="1" w:tplc="04150003">
      <w:start w:val="1"/>
      <w:numFmt w:val="bullet"/>
      <w:lvlText w:val="o"/>
      <w:lvlJc w:val="left"/>
      <w:pPr>
        <w:ind w:left="1622" w:hanging="360"/>
      </w:pPr>
      <w:rPr>
        <w:rFonts w:ascii="Courier New" w:hAnsi="Courier New" w:cs="Courier New" w:hint="default"/>
      </w:rPr>
    </w:lvl>
    <w:lvl w:ilvl="2" w:tplc="04150005">
      <w:start w:val="1"/>
      <w:numFmt w:val="bullet"/>
      <w:lvlText w:val=""/>
      <w:lvlJc w:val="left"/>
      <w:pPr>
        <w:ind w:left="2342" w:hanging="360"/>
      </w:pPr>
      <w:rPr>
        <w:rFonts w:ascii="Wingdings" w:hAnsi="Wingdings" w:cs="Wingdings" w:hint="default"/>
      </w:rPr>
    </w:lvl>
    <w:lvl w:ilvl="3" w:tplc="04150001">
      <w:start w:val="1"/>
      <w:numFmt w:val="bullet"/>
      <w:lvlText w:val=""/>
      <w:lvlJc w:val="left"/>
      <w:pPr>
        <w:ind w:left="3062" w:hanging="360"/>
      </w:pPr>
      <w:rPr>
        <w:rFonts w:ascii="Symbol" w:hAnsi="Symbol" w:cs="Symbol" w:hint="default"/>
      </w:rPr>
    </w:lvl>
    <w:lvl w:ilvl="4" w:tplc="04150003">
      <w:start w:val="1"/>
      <w:numFmt w:val="bullet"/>
      <w:lvlText w:val="o"/>
      <w:lvlJc w:val="left"/>
      <w:pPr>
        <w:ind w:left="3782" w:hanging="360"/>
      </w:pPr>
      <w:rPr>
        <w:rFonts w:ascii="Courier New" w:hAnsi="Courier New" w:cs="Courier New" w:hint="default"/>
      </w:rPr>
    </w:lvl>
    <w:lvl w:ilvl="5" w:tplc="04150005">
      <w:start w:val="1"/>
      <w:numFmt w:val="bullet"/>
      <w:lvlText w:val=""/>
      <w:lvlJc w:val="left"/>
      <w:pPr>
        <w:ind w:left="4502" w:hanging="360"/>
      </w:pPr>
      <w:rPr>
        <w:rFonts w:ascii="Wingdings" w:hAnsi="Wingdings" w:cs="Wingdings" w:hint="default"/>
      </w:rPr>
    </w:lvl>
    <w:lvl w:ilvl="6" w:tplc="04150001">
      <w:start w:val="1"/>
      <w:numFmt w:val="bullet"/>
      <w:lvlText w:val=""/>
      <w:lvlJc w:val="left"/>
      <w:pPr>
        <w:ind w:left="5222" w:hanging="360"/>
      </w:pPr>
      <w:rPr>
        <w:rFonts w:ascii="Symbol" w:hAnsi="Symbol" w:cs="Symbol" w:hint="default"/>
      </w:rPr>
    </w:lvl>
    <w:lvl w:ilvl="7" w:tplc="04150003">
      <w:start w:val="1"/>
      <w:numFmt w:val="bullet"/>
      <w:lvlText w:val="o"/>
      <w:lvlJc w:val="left"/>
      <w:pPr>
        <w:ind w:left="5942" w:hanging="360"/>
      </w:pPr>
      <w:rPr>
        <w:rFonts w:ascii="Courier New" w:hAnsi="Courier New" w:cs="Courier New" w:hint="default"/>
      </w:rPr>
    </w:lvl>
    <w:lvl w:ilvl="8" w:tplc="04150005">
      <w:start w:val="1"/>
      <w:numFmt w:val="bullet"/>
      <w:lvlText w:val=""/>
      <w:lvlJc w:val="left"/>
      <w:pPr>
        <w:ind w:left="6662" w:hanging="360"/>
      </w:pPr>
      <w:rPr>
        <w:rFonts w:ascii="Wingdings" w:hAnsi="Wingdings" w:cs="Wingdings" w:hint="default"/>
      </w:rPr>
    </w:lvl>
  </w:abstractNum>
  <w:abstractNum w:abstractNumId="242">
    <w:nsid w:val="71BC0AF9"/>
    <w:multiLevelType w:val="hybridMultilevel"/>
    <w:tmpl w:val="3ED619B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3">
    <w:nsid w:val="71C60D39"/>
    <w:multiLevelType w:val="hybridMultilevel"/>
    <w:tmpl w:val="026AF5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722257C5"/>
    <w:multiLevelType w:val="multilevel"/>
    <w:tmpl w:val="5F68B412"/>
    <w:lvl w:ilvl="0">
      <w:start w:val="1"/>
      <w:numFmt w:val="decimal"/>
      <w:lvlText w:val="%1."/>
      <w:lvlJc w:val="left"/>
      <w:rPr>
        <w:rFonts w:ascii="Calibri" w:hAnsi="Calibri" w:cs="Calibri" w:hint="default"/>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2D10EA1"/>
    <w:multiLevelType w:val="hybridMultilevel"/>
    <w:tmpl w:val="EEF0185C"/>
    <w:lvl w:ilvl="0" w:tplc="D3B2E126">
      <w:start w:val="1"/>
      <w:numFmt w:val="bullet"/>
      <w:lvlText w:val=""/>
      <w:lvlJc w:val="left"/>
      <w:pPr>
        <w:ind w:left="720" w:hanging="360"/>
      </w:pPr>
      <w:rPr>
        <w:rFonts w:ascii="Symbol" w:hAnsi="Symbol" w:cs="Symbol" w:hint="default"/>
      </w:rPr>
    </w:lvl>
    <w:lvl w:ilvl="1" w:tplc="2FBA4DAE">
      <w:start w:val="1"/>
      <w:numFmt w:val="bullet"/>
      <w:lvlText w:val="o"/>
      <w:lvlJc w:val="left"/>
      <w:pPr>
        <w:ind w:left="1440" w:hanging="360"/>
      </w:pPr>
      <w:rPr>
        <w:rFonts w:ascii="Courier New" w:hAnsi="Courier New" w:cs="Courier New" w:hint="default"/>
      </w:rPr>
    </w:lvl>
    <w:lvl w:ilvl="2" w:tplc="646AAA6E">
      <w:start w:val="1"/>
      <w:numFmt w:val="bullet"/>
      <w:lvlText w:val=""/>
      <w:lvlJc w:val="left"/>
      <w:pPr>
        <w:ind w:left="2160" w:hanging="360"/>
      </w:pPr>
      <w:rPr>
        <w:rFonts w:ascii="Wingdings" w:hAnsi="Wingdings" w:cs="Wingdings" w:hint="default"/>
      </w:rPr>
    </w:lvl>
    <w:lvl w:ilvl="3" w:tplc="B762B10E">
      <w:start w:val="1"/>
      <w:numFmt w:val="bullet"/>
      <w:lvlText w:val=""/>
      <w:lvlJc w:val="left"/>
      <w:pPr>
        <w:ind w:left="2880" w:hanging="360"/>
      </w:pPr>
      <w:rPr>
        <w:rFonts w:ascii="Symbol" w:hAnsi="Symbol" w:cs="Symbol" w:hint="default"/>
      </w:rPr>
    </w:lvl>
    <w:lvl w:ilvl="4" w:tplc="FE4649A8">
      <w:start w:val="1"/>
      <w:numFmt w:val="bullet"/>
      <w:lvlText w:val="o"/>
      <w:lvlJc w:val="left"/>
      <w:pPr>
        <w:ind w:left="3600" w:hanging="360"/>
      </w:pPr>
      <w:rPr>
        <w:rFonts w:ascii="Courier New" w:hAnsi="Courier New" w:cs="Courier New" w:hint="default"/>
      </w:rPr>
    </w:lvl>
    <w:lvl w:ilvl="5" w:tplc="39C4A7CC">
      <w:start w:val="1"/>
      <w:numFmt w:val="bullet"/>
      <w:lvlText w:val=""/>
      <w:lvlJc w:val="left"/>
      <w:pPr>
        <w:ind w:left="4320" w:hanging="360"/>
      </w:pPr>
      <w:rPr>
        <w:rFonts w:ascii="Wingdings" w:hAnsi="Wingdings" w:cs="Wingdings" w:hint="default"/>
      </w:rPr>
    </w:lvl>
    <w:lvl w:ilvl="6" w:tplc="D99607EC">
      <w:start w:val="1"/>
      <w:numFmt w:val="bullet"/>
      <w:lvlText w:val=""/>
      <w:lvlJc w:val="left"/>
      <w:pPr>
        <w:ind w:left="5040" w:hanging="360"/>
      </w:pPr>
      <w:rPr>
        <w:rFonts w:ascii="Symbol" w:hAnsi="Symbol" w:cs="Symbol" w:hint="default"/>
      </w:rPr>
    </w:lvl>
    <w:lvl w:ilvl="7" w:tplc="577C859E">
      <w:start w:val="1"/>
      <w:numFmt w:val="bullet"/>
      <w:lvlText w:val="o"/>
      <w:lvlJc w:val="left"/>
      <w:pPr>
        <w:ind w:left="5760" w:hanging="360"/>
      </w:pPr>
      <w:rPr>
        <w:rFonts w:ascii="Courier New" w:hAnsi="Courier New" w:cs="Courier New" w:hint="default"/>
      </w:rPr>
    </w:lvl>
    <w:lvl w:ilvl="8" w:tplc="6B307C1E">
      <w:start w:val="1"/>
      <w:numFmt w:val="bullet"/>
      <w:lvlText w:val=""/>
      <w:lvlJc w:val="left"/>
      <w:pPr>
        <w:ind w:left="6480" w:hanging="360"/>
      </w:pPr>
      <w:rPr>
        <w:rFonts w:ascii="Wingdings" w:hAnsi="Wingdings" w:cs="Wingdings" w:hint="default"/>
      </w:rPr>
    </w:lvl>
  </w:abstractNum>
  <w:abstractNum w:abstractNumId="246">
    <w:nsid w:val="7394411E"/>
    <w:multiLevelType w:val="multilevel"/>
    <w:tmpl w:val="D4D8160E"/>
    <w:lvl w:ilvl="0">
      <w:start w:val="1"/>
      <w:numFmt w:val="bullet"/>
      <w:lvlText w:val="-"/>
      <w:lvlJc w:val="left"/>
      <w:rPr>
        <w:rFonts w:ascii="Calibri" w:hAnsi="Calibri" w:cs="Calibri"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74054189"/>
    <w:multiLevelType w:val="hybridMultilevel"/>
    <w:tmpl w:val="D64E02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nsid w:val="761B28D0"/>
    <w:multiLevelType w:val="multilevel"/>
    <w:tmpl w:val="F9B2BF14"/>
    <w:lvl w:ilvl="0">
      <w:start w:val="1"/>
      <w:numFmt w:val="bullet"/>
      <w:lvlText w:val="-"/>
      <w:lvlJc w:val="left"/>
      <w:rPr>
        <w:rFonts w:ascii="Arial" w:eastAsia="Times New Roman" w:hAnsi="Arial"/>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765201A2"/>
    <w:multiLevelType w:val="hybridMultilevel"/>
    <w:tmpl w:val="B2AA972C"/>
    <w:name w:val="WW8Num312222222"/>
    <w:lvl w:ilvl="0" w:tplc="26CA6746">
      <w:start w:val="1"/>
      <w:numFmt w:val="bullet"/>
      <w:lvlText w:val=""/>
      <w:lvlJc w:val="left"/>
      <w:pPr>
        <w:ind w:left="720" w:hanging="360"/>
      </w:pPr>
      <w:rPr>
        <w:rFonts w:ascii="Wingdings" w:hAnsi="Wingdings" w:cs="Wingdings" w:hint="default"/>
        <w:sz w:val="20"/>
        <w:szCs w:val="20"/>
      </w:rPr>
    </w:lvl>
    <w:lvl w:ilvl="1" w:tplc="70C0FBDE">
      <w:start w:val="1"/>
      <w:numFmt w:val="bullet"/>
      <w:lvlText w:val="o"/>
      <w:lvlJc w:val="left"/>
      <w:pPr>
        <w:ind w:left="1440" w:hanging="360"/>
      </w:pPr>
      <w:rPr>
        <w:rFonts w:ascii="Courier New" w:hAnsi="Courier New" w:cs="Courier New" w:hint="default"/>
      </w:rPr>
    </w:lvl>
    <w:lvl w:ilvl="2" w:tplc="21AAD4D8">
      <w:start w:val="1"/>
      <w:numFmt w:val="bullet"/>
      <w:lvlText w:val=""/>
      <w:lvlJc w:val="left"/>
      <w:pPr>
        <w:ind w:left="2160" w:hanging="360"/>
      </w:pPr>
      <w:rPr>
        <w:rFonts w:ascii="Wingdings" w:hAnsi="Wingdings" w:cs="Wingdings" w:hint="default"/>
      </w:rPr>
    </w:lvl>
    <w:lvl w:ilvl="3" w:tplc="FB3CE916">
      <w:start w:val="1"/>
      <w:numFmt w:val="bullet"/>
      <w:lvlText w:val=""/>
      <w:lvlJc w:val="left"/>
      <w:pPr>
        <w:ind w:left="2880" w:hanging="360"/>
      </w:pPr>
      <w:rPr>
        <w:rFonts w:ascii="Symbol" w:hAnsi="Symbol" w:cs="Symbol" w:hint="default"/>
      </w:rPr>
    </w:lvl>
    <w:lvl w:ilvl="4" w:tplc="A3B4A8CE">
      <w:start w:val="1"/>
      <w:numFmt w:val="bullet"/>
      <w:lvlText w:val="o"/>
      <w:lvlJc w:val="left"/>
      <w:pPr>
        <w:ind w:left="3600" w:hanging="360"/>
      </w:pPr>
      <w:rPr>
        <w:rFonts w:ascii="Courier New" w:hAnsi="Courier New" w:cs="Courier New" w:hint="default"/>
      </w:rPr>
    </w:lvl>
    <w:lvl w:ilvl="5" w:tplc="562C4B88">
      <w:start w:val="1"/>
      <w:numFmt w:val="bullet"/>
      <w:lvlText w:val=""/>
      <w:lvlJc w:val="left"/>
      <w:pPr>
        <w:ind w:left="4320" w:hanging="360"/>
      </w:pPr>
      <w:rPr>
        <w:rFonts w:ascii="Wingdings" w:hAnsi="Wingdings" w:cs="Wingdings" w:hint="default"/>
      </w:rPr>
    </w:lvl>
    <w:lvl w:ilvl="6" w:tplc="1D00F642">
      <w:start w:val="1"/>
      <w:numFmt w:val="bullet"/>
      <w:lvlText w:val=""/>
      <w:lvlJc w:val="left"/>
      <w:pPr>
        <w:ind w:left="5040" w:hanging="360"/>
      </w:pPr>
      <w:rPr>
        <w:rFonts w:ascii="Symbol" w:hAnsi="Symbol" w:cs="Symbol" w:hint="default"/>
      </w:rPr>
    </w:lvl>
    <w:lvl w:ilvl="7" w:tplc="0556F67A">
      <w:start w:val="1"/>
      <w:numFmt w:val="bullet"/>
      <w:lvlText w:val="o"/>
      <w:lvlJc w:val="left"/>
      <w:pPr>
        <w:ind w:left="5760" w:hanging="360"/>
      </w:pPr>
      <w:rPr>
        <w:rFonts w:ascii="Courier New" w:hAnsi="Courier New" w:cs="Courier New" w:hint="default"/>
      </w:rPr>
    </w:lvl>
    <w:lvl w:ilvl="8" w:tplc="4F00146A">
      <w:start w:val="1"/>
      <w:numFmt w:val="bullet"/>
      <w:lvlText w:val=""/>
      <w:lvlJc w:val="left"/>
      <w:pPr>
        <w:ind w:left="6480" w:hanging="360"/>
      </w:pPr>
      <w:rPr>
        <w:rFonts w:ascii="Wingdings" w:hAnsi="Wingdings" w:cs="Wingdings" w:hint="default"/>
      </w:rPr>
    </w:lvl>
  </w:abstractNum>
  <w:abstractNum w:abstractNumId="250">
    <w:nsid w:val="76F4305F"/>
    <w:multiLevelType w:val="hybridMultilevel"/>
    <w:tmpl w:val="D2FA7F8E"/>
    <w:lvl w:ilvl="0" w:tplc="04150001">
      <w:start w:val="1"/>
      <w:numFmt w:val="bullet"/>
      <w:lvlText w:val=""/>
      <w:lvlJc w:val="left"/>
      <w:pPr>
        <w:ind w:left="852" w:hanging="360"/>
      </w:pPr>
      <w:rPr>
        <w:rFonts w:ascii="Symbol" w:hAnsi="Symbol" w:hint="default"/>
      </w:rPr>
    </w:lvl>
    <w:lvl w:ilvl="1" w:tplc="04150003" w:tentative="1">
      <w:start w:val="1"/>
      <w:numFmt w:val="bullet"/>
      <w:lvlText w:val="o"/>
      <w:lvlJc w:val="left"/>
      <w:pPr>
        <w:ind w:left="1572" w:hanging="360"/>
      </w:pPr>
      <w:rPr>
        <w:rFonts w:ascii="Courier New" w:hAnsi="Courier New" w:cs="Courier New" w:hint="default"/>
      </w:rPr>
    </w:lvl>
    <w:lvl w:ilvl="2" w:tplc="04150005" w:tentative="1">
      <w:start w:val="1"/>
      <w:numFmt w:val="bullet"/>
      <w:lvlText w:val=""/>
      <w:lvlJc w:val="left"/>
      <w:pPr>
        <w:ind w:left="2292" w:hanging="360"/>
      </w:pPr>
      <w:rPr>
        <w:rFonts w:ascii="Wingdings" w:hAnsi="Wingdings" w:hint="default"/>
      </w:rPr>
    </w:lvl>
    <w:lvl w:ilvl="3" w:tplc="04150001" w:tentative="1">
      <w:start w:val="1"/>
      <w:numFmt w:val="bullet"/>
      <w:lvlText w:val=""/>
      <w:lvlJc w:val="left"/>
      <w:pPr>
        <w:ind w:left="3012" w:hanging="360"/>
      </w:pPr>
      <w:rPr>
        <w:rFonts w:ascii="Symbol" w:hAnsi="Symbol" w:hint="default"/>
      </w:rPr>
    </w:lvl>
    <w:lvl w:ilvl="4" w:tplc="04150003" w:tentative="1">
      <w:start w:val="1"/>
      <w:numFmt w:val="bullet"/>
      <w:lvlText w:val="o"/>
      <w:lvlJc w:val="left"/>
      <w:pPr>
        <w:ind w:left="3732" w:hanging="360"/>
      </w:pPr>
      <w:rPr>
        <w:rFonts w:ascii="Courier New" w:hAnsi="Courier New" w:cs="Courier New" w:hint="default"/>
      </w:rPr>
    </w:lvl>
    <w:lvl w:ilvl="5" w:tplc="04150005" w:tentative="1">
      <w:start w:val="1"/>
      <w:numFmt w:val="bullet"/>
      <w:lvlText w:val=""/>
      <w:lvlJc w:val="left"/>
      <w:pPr>
        <w:ind w:left="4452" w:hanging="360"/>
      </w:pPr>
      <w:rPr>
        <w:rFonts w:ascii="Wingdings" w:hAnsi="Wingdings" w:hint="default"/>
      </w:rPr>
    </w:lvl>
    <w:lvl w:ilvl="6" w:tplc="04150001" w:tentative="1">
      <w:start w:val="1"/>
      <w:numFmt w:val="bullet"/>
      <w:lvlText w:val=""/>
      <w:lvlJc w:val="left"/>
      <w:pPr>
        <w:ind w:left="5172" w:hanging="360"/>
      </w:pPr>
      <w:rPr>
        <w:rFonts w:ascii="Symbol" w:hAnsi="Symbol" w:hint="default"/>
      </w:rPr>
    </w:lvl>
    <w:lvl w:ilvl="7" w:tplc="04150003" w:tentative="1">
      <w:start w:val="1"/>
      <w:numFmt w:val="bullet"/>
      <w:lvlText w:val="o"/>
      <w:lvlJc w:val="left"/>
      <w:pPr>
        <w:ind w:left="5892" w:hanging="360"/>
      </w:pPr>
      <w:rPr>
        <w:rFonts w:ascii="Courier New" w:hAnsi="Courier New" w:cs="Courier New" w:hint="default"/>
      </w:rPr>
    </w:lvl>
    <w:lvl w:ilvl="8" w:tplc="04150005" w:tentative="1">
      <w:start w:val="1"/>
      <w:numFmt w:val="bullet"/>
      <w:lvlText w:val=""/>
      <w:lvlJc w:val="left"/>
      <w:pPr>
        <w:ind w:left="6612" w:hanging="360"/>
      </w:pPr>
      <w:rPr>
        <w:rFonts w:ascii="Wingdings" w:hAnsi="Wingdings" w:hint="default"/>
      </w:rPr>
    </w:lvl>
  </w:abstractNum>
  <w:abstractNum w:abstractNumId="251">
    <w:nsid w:val="776C4AAB"/>
    <w:multiLevelType w:val="multilevel"/>
    <w:tmpl w:val="2B7818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hAnsi="Times New Roman" w:cs="Times New Roman" w:hint="default"/>
        <w:b w:val="0"/>
        <w:bCs w:val="0"/>
        <w:i w:val="0"/>
        <w:iCs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2">
    <w:nsid w:val="79DE11FC"/>
    <w:multiLevelType w:val="multilevel"/>
    <w:tmpl w:val="295026C4"/>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nsid w:val="7C5B04B4"/>
    <w:multiLevelType w:val="hybridMultilevel"/>
    <w:tmpl w:val="3A46126C"/>
    <w:lvl w:ilvl="0" w:tplc="403CB0BA">
      <w:start w:val="1"/>
      <w:numFmt w:val="bullet"/>
      <w:lvlText w:val="-"/>
      <w:lvlJc w:val="left"/>
      <w:pPr>
        <w:ind w:left="720" w:hanging="360"/>
      </w:pPr>
      <w:rPr>
        <w:rFonts w:ascii="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54">
    <w:nsid w:val="7D352F2F"/>
    <w:multiLevelType w:val="hybridMultilevel"/>
    <w:tmpl w:val="AA48FE18"/>
    <w:name w:val="WW8Num312222"/>
    <w:lvl w:ilvl="0" w:tplc="04150005">
      <w:start w:val="1"/>
      <w:numFmt w:val="bullet"/>
      <w:lvlText w:val=""/>
      <w:lvlJc w:val="left"/>
      <w:pPr>
        <w:ind w:left="1571" w:hanging="360"/>
      </w:pPr>
      <w:rPr>
        <w:rFonts w:ascii="Wingdings" w:hAnsi="Wingdings" w:cs="Wingdings" w:hint="default"/>
      </w:rPr>
    </w:lvl>
    <w:lvl w:ilvl="1" w:tplc="04150019">
      <w:start w:val="1"/>
      <w:numFmt w:val="bullet"/>
      <w:lvlText w:val="o"/>
      <w:lvlJc w:val="left"/>
      <w:pPr>
        <w:ind w:left="2291" w:hanging="360"/>
      </w:pPr>
      <w:rPr>
        <w:rFonts w:ascii="Courier New" w:hAnsi="Courier New" w:cs="Courier New" w:hint="default"/>
      </w:rPr>
    </w:lvl>
    <w:lvl w:ilvl="2" w:tplc="0415001B">
      <w:start w:val="1"/>
      <w:numFmt w:val="bullet"/>
      <w:lvlText w:val=""/>
      <w:lvlJc w:val="left"/>
      <w:pPr>
        <w:ind w:left="3011" w:hanging="360"/>
      </w:pPr>
      <w:rPr>
        <w:rFonts w:ascii="Wingdings" w:hAnsi="Wingdings" w:cs="Wingdings" w:hint="default"/>
      </w:rPr>
    </w:lvl>
    <w:lvl w:ilvl="3" w:tplc="0415000F">
      <w:start w:val="1"/>
      <w:numFmt w:val="bullet"/>
      <w:lvlText w:val=""/>
      <w:lvlJc w:val="left"/>
      <w:pPr>
        <w:ind w:left="3731" w:hanging="360"/>
      </w:pPr>
      <w:rPr>
        <w:rFonts w:ascii="Symbol" w:hAnsi="Symbol" w:cs="Symbol" w:hint="default"/>
      </w:rPr>
    </w:lvl>
    <w:lvl w:ilvl="4" w:tplc="04150019">
      <w:start w:val="1"/>
      <w:numFmt w:val="bullet"/>
      <w:lvlText w:val="o"/>
      <w:lvlJc w:val="left"/>
      <w:pPr>
        <w:ind w:left="4451" w:hanging="360"/>
      </w:pPr>
      <w:rPr>
        <w:rFonts w:ascii="Courier New" w:hAnsi="Courier New" w:cs="Courier New" w:hint="default"/>
      </w:rPr>
    </w:lvl>
    <w:lvl w:ilvl="5" w:tplc="0415001B">
      <w:start w:val="1"/>
      <w:numFmt w:val="bullet"/>
      <w:lvlText w:val=""/>
      <w:lvlJc w:val="left"/>
      <w:pPr>
        <w:ind w:left="5171" w:hanging="360"/>
      </w:pPr>
      <w:rPr>
        <w:rFonts w:ascii="Wingdings" w:hAnsi="Wingdings" w:cs="Wingdings" w:hint="default"/>
      </w:rPr>
    </w:lvl>
    <w:lvl w:ilvl="6" w:tplc="0415000F">
      <w:start w:val="1"/>
      <w:numFmt w:val="bullet"/>
      <w:lvlText w:val=""/>
      <w:lvlJc w:val="left"/>
      <w:pPr>
        <w:ind w:left="5891" w:hanging="360"/>
      </w:pPr>
      <w:rPr>
        <w:rFonts w:ascii="Symbol" w:hAnsi="Symbol" w:cs="Symbol" w:hint="default"/>
      </w:rPr>
    </w:lvl>
    <w:lvl w:ilvl="7" w:tplc="04150019">
      <w:start w:val="1"/>
      <w:numFmt w:val="bullet"/>
      <w:lvlText w:val="o"/>
      <w:lvlJc w:val="left"/>
      <w:pPr>
        <w:ind w:left="6611" w:hanging="360"/>
      </w:pPr>
      <w:rPr>
        <w:rFonts w:ascii="Courier New" w:hAnsi="Courier New" w:cs="Courier New" w:hint="default"/>
      </w:rPr>
    </w:lvl>
    <w:lvl w:ilvl="8" w:tplc="0415001B">
      <w:start w:val="1"/>
      <w:numFmt w:val="bullet"/>
      <w:lvlText w:val=""/>
      <w:lvlJc w:val="left"/>
      <w:pPr>
        <w:ind w:left="7331" w:hanging="360"/>
      </w:pPr>
      <w:rPr>
        <w:rFonts w:ascii="Wingdings" w:hAnsi="Wingdings" w:cs="Wingdings" w:hint="default"/>
      </w:rPr>
    </w:lvl>
  </w:abstractNum>
  <w:abstractNum w:abstractNumId="255">
    <w:nsid w:val="7D3642DE"/>
    <w:multiLevelType w:val="hybridMultilevel"/>
    <w:tmpl w:val="7A708D92"/>
    <w:lvl w:ilvl="0" w:tplc="06183144">
      <w:start w:val="1"/>
      <w:numFmt w:val="decimal"/>
      <w:lvlText w:val="%1."/>
      <w:lvlJc w:val="left"/>
      <w:pPr>
        <w:ind w:left="470" w:hanging="360"/>
      </w:pPr>
      <w:rPr>
        <w:rFonts w:hint="default"/>
      </w:rPr>
    </w:lvl>
    <w:lvl w:ilvl="1" w:tplc="04150019" w:tentative="1">
      <w:start w:val="1"/>
      <w:numFmt w:val="lowerLetter"/>
      <w:lvlText w:val="%2."/>
      <w:lvlJc w:val="left"/>
      <w:pPr>
        <w:ind w:left="1190" w:hanging="360"/>
      </w:pPr>
    </w:lvl>
    <w:lvl w:ilvl="2" w:tplc="0415001B" w:tentative="1">
      <w:start w:val="1"/>
      <w:numFmt w:val="lowerRoman"/>
      <w:lvlText w:val="%3."/>
      <w:lvlJc w:val="right"/>
      <w:pPr>
        <w:ind w:left="1910" w:hanging="180"/>
      </w:pPr>
    </w:lvl>
    <w:lvl w:ilvl="3" w:tplc="0415000F" w:tentative="1">
      <w:start w:val="1"/>
      <w:numFmt w:val="decimal"/>
      <w:lvlText w:val="%4."/>
      <w:lvlJc w:val="left"/>
      <w:pPr>
        <w:ind w:left="2630" w:hanging="360"/>
      </w:pPr>
    </w:lvl>
    <w:lvl w:ilvl="4" w:tplc="04150019" w:tentative="1">
      <w:start w:val="1"/>
      <w:numFmt w:val="lowerLetter"/>
      <w:lvlText w:val="%5."/>
      <w:lvlJc w:val="left"/>
      <w:pPr>
        <w:ind w:left="3350" w:hanging="360"/>
      </w:pPr>
    </w:lvl>
    <w:lvl w:ilvl="5" w:tplc="0415001B" w:tentative="1">
      <w:start w:val="1"/>
      <w:numFmt w:val="lowerRoman"/>
      <w:lvlText w:val="%6."/>
      <w:lvlJc w:val="right"/>
      <w:pPr>
        <w:ind w:left="4070" w:hanging="180"/>
      </w:pPr>
    </w:lvl>
    <w:lvl w:ilvl="6" w:tplc="0415000F" w:tentative="1">
      <w:start w:val="1"/>
      <w:numFmt w:val="decimal"/>
      <w:lvlText w:val="%7."/>
      <w:lvlJc w:val="left"/>
      <w:pPr>
        <w:ind w:left="4790" w:hanging="360"/>
      </w:pPr>
    </w:lvl>
    <w:lvl w:ilvl="7" w:tplc="04150019" w:tentative="1">
      <w:start w:val="1"/>
      <w:numFmt w:val="lowerLetter"/>
      <w:lvlText w:val="%8."/>
      <w:lvlJc w:val="left"/>
      <w:pPr>
        <w:ind w:left="5510" w:hanging="360"/>
      </w:pPr>
    </w:lvl>
    <w:lvl w:ilvl="8" w:tplc="0415001B" w:tentative="1">
      <w:start w:val="1"/>
      <w:numFmt w:val="lowerRoman"/>
      <w:lvlText w:val="%9."/>
      <w:lvlJc w:val="right"/>
      <w:pPr>
        <w:ind w:left="6230" w:hanging="180"/>
      </w:pPr>
    </w:lvl>
  </w:abstractNum>
  <w:abstractNum w:abstractNumId="256">
    <w:nsid w:val="7E72389E"/>
    <w:multiLevelType w:val="hybridMultilevel"/>
    <w:tmpl w:val="0406CE28"/>
    <w:lvl w:ilvl="0" w:tplc="502650B0">
      <w:start w:val="1"/>
      <w:numFmt w:val="decimal"/>
      <w:lvlText w:val="%1."/>
      <w:lvlJc w:val="left"/>
      <w:pPr>
        <w:tabs>
          <w:tab w:val="num" w:pos="720"/>
        </w:tabs>
        <w:ind w:left="720" w:hanging="360"/>
      </w:pPr>
      <w:rPr>
        <w:rFonts w:hint="default"/>
      </w:rPr>
    </w:lvl>
    <w:lvl w:ilvl="1" w:tplc="FB8CF7BC">
      <w:start w:val="1"/>
      <w:numFmt w:val="lowerLetter"/>
      <w:lvlText w:val="%2."/>
      <w:lvlJc w:val="left"/>
      <w:pPr>
        <w:tabs>
          <w:tab w:val="num" w:pos="1440"/>
        </w:tabs>
        <w:ind w:left="1440" w:hanging="360"/>
      </w:pPr>
    </w:lvl>
    <w:lvl w:ilvl="2" w:tplc="81807752">
      <w:start w:val="1"/>
      <w:numFmt w:val="lowerRoman"/>
      <w:lvlText w:val="%3."/>
      <w:lvlJc w:val="right"/>
      <w:pPr>
        <w:tabs>
          <w:tab w:val="num" w:pos="2160"/>
        </w:tabs>
        <w:ind w:left="2160" w:hanging="180"/>
      </w:pPr>
    </w:lvl>
    <w:lvl w:ilvl="3" w:tplc="05D2914C">
      <w:start w:val="1"/>
      <w:numFmt w:val="decimal"/>
      <w:lvlText w:val="%4."/>
      <w:lvlJc w:val="left"/>
      <w:pPr>
        <w:tabs>
          <w:tab w:val="num" w:pos="2880"/>
        </w:tabs>
        <w:ind w:left="2880" w:hanging="360"/>
      </w:pPr>
    </w:lvl>
    <w:lvl w:ilvl="4" w:tplc="985441A6">
      <w:start w:val="1"/>
      <w:numFmt w:val="lowerLetter"/>
      <w:lvlText w:val="%5."/>
      <w:lvlJc w:val="left"/>
      <w:pPr>
        <w:tabs>
          <w:tab w:val="num" w:pos="3600"/>
        </w:tabs>
        <w:ind w:left="3600" w:hanging="360"/>
      </w:pPr>
    </w:lvl>
    <w:lvl w:ilvl="5" w:tplc="D85AABC6">
      <w:start w:val="1"/>
      <w:numFmt w:val="lowerRoman"/>
      <w:lvlText w:val="%6."/>
      <w:lvlJc w:val="right"/>
      <w:pPr>
        <w:tabs>
          <w:tab w:val="num" w:pos="4320"/>
        </w:tabs>
        <w:ind w:left="4320" w:hanging="180"/>
      </w:pPr>
    </w:lvl>
    <w:lvl w:ilvl="6" w:tplc="4C2EE42A">
      <w:start w:val="1"/>
      <w:numFmt w:val="decimal"/>
      <w:lvlText w:val="%7."/>
      <w:lvlJc w:val="left"/>
      <w:pPr>
        <w:tabs>
          <w:tab w:val="num" w:pos="5040"/>
        </w:tabs>
        <w:ind w:left="5040" w:hanging="360"/>
      </w:pPr>
    </w:lvl>
    <w:lvl w:ilvl="7" w:tplc="B4C22E26">
      <w:start w:val="1"/>
      <w:numFmt w:val="lowerLetter"/>
      <w:lvlText w:val="%8."/>
      <w:lvlJc w:val="left"/>
      <w:pPr>
        <w:tabs>
          <w:tab w:val="num" w:pos="5760"/>
        </w:tabs>
        <w:ind w:left="5760" w:hanging="360"/>
      </w:pPr>
    </w:lvl>
    <w:lvl w:ilvl="8" w:tplc="B66AB76C">
      <w:start w:val="1"/>
      <w:numFmt w:val="lowerRoman"/>
      <w:lvlText w:val="%9."/>
      <w:lvlJc w:val="right"/>
      <w:pPr>
        <w:tabs>
          <w:tab w:val="num" w:pos="6480"/>
        </w:tabs>
        <w:ind w:left="6480" w:hanging="180"/>
      </w:pPr>
    </w:lvl>
  </w:abstractNum>
  <w:abstractNum w:abstractNumId="257">
    <w:nsid w:val="7EF0191D"/>
    <w:multiLevelType w:val="hybridMultilevel"/>
    <w:tmpl w:val="4236A238"/>
    <w:lvl w:ilvl="0" w:tplc="403CB0BA">
      <w:start w:val="1"/>
      <w:numFmt w:val="bullet"/>
      <w:lvlText w:val="-"/>
      <w:lvlJc w:val="left"/>
      <w:pPr>
        <w:ind w:left="1571" w:hanging="360"/>
      </w:pPr>
      <w:rPr>
        <w:rFonts w:ascii="Calibri" w:hAnsi="Calibri" w:cs="Calibri" w:hint="default"/>
      </w:rPr>
    </w:lvl>
    <w:lvl w:ilvl="1" w:tplc="04150003">
      <w:start w:val="1"/>
      <w:numFmt w:val="bullet"/>
      <w:lvlText w:val="o"/>
      <w:lvlJc w:val="left"/>
      <w:pPr>
        <w:ind w:left="2291" w:hanging="360"/>
      </w:pPr>
      <w:rPr>
        <w:rFonts w:ascii="Courier New" w:hAnsi="Courier New" w:cs="Courier New" w:hint="default"/>
      </w:rPr>
    </w:lvl>
    <w:lvl w:ilvl="2" w:tplc="04150005">
      <w:start w:val="1"/>
      <w:numFmt w:val="bullet"/>
      <w:lvlText w:val=""/>
      <w:lvlJc w:val="left"/>
      <w:pPr>
        <w:ind w:left="3011" w:hanging="360"/>
      </w:pPr>
      <w:rPr>
        <w:rFonts w:ascii="Wingdings" w:hAnsi="Wingdings" w:cs="Wingdings" w:hint="default"/>
      </w:rPr>
    </w:lvl>
    <w:lvl w:ilvl="3" w:tplc="04150001">
      <w:start w:val="1"/>
      <w:numFmt w:val="bullet"/>
      <w:lvlText w:val=""/>
      <w:lvlJc w:val="left"/>
      <w:pPr>
        <w:ind w:left="3731" w:hanging="360"/>
      </w:pPr>
      <w:rPr>
        <w:rFonts w:ascii="Symbol" w:hAnsi="Symbol" w:cs="Symbol" w:hint="default"/>
      </w:rPr>
    </w:lvl>
    <w:lvl w:ilvl="4" w:tplc="04150003">
      <w:start w:val="1"/>
      <w:numFmt w:val="bullet"/>
      <w:lvlText w:val="o"/>
      <w:lvlJc w:val="left"/>
      <w:pPr>
        <w:ind w:left="4451" w:hanging="360"/>
      </w:pPr>
      <w:rPr>
        <w:rFonts w:ascii="Courier New" w:hAnsi="Courier New" w:cs="Courier New" w:hint="default"/>
      </w:rPr>
    </w:lvl>
    <w:lvl w:ilvl="5" w:tplc="04150005">
      <w:start w:val="1"/>
      <w:numFmt w:val="bullet"/>
      <w:lvlText w:val=""/>
      <w:lvlJc w:val="left"/>
      <w:pPr>
        <w:ind w:left="5171" w:hanging="360"/>
      </w:pPr>
      <w:rPr>
        <w:rFonts w:ascii="Wingdings" w:hAnsi="Wingdings" w:cs="Wingdings" w:hint="default"/>
      </w:rPr>
    </w:lvl>
    <w:lvl w:ilvl="6" w:tplc="04150001">
      <w:start w:val="1"/>
      <w:numFmt w:val="bullet"/>
      <w:lvlText w:val=""/>
      <w:lvlJc w:val="left"/>
      <w:pPr>
        <w:ind w:left="5891" w:hanging="360"/>
      </w:pPr>
      <w:rPr>
        <w:rFonts w:ascii="Symbol" w:hAnsi="Symbol" w:cs="Symbol" w:hint="default"/>
      </w:rPr>
    </w:lvl>
    <w:lvl w:ilvl="7" w:tplc="04150003">
      <w:start w:val="1"/>
      <w:numFmt w:val="bullet"/>
      <w:lvlText w:val="o"/>
      <w:lvlJc w:val="left"/>
      <w:pPr>
        <w:ind w:left="6611" w:hanging="360"/>
      </w:pPr>
      <w:rPr>
        <w:rFonts w:ascii="Courier New" w:hAnsi="Courier New" w:cs="Courier New" w:hint="default"/>
      </w:rPr>
    </w:lvl>
    <w:lvl w:ilvl="8" w:tplc="04150005">
      <w:start w:val="1"/>
      <w:numFmt w:val="bullet"/>
      <w:lvlText w:val=""/>
      <w:lvlJc w:val="left"/>
      <w:pPr>
        <w:ind w:left="7331" w:hanging="360"/>
      </w:pPr>
      <w:rPr>
        <w:rFonts w:ascii="Wingdings" w:hAnsi="Wingdings" w:cs="Wingdings" w:hint="default"/>
      </w:rPr>
    </w:lvl>
  </w:abstractNum>
  <w:abstractNum w:abstractNumId="258">
    <w:nsid w:val="7F496C42"/>
    <w:multiLevelType w:val="hybridMultilevel"/>
    <w:tmpl w:val="CE869064"/>
    <w:lvl w:ilvl="0" w:tplc="8BCA310E">
      <w:start w:val="1"/>
      <w:numFmt w:val="bullet"/>
      <w:lvlText w:val="-"/>
      <w:lvlJc w:val="left"/>
      <w:pPr>
        <w:ind w:left="720" w:hanging="360"/>
      </w:pPr>
      <w:rPr>
        <w:rFonts w:ascii="Academy Engraved LET" w:hAnsi="Academy Engraved LET" w:cs="Academy Engraved LET" w:hint="default"/>
        <w:b w:val="0"/>
        <w:bCs w:val="0"/>
        <w:i w:val="0"/>
        <w:i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num w:numId="1">
    <w:abstractNumId w:val="1"/>
  </w:num>
  <w:num w:numId="2">
    <w:abstractNumId w:val="17"/>
  </w:num>
  <w:num w:numId="3">
    <w:abstractNumId w:val="35"/>
  </w:num>
  <w:num w:numId="4">
    <w:abstractNumId w:val="200"/>
  </w:num>
  <w:num w:numId="5">
    <w:abstractNumId w:val="157"/>
  </w:num>
  <w:num w:numId="6">
    <w:abstractNumId w:val="127"/>
  </w:num>
  <w:num w:numId="7">
    <w:abstractNumId w:val="206"/>
  </w:num>
  <w:num w:numId="8">
    <w:abstractNumId w:val="252"/>
  </w:num>
  <w:num w:numId="9">
    <w:abstractNumId w:val="196"/>
  </w:num>
  <w:num w:numId="10">
    <w:abstractNumId w:val="216"/>
  </w:num>
  <w:num w:numId="11">
    <w:abstractNumId w:val="124"/>
  </w:num>
  <w:num w:numId="12">
    <w:abstractNumId w:val="232"/>
  </w:num>
  <w:num w:numId="13">
    <w:abstractNumId w:val="239"/>
  </w:num>
  <w:num w:numId="14">
    <w:abstractNumId w:val="100"/>
  </w:num>
  <w:num w:numId="15">
    <w:abstractNumId w:val="248"/>
  </w:num>
  <w:num w:numId="16">
    <w:abstractNumId w:val="208"/>
  </w:num>
  <w:num w:numId="17">
    <w:abstractNumId w:val="129"/>
  </w:num>
  <w:num w:numId="18">
    <w:abstractNumId w:val="119"/>
  </w:num>
  <w:num w:numId="19">
    <w:abstractNumId w:val="138"/>
  </w:num>
  <w:num w:numId="20">
    <w:abstractNumId w:val="169"/>
  </w:num>
  <w:num w:numId="21">
    <w:abstractNumId w:val="126"/>
  </w:num>
  <w:num w:numId="22">
    <w:abstractNumId w:val="197"/>
  </w:num>
  <w:num w:numId="23">
    <w:abstractNumId w:val="204"/>
  </w:num>
  <w:num w:numId="24">
    <w:abstractNumId w:val="155"/>
  </w:num>
  <w:num w:numId="25">
    <w:abstractNumId w:val="226"/>
  </w:num>
  <w:num w:numId="26">
    <w:abstractNumId w:val="194"/>
  </w:num>
  <w:num w:numId="27">
    <w:abstractNumId w:val="104"/>
  </w:num>
  <w:num w:numId="28">
    <w:abstractNumId w:val="238"/>
  </w:num>
  <w:num w:numId="29">
    <w:abstractNumId w:val="115"/>
  </w:num>
  <w:num w:numId="30">
    <w:abstractNumId w:val="234"/>
  </w:num>
  <w:num w:numId="31">
    <w:abstractNumId w:val="171"/>
  </w:num>
  <w:num w:numId="32">
    <w:abstractNumId w:val="241"/>
  </w:num>
  <w:num w:numId="33">
    <w:abstractNumId w:val="116"/>
  </w:num>
  <w:num w:numId="34">
    <w:abstractNumId w:val="146"/>
  </w:num>
  <w:num w:numId="35">
    <w:abstractNumId w:val="225"/>
  </w:num>
  <w:num w:numId="36">
    <w:abstractNumId w:val="111"/>
  </w:num>
  <w:num w:numId="37">
    <w:abstractNumId w:val="212"/>
  </w:num>
  <w:num w:numId="38">
    <w:abstractNumId w:val="121"/>
  </w:num>
  <w:num w:numId="39">
    <w:abstractNumId w:val="158"/>
  </w:num>
  <w:num w:numId="40">
    <w:abstractNumId w:val="193"/>
  </w:num>
  <w:num w:numId="41">
    <w:abstractNumId w:val="179"/>
  </w:num>
  <w:num w:numId="42">
    <w:abstractNumId w:val="148"/>
  </w:num>
  <w:num w:numId="43">
    <w:abstractNumId w:val="190"/>
  </w:num>
  <w:num w:numId="44">
    <w:abstractNumId w:val="183"/>
  </w:num>
  <w:num w:numId="45">
    <w:abstractNumId w:val="145"/>
  </w:num>
  <w:num w:numId="46">
    <w:abstractNumId w:val="207"/>
  </w:num>
  <w:num w:numId="47">
    <w:abstractNumId w:val="217"/>
  </w:num>
  <w:num w:numId="48">
    <w:abstractNumId w:val="108"/>
  </w:num>
  <w:num w:numId="49">
    <w:abstractNumId w:val="117"/>
  </w:num>
  <w:num w:numId="50">
    <w:abstractNumId w:val="256"/>
  </w:num>
  <w:num w:numId="51">
    <w:abstractNumId w:val="0"/>
  </w:num>
  <w:num w:numId="52">
    <w:abstractNumId w:val="236"/>
  </w:num>
  <w:num w:numId="53">
    <w:abstractNumId w:val="172"/>
  </w:num>
  <w:num w:numId="54">
    <w:abstractNumId w:val="223"/>
  </w:num>
  <w:num w:numId="55">
    <w:abstractNumId w:val="154"/>
  </w:num>
  <w:num w:numId="56">
    <w:abstractNumId w:val="231"/>
  </w:num>
  <w:num w:numId="57">
    <w:abstractNumId w:val="178"/>
  </w:num>
  <w:num w:numId="58">
    <w:abstractNumId w:val="240"/>
  </w:num>
  <w:num w:numId="59">
    <w:abstractNumId w:val="233"/>
  </w:num>
  <w:num w:numId="60">
    <w:abstractNumId w:val="149"/>
  </w:num>
  <w:num w:numId="61">
    <w:abstractNumId w:val="173"/>
  </w:num>
  <w:num w:numId="62">
    <w:abstractNumId w:val="165"/>
  </w:num>
  <w:num w:numId="63">
    <w:abstractNumId w:val="122"/>
  </w:num>
  <w:num w:numId="64">
    <w:abstractNumId w:val="187"/>
  </w:num>
  <w:num w:numId="65">
    <w:abstractNumId w:val="130"/>
  </w:num>
  <w:num w:numId="66">
    <w:abstractNumId w:val="185"/>
  </w:num>
  <w:num w:numId="67">
    <w:abstractNumId w:val="188"/>
  </w:num>
  <w:num w:numId="68">
    <w:abstractNumId w:val="110"/>
  </w:num>
  <w:num w:numId="69">
    <w:abstractNumId w:val="253"/>
  </w:num>
  <w:num w:numId="70">
    <w:abstractNumId w:val="213"/>
  </w:num>
  <w:num w:numId="71">
    <w:abstractNumId w:val="114"/>
  </w:num>
  <w:num w:numId="72">
    <w:abstractNumId w:val="147"/>
  </w:num>
  <w:num w:numId="73">
    <w:abstractNumId w:val="109"/>
  </w:num>
  <w:num w:numId="74">
    <w:abstractNumId w:val="120"/>
  </w:num>
  <w:num w:numId="75">
    <w:abstractNumId w:val="167"/>
  </w:num>
  <w:num w:numId="76">
    <w:abstractNumId w:val="128"/>
  </w:num>
  <w:num w:numId="77">
    <w:abstractNumId w:val="112"/>
  </w:num>
  <w:num w:numId="78">
    <w:abstractNumId w:val="180"/>
  </w:num>
  <w:num w:numId="79">
    <w:abstractNumId w:val="143"/>
  </w:num>
  <w:num w:numId="80">
    <w:abstractNumId w:val="235"/>
  </w:num>
  <w:num w:numId="81">
    <w:abstractNumId w:val="142"/>
  </w:num>
  <w:num w:numId="82">
    <w:abstractNumId w:val="246"/>
  </w:num>
  <w:num w:numId="83">
    <w:abstractNumId w:val="166"/>
  </w:num>
  <w:num w:numId="84">
    <w:abstractNumId w:val="229"/>
  </w:num>
  <w:num w:numId="85">
    <w:abstractNumId w:val="257"/>
  </w:num>
  <w:num w:numId="86">
    <w:abstractNumId w:val="222"/>
  </w:num>
  <w:num w:numId="87">
    <w:abstractNumId w:val="175"/>
  </w:num>
  <w:num w:numId="88">
    <w:abstractNumId w:val="134"/>
  </w:num>
  <w:num w:numId="89">
    <w:abstractNumId w:val="160"/>
  </w:num>
  <w:num w:numId="90">
    <w:abstractNumId w:val="153"/>
  </w:num>
  <w:num w:numId="91">
    <w:abstractNumId w:val="218"/>
  </w:num>
  <w:num w:numId="92">
    <w:abstractNumId w:val="125"/>
  </w:num>
  <w:num w:numId="93">
    <w:abstractNumId w:val="107"/>
  </w:num>
  <w:num w:numId="94">
    <w:abstractNumId w:val="132"/>
  </w:num>
  <w:num w:numId="95">
    <w:abstractNumId w:val="101"/>
  </w:num>
  <w:num w:numId="96">
    <w:abstractNumId w:val="139"/>
  </w:num>
  <w:num w:numId="97">
    <w:abstractNumId w:val="156"/>
  </w:num>
  <w:num w:numId="98">
    <w:abstractNumId w:val="237"/>
  </w:num>
  <w:num w:numId="99">
    <w:abstractNumId w:val="184"/>
  </w:num>
  <w:num w:numId="100">
    <w:abstractNumId w:val="181"/>
  </w:num>
  <w:num w:numId="101">
    <w:abstractNumId w:val="210"/>
  </w:num>
  <w:num w:numId="102">
    <w:abstractNumId w:val="192"/>
  </w:num>
  <w:num w:numId="103">
    <w:abstractNumId w:val="203"/>
  </w:num>
  <w:num w:numId="104">
    <w:abstractNumId w:val="140"/>
  </w:num>
  <w:num w:numId="105">
    <w:abstractNumId w:val="141"/>
  </w:num>
  <w:num w:numId="106">
    <w:abstractNumId w:val="219"/>
  </w:num>
  <w:num w:numId="107">
    <w:abstractNumId w:val="164"/>
  </w:num>
  <w:num w:numId="108">
    <w:abstractNumId w:val="168"/>
  </w:num>
  <w:num w:numId="109">
    <w:abstractNumId w:val="189"/>
  </w:num>
  <w:num w:numId="110">
    <w:abstractNumId w:val="228"/>
  </w:num>
  <w:num w:numId="111">
    <w:abstractNumId w:val="258"/>
  </w:num>
  <w:num w:numId="112">
    <w:abstractNumId w:val="215"/>
  </w:num>
  <w:num w:numId="113">
    <w:abstractNumId w:val="221"/>
  </w:num>
  <w:num w:numId="114">
    <w:abstractNumId w:val="105"/>
  </w:num>
  <w:num w:numId="115">
    <w:abstractNumId w:val="198"/>
  </w:num>
  <w:num w:numId="116">
    <w:abstractNumId w:val="244"/>
  </w:num>
  <w:num w:numId="117">
    <w:abstractNumId w:val="113"/>
  </w:num>
  <w:num w:numId="118">
    <w:abstractNumId w:val="245"/>
  </w:num>
  <w:num w:numId="119">
    <w:abstractNumId w:val="162"/>
  </w:num>
  <w:num w:numId="120">
    <w:abstractNumId w:val="251"/>
  </w:num>
  <w:num w:numId="121">
    <w:abstractNumId w:val="98"/>
  </w:num>
  <w:num w:numId="122">
    <w:abstractNumId w:val="177"/>
  </w:num>
  <w:num w:numId="123">
    <w:abstractNumId w:val="224"/>
  </w:num>
  <w:num w:numId="124">
    <w:abstractNumId w:val="170"/>
  </w:num>
  <w:num w:numId="125">
    <w:abstractNumId w:val="220"/>
  </w:num>
  <w:num w:numId="126">
    <w:abstractNumId w:val="211"/>
  </w:num>
  <w:num w:numId="127">
    <w:abstractNumId w:val="191"/>
  </w:num>
  <w:num w:numId="128">
    <w:abstractNumId w:val="205"/>
  </w:num>
  <w:num w:numId="129">
    <w:abstractNumId w:val="103"/>
  </w:num>
  <w:num w:numId="130">
    <w:abstractNumId w:val="199"/>
  </w:num>
  <w:num w:numId="131">
    <w:abstractNumId w:val="174"/>
  </w:num>
  <w:num w:numId="132">
    <w:abstractNumId w:val="151"/>
  </w:num>
  <w:num w:numId="133">
    <w:abstractNumId w:val="159"/>
  </w:num>
  <w:num w:numId="134">
    <w:abstractNumId w:val="250"/>
  </w:num>
  <w:num w:numId="135">
    <w:abstractNumId w:val="135"/>
  </w:num>
  <w:num w:numId="136">
    <w:abstractNumId w:val="202"/>
  </w:num>
  <w:num w:numId="137">
    <w:abstractNumId w:val="255"/>
  </w:num>
  <w:num w:numId="138">
    <w:abstractNumId w:val="152"/>
  </w:num>
  <w:num w:numId="139">
    <w:abstractNumId w:val="227"/>
  </w:num>
  <w:num w:numId="140">
    <w:abstractNumId w:val="99"/>
  </w:num>
  <w:num w:numId="141">
    <w:abstractNumId w:val="209"/>
  </w:num>
  <w:num w:numId="142">
    <w:abstractNumId w:val="242"/>
  </w:num>
  <w:num w:numId="143">
    <w:abstractNumId w:val="247"/>
  </w:num>
  <w:num w:numId="144">
    <w:abstractNumId w:val="214"/>
  </w:num>
  <w:num w:numId="145">
    <w:abstractNumId w:val="201"/>
  </w:num>
  <w:num w:numId="146">
    <w:abstractNumId w:val="243"/>
  </w:num>
  <w:num w:numId="147">
    <w:abstractNumId w:val="176"/>
  </w:num>
  <w:num w:numId="148">
    <w:abstractNumId w:val="195"/>
  </w:num>
  <w:num w:numId="149">
    <w:abstractNumId w:val="186"/>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defaultTabStop w:val="851"/>
  <w:hyphenationZone w:val="425"/>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252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4EF9B8DF-C8B3-4D72-928D-129891306E21}"/>
  </w:docVars>
  <w:rsids>
    <w:rsidRoot w:val="0061634F"/>
    <w:rsid w:val="000005F0"/>
    <w:rsid w:val="00000729"/>
    <w:rsid w:val="00001505"/>
    <w:rsid w:val="00001815"/>
    <w:rsid w:val="00001911"/>
    <w:rsid w:val="00001DE1"/>
    <w:rsid w:val="00001EA5"/>
    <w:rsid w:val="000039CA"/>
    <w:rsid w:val="00003CD7"/>
    <w:rsid w:val="00004F85"/>
    <w:rsid w:val="00005231"/>
    <w:rsid w:val="0000536B"/>
    <w:rsid w:val="00005B72"/>
    <w:rsid w:val="00006082"/>
    <w:rsid w:val="00006567"/>
    <w:rsid w:val="000066E6"/>
    <w:rsid w:val="00006FC9"/>
    <w:rsid w:val="000071B0"/>
    <w:rsid w:val="0000747D"/>
    <w:rsid w:val="00007A88"/>
    <w:rsid w:val="00007B59"/>
    <w:rsid w:val="00007C59"/>
    <w:rsid w:val="00007C9B"/>
    <w:rsid w:val="000105D7"/>
    <w:rsid w:val="0001074B"/>
    <w:rsid w:val="00010DFD"/>
    <w:rsid w:val="000116FC"/>
    <w:rsid w:val="00011CA9"/>
    <w:rsid w:val="00012402"/>
    <w:rsid w:val="00012812"/>
    <w:rsid w:val="000128C4"/>
    <w:rsid w:val="000131D8"/>
    <w:rsid w:val="0001503F"/>
    <w:rsid w:val="000153D0"/>
    <w:rsid w:val="000155A3"/>
    <w:rsid w:val="00015E0F"/>
    <w:rsid w:val="0001712A"/>
    <w:rsid w:val="00017533"/>
    <w:rsid w:val="00017955"/>
    <w:rsid w:val="00017BD1"/>
    <w:rsid w:val="00020641"/>
    <w:rsid w:val="00020874"/>
    <w:rsid w:val="000211D5"/>
    <w:rsid w:val="00021A79"/>
    <w:rsid w:val="00021B20"/>
    <w:rsid w:val="000226B4"/>
    <w:rsid w:val="000228F4"/>
    <w:rsid w:val="00022A17"/>
    <w:rsid w:val="000236B7"/>
    <w:rsid w:val="00023EF4"/>
    <w:rsid w:val="00024535"/>
    <w:rsid w:val="00024614"/>
    <w:rsid w:val="000253E4"/>
    <w:rsid w:val="00025409"/>
    <w:rsid w:val="0002692A"/>
    <w:rsid w:val="00026AC8"/>
    <w:rsid w:val="00030657"/>
    <w:rsid w:val="000306E5"/>
    <w:rsid w:val="00030CFF"/>
    <w:rsid w:val="000318C0"/>
    <w:rsid w:val="000319D2"/>
    <w:rsid w:val="00031E0C"/>
    <w:rsid w:val="000323DB"/>
    <w:rsid w:val="00032C04"/>
    <w:rsid w:val="00032E0E"/>
    <w:rsid w:val="00032E96"/>
    <w:rsid w:val="0003310B"/>
    <w:rsid w:val="000331AB"/>
    <w:rsid w:val="00033D6B"/>
    <w:rsid w:val="00034791"/>
    <w:rsid w:val="00034D2F"/>
    <w:rsid w:val="00034FD7"/>
    <w:rsid w:val="000358BB"/>
    <w:rsid w:val="00035A3C"/>
    <w:rsid w:val="00036FF9"/>
    <w:rsid w:val="00037A2B"/>
    <w:rsid w:val="00037C72"/>
    <w:rsid w:val="00037E26"/>
    <w:rsid w:val="00040022"/>
    <w:rsid w:val="0004013B"/>
    <w:rsid w:val="000403B9"/>
    <w:rsid w:val="00040402"/>
    <w:rsid w:val="00040874"/>
    <w:rsid w:val="00040897"/>
    <w:rsid w:val="00040A22"/>
    <w:rsid w:val="00040AF8"/>
    <w:rsid w:val="000415F0"/>
    <w:rsid w:val="00043DD7"/>
    <w:rsid w:val="00043E81"/>
    <w:rsid w:val="000441AA"/>
    <w:rsid w:val="000447E2"/>
    <w:rsid w:val="00044A61"/>
    <w:rsid w:val="00045152"/>
    <w:rsid w:val="00045671"/>
    <w:rsid w:val="0004637F"/>
    <w:rsid w:val="00046642"/>
    <w:rsid w:val="00046DD0"/>
    <w:rsid w:val="000478DA"/>
    <w:rsid w:val="00050648"/>
    <w:rsid w:val="00050A8A"/>
    <w:rsid w:val="0005240C"/>
    <w:rsid w:val="0005348C"/>
    <w:rsid w:val="00053AB7"/>
    <w:rsid w:val="0005448A"/>
    <w:rsid w:val="000546E7"/>
    <w:rsid w:val="000554CA"/>
    <w:rsid w:val="00055E48"/>
    <w:rsid w:val="00055F98"/>
    <w:rsid w:val="0005627D"/>
    <w:rsid w:val="00056A7C"/>
    <w:rsid w:val="00057C59"/>
    <w:rsid w:val="00060080"/>
    <w:rsid w:val="000601BD"/>
    <w:rsid w:val="00060433"/>
    <w:rsid w:val="00060EFB"/>
    <w:rsid w:val="00061431"/>
    <w:rsid w:val="00061724"/>
    <w:rsid w:val="00061942"/>
    <w:rsid w:val="00061A88"/>
    <w:rsid w:val="000625C7"/>
    <w:rsid w:val="00062A9C"/>
    <w:rsid w:val="00063E60"/>
    <w:rsid w:val="000653EB"/>
    <w:rsid w:val="0006549B"/>
    <w:rsid w:val="000658F9"/>
    <w:rsid w:val="0006605A"/>
    <w:rsid w:val="000668A3"/>
    <w:rsid w:val="00066A89"/>
    <w:rsid w:val="0006735F"/>
    <w:rsid w:val="00067690"/>
    <w:rsid w:val="00067D7A"/>
    <w:rsid w:val="00070522"/>
    <w:rsid w:val="00070BFD"/>
    <w:rsid w:val="00071282"/>
    <w:rsid w:val="00071F40"/>
    <w:rsid w:val="000721EF"/>
    <w:rsid w:val="000723C5"/>
    <w:rsid w:val="00072D67"/>
    <w:rsid w:val="0007384A"/>
    <w:rsid w:val="0007387D"/>
    <w:rsid w:val="00073EE5"/>
    <w:rsid w:val="000741CB"/>
    <w:rsid w:val="000743A3"/>
    <w:rsid w:val="000743D2"/>
    <w:rsid w:val="000748A0"/>
    <w:rsid w:val="000749CC"/>
    <w:rsid w:val="00074B43"/>
    <w:rsid w:val="00074D6D"/>
    <w:rsid w:val="00074D8B"/>
    <w:rsid w:val="000763F5"/>
    <w:rsid w:val="000766AC"/>
    <w:rsid w:val="00076AF7"/>
    <w:rsid w:val="0007739B"/>
    <w:rsid w:val="00077623"/>
    <w:rsid w:val="00077DA1"/>
    <w:rsid w:val="000804FF"/>
    <w:rsid w:val="00080D4E"/>
    <w:rsid w:val="00081918"/>
    <w:rsid w:val="00082238"/>
    <w:rsid w:val="0008290F"/>
    <w:rsid w:val="000834B2"/>
    <w:rsid w:val="00083CB9"/>
    <w:rsid w:val="00084FCA"/>
    <w:rsid w:val="00085281"/>
    <w:rsid w:val="0008549B"/>
    <w:rsid w:val="00085C7B"/>
    <w:rsid w:val="000866F3"/>
    <w:rsid w:val="0008673D"/>
    <w:rsid w:val="00086855"/>
    <w:rsid w:val="00086B6B"/>
    <w:rsid w:val="00086DF3"/>
    <w:rsid w:val="0008724A"/>
    <w:rsid w:val="00087C29"/>
    <w:rsid w:val="00091181"/>
    <w:rsid w:val="00091893"/>
    <w:rsid w:val="00091D2E"/>
    <w:rsid w:val="0009230D"/>
    <w:rsid w:val="00092562"/>
    <w:rsid w:val="00092634"/>
    <w:rsid w:val="00092825"/>
    <w:rsid w:val="00092CA6"/>
    <w:rsid w:val="00093258"/>
    <w:rsid w:val="00093D70"/>
    <w:rsid w:val="00094563"/>
    <w:rsid w:val="000945ED"/>
    <w:rsid w:val="00094908"/>
    <w:rsid w:val="00095292"/>
    <w:rsid w:val="00095439"/>
    <w:rsid w:val="000967C3"/>
    <w:rsid w:val="00096C19"/>
    <w:rsid w:val="00097004"/>
    <w:rsid w:val="00097CCC"/>
    <w:rsid w:val="000A0485"/>
    <w:rsid w:val="000A07E0"/>
    <w:rsid w:val="000A0910"/>
    <w:rsid w:val="000A0921"/>
    <w:rsid w:val="000A0E53"/>
    <w:rsid w:val="000A0F38"/>
    <w:rsid w:val="000A12DA"/>
    <w:rsid w:val="000A2ED3"/>
    <w:rsid w:val="000A348D"/>
    <w:rsid w:val="000A3825"/>
    <w:rsid w:val="000A4625"/>
    <w:rsid w:val="000A5121"/>
    <w:rsid w:val="000A5203"/>
    <w:rsid w:val="000A5269"/>
    <w:rsid w:val="000A5629"/>
    <w:rsid w:val="000A653F"/>
    <w:rsid w:val="000A6CBE"/>
    <w:rsid w:val="000A7111"/>
    <w:rsid w:val="000A73EA"/>
    <w:rsid w:val="000A7908"/>
    <w:rsid w:val="000A7B2A"/>
    <w:rsid w:val="000B071C"/>
    <w:rsid w:val="000B124F"/>
    <w:rsid w:val="000B2499"/>
    <w:rsid w:val="000B2A2C"/>
    <w:rsid w:val="000B33D7"/>
    <w:rsid w:val="000B345B"/>
    <w:rsid w:val="000B54D2"/>
    <w:rsid w:val="000B5E7C"/>
    <w:rsid w:val="000B656F"/>
    <w:rsid w:val="000B67A5"/>
    <w:rsid w:val="000B69BA"/>
    <w:rsid w:val="000B7143"/>
    <w:rsid w:val="000B7471"/>
    <w:rsid w:val="000B7FC9"/>
    <w:rsid w:val="000C00DA"/>
    <w:rsid w:val="000C0866"/>
    <w:rsid w:val="000C0B79"/>
    <w:rsid w:val="000C0DFF"/>
    <w:rsid w:val="000C16A8"/>
    <w:rsid w:val="000C22B5"/>
    <w:rsid w:val="000C2D2A"/>
    <w:rsid w:val="000C3421"/>
    <w:rsid w:val="000C350C"/>
    <w:rsid w:val="000C379B"/>
    <w:rsid w:val="000C38BC"/>
    <w:rsid w:val="000C41DC"/>
    <w:rsid w:val="000C45D7"/>
    <w:rsid w:val="000C4AC8"/>
    <w:rsid w:val="000C4FAD"/>
    <w:rsid w:val="000C51E2"/>
    <w:rsid w:val="000C56C1"/>
    <w:rsid w:val="000C5842"/>
    <w:rsid w:val="000C5B71"/>
    <w:rsid w:val="000C65D8"/>
    <w:rsid w:val="000D02FF"/>
    <w:rsid w:val="000D0AEC"/>
    <w:rsid w:val="000D1038"/>
    <w:rsid w:val="000D2411"/>
    <w:rsid w:val="000D2F23"/>
    <w:rsid w:val="000D332C"/>
    <w:rsid w:val="000D37E5"/>
    <w:rsid w:val="000D3C0C"/>
    <w:rsid w:val="000D4160"/>
    <w:rsid w:val="000D4194"/>
    <w:rsid w:val="000D57A9"/>
    <w:rsid w:val="000D5CB6"/>
    <w:rsid w:val="000D5D3F"/>
    <w:rsid w:val="000D64B9"/>
    <w:rsid w:val="000D7190"/>
    <w:rsid w:val="000D75D2"/>
    <w:rsid w:val="000D7CD9"/>
    <w:rsid w:val="000D7F01"/>
    <w:rsid w:val="000E00DE"/>
    <w:rsid w:val="000E0689"/>
    <w:rsid w:val="000E0831"/>
    <w:rsid w:val="000E0E6B"/>
    <w:rsid w:val="000E108D"/>
    <w:rsid w:val="000E1636"/>
    <w:rsid w:val="000E29FA"/>
    <w:rsid w:val="000E2EA5"/>
    <w:rsid w:val="000E3E4B"/>
    <w:rsid w:val="000E4B84"/>
    <w:rsid w:val="000E4BA3"/>
    <w:rsid w:val="000E5480"/>
    <w:rsid w:val="000E5F82"/>
    <w:rsid w:val="000E613A"/>
    <w:rsid w:val="000E682C"/>
    <w:rsid w:val="000E69C7"/>
    <w:rsid w:val="000E70E3"/>
    <w:rsid w:val="000E7779"/>
    <w:rsid w:val="000E77E3"/>
    <w:rsid w:val="000E7919"/>
    <w:rsid w:val="000E7D19"/>
    <w:rsid w:val="000F05B9"/>
    <w:rsid w:val="000F0B5D"/>
    <w:rsid w:val="000F0E50"/>
    <w:rsid w:val="000F1AD6"/>
    <w:rsid w:val="000F3791"/>
    <w:rsid w:val="000F3CE2"/>
    <w:rsid w:val="000F3E53"/>
    <w:rsid w:val="000F594C"/>
    <w:rsid w:val="000F595D"/>
    <w:rsid w:val="000F5F63"/>
    <w:rsid w:val="000F5F79"/>
    <w:rsid w:val="000F6E15"/>
    <w:rsid w:val="000F7381"/>
    <w:rsid w:val="000F741F"/>
    <w:rsid w:val="000F7872"/>
    <w:rsid w:val="000F7BB4"/>
    <w:rsid w:val="00100DA4"/>
    <w:rsid w:val="00100E33"/>
    <w:rsid w:val="00100E7B"/>
    <w:rsid w:val="00102F04"/>
    <w:rsid w:val="00102FB3"/>
    <w:rsid w:val="00103B2C"/>
    <w:rsid w:val="00104091"/>
    <w:rsid w:val="00104720"/>
    <w:rsid w:val="00104725"/>
    <w:rsid w:val="0010497C"/>
    <w:rsid w:val="00105005"/>
    <w:rsid w:val="00106150"/>
    <w:rsid w:val="00106842"/>
    <w:rsid w:val="00106C48"/>
    <w:rsid w:val="00106ED9"/>
    <w:rsid w:val="00106F84"/>
    <w:rsid w:val="00107424"/>
    <w:rsid w:val="00107952"/>
    <w:rsid w:val="00110499"/>
    <w:rsid w:val="00110C59"/>
    <w:rsid w:val="00111306"/>
    <w:rsid w:val="0011151C"/>
    <w:rsid w:val="00111A93"/>
    <w:rsid w:val="00112FD9"/>
    <w:rsid w:val="001132E6"/>
    <w:rsid w:val="001136C9"/>
    <w:rsid w:val="00113F00"/>
    <w:rsid w:val="00113FA9"/>
    <w:rsid w:val="00114AF9"/>
    <w:rsid w:val="00114BAC"/>
    <w:rsid w:val="00114F2B"/>
    <w:rsid w:val="00115346"/>
    <w:rsid w:val="001155B0"/>
    <w:rsid w:val="00115825"/>
    <w:rsid w:val="00115A12"/>
    <w:rsid w:val="001163E2"/>
    <w:rsid w:val="00116ECF"/>
    <w:rsid w:val="00116ED6"/>
    <w:rsid w:val="00117BC2"/>
    <w:rsid w:val="001205D9"/>
    <w:rsid w:val="00120BC6"/>
    <w:rsid w:val="00120BE7"/>
    <w:rsid w:val="0012131A"/>
    <w:rsid w:val="0012180A"/>
    <w:rsid w:val="0012180D"/>
    <w:rsid w:val="00121DEB"/>
    <w:rsid w:val="00122095"/>
    <w:rsid w:val="00123183"/>
    <w:rsid w:val="00123411"/>
    <w:rsid w:val="00123914"/>
    <w:rsid w:val="00123B3D"/>
    <w:rsid w:val="00125B9A"/>
    <w:rsid w:val="00126246"/>
    <w:rsid w:val="00127DB3"/>
    <w:rsid w:val="00130056"/>
    <w:rsid w:val="00130DCC"/>
    <w:rsid w:val="001312C2"/>
    <w:rsid w:val="0013155F"/>
    <w:rsid w:val="00131D32"/>
    <w:rsid w:val="00132325"/>
    <w:rsid w:val="001325F6"/>
    <w:rsid w:val="001328AB"/>
    <w:rsid w:val="0013417A"/>
    <w:rsid w:val="0013436C"/>
    <w:rsid w:val="00134FD1"/>
    <w:rsid w:val="001353A3"/>
    <w:rsid w:val="00135C57"/>
    <w:rsid w:val="00136177"/>
    <w:rsid w:val="0013635E"/>
    <w:rsid w:val="0013684A"/>
    <w:rsid w:val="00136C59"/>
    <w:rsid w:val="00137123"/>
    <w:rsid w:val="001375AF"/>
    <w:rsid w:val="00137FB6"/>
    <w:rsid w:val="001400D5"/>
    <w:rsid w:val="001409A0"/>
    <w:rsid w:val="00141A63"/>
    <w:rsid w:val="001427C6"/>
    <w:rsid w:val="00142C69"/>
    <w:rsid w:val="001435DD"/>
    <w:rsid w:val="001439DA"/>
    <w:rsid w:val="00144003"/>
    <w:rsid w:val="00144108"/>
    <w:rsid w:val="00144D78"/>
    <w:rsid w:val="00145BE4"/>
    <w:rsid w:val="00145D30"/>
    <w:rsid w:val="00145DFD"/>
    <w:rsid w:val="00146283"/>
    <w:rsid w:val="001467CA"/>
    <w:rsid w:val="00150692"/>
    <w:rsid w:val="00150D3A"/>
    <w:rsid w:val="00150E3C"/>
    <w:rsid w:val="00150E48"/>
    <w:rsid w:val="00151A60"/>
    <w:rsid w:val="0015388E"/>
    <w:rsid w:val="00154BFC"/>
    <w:rsid w:val="00155559"/>
    <w:rsid w:val="0015586C"/>
    <w:rsid w:val="001558E0"/>
    <w:rsid w:val="00156ABF"/>
    <w:rsid w:val="00156B4A"/>
    <w:rsid w:val="001570B2"/>
    <w:rsid w:val="00157466"/>
    <w:rsid w:val="001574A7"/>
    <w:rsid w:val="001604BF"/>
    <w:rsid w:val="00160B3C"/>
    <w:rsid w:val="00161256"/>
    <w:rsid w:val="0016172F"/>
    <w:rsid w:val="00161953"/>
    <w:rsid w:val="0016237A"/>
    <w:rsid w:val="00162F14"/>
    <w:rsid w:val="00164AA4"/>
    <w:rsid w:val="00164D24"/>
    <w:rsid w:val="001653A5"/>
    <w:rsid w:val="001654FA"/>
    <w:rsid w:val="00171219"/>
    <w:rsid w:val="001712AA"/>
    <w:rsid w:val="00171BFD"/>
    <w:rsid w:val="00172053"/>
    <w:rsid w:val="00172606"/>
    <w:rsid w:val="0017268C"/>
    <w:rsid w:val="00172B9F"/>
    <w:rsid w:val="00175FBC"/>
    <w:rsid w:val="0017693F"/>
    <w:rsid w:val="00176AD9"/>
    <w:rsid w:val="00176BF6"/>
    <w:rsid w:val="00177283"/>
    <w:rsid w:val="0017753A"/>
    <w:rsid w:val="0017780C"/>
    <w:rsid w:val="00177A8C"/>
    <w:rsid w:val="001813A5"/>
    <w:rsid w:val="00181404"/>
    <w:rsid w:val="0018168E"/>
    <w:rsid w:val="00181C4A"/>
    <w:rsid w:val="00181EE5"/>
    <w:rsid w:val="00182794"/>
    <w:rsid w:val="00182F74"/>
    <w:rsid w:val="0018335F"/>
    <w:rsid w:val="001834B8"/>
    <w:rsid w:val="00183E7C"/>
    <w:rsid w:val="0018449F"/>
    <w:rsid w:val="0018515B"/>
    <w:rsid w:val="00185252"/>
    <w:rsid w:val="0018540B"/>
    <w:rsid w:val="00185B69"/>
    <w:rsid w:val="00185DA5"/>
    <w:rsid w:val="00186630"/>
    <w:rsid w:val="00187029"/>
    <w:rsid w:val="0018737B"/>
    <w:rsid w:val="00187530"/>
    <w:rsid w:val="00190740"/>
    <w:rsid w:val="001911EA"/>
    <w:rsid w:val="001915F1"/>
    <w:rsid w:val="001916E9"/>
    <w:rsid w:val="001917CA"/>
    <w:rsid w:val="00191D82"/>
    <w:rsid w:val="001921DC"/>
    <w:rsid w:val="0019249C"/>
    <w:rsid w:val="00192952"/>
    <w:rsid w:val="00193090"/>
    <w:rsid w:val="00193EC5"/>
    <w:rsid w:val="0019421C"/>
    <w:rsid w:val="0019478A"/>
    <w:rsid w:val="00194923"/>
    <w:rsid w:val="001949E3"/>
    <w:rsid w:val="001951D0"/>
    <w:rsid w:val="0019542C"/>
    <w:rsid w:val="0019593C"/>
    <w:rsid w:val="00195ED6"/>
    <w:rsid w:val="00196732"/>
    <w:rsid w:val="00196805"/>
    <w:rsid w:val="00196905"/>
    <w:rsid w:val="00196A7B"/>
    <w:rsid w:val="00196E05"/>
    <w:rsid w:val="00197306"/>
    <w:rsid w:val="001978A4"/>
    <w:rsid w:val="001A030D"/>
    <w:rsid w:val="001A0885"/>
    <w:rsid w:val="001A09D8"/>
    <w:rsid w:val="001A1314"/>
    <w:rsid w:val="001A13C4"/>
    <w:rsid w:val="001A16A6"/>
    <w:rsid w:val="001A3305"/>
    <w:rsid w:val="001A35D8"/>
    <w:rsid w:val="001A3E57"/>
    <w:rsid w:val="001A5884"/>
    <w:rsid w:val="001A5A93"/>
    <w:rsid w:val="001A5B1E"/>
    <w:rsid w:val="001A5E88"/>
    <w:rsid w:val="001A6D79"/>
    <w:rsid w:val="001A773E"/>
    <w:rsid w:val="001A7985"/>
    <w:rsid w:val="001A7CBC"/>
    <w:rsid w:val="001B0333"/>
    <w:rsid w:val="001B08E8"/>
    <w:rsid w:val="001B0BA5"/>
    <w:rsid w:val="001B1FE5"/>
    <w:rsid w:val="001B2ADD"/>
    <w:rsid w:val="001B30BC"/>
    <w:rsid w:val="001B3525"/>
    <w:rsid w:val="001B4162"/>
    <w:rsid w:val="001B4A0D"/>
    <w:rsid w:val="001B55E0"/>
    <w:rsid w:val="001B5963"/>
    <w:rsid w:val="001B6A3F"/>
    <w:rsid w:val="001B6D72"/>
    <w:rsid w:val="001B6E72"/>
    <w:rsid w:val="001C077A"/>
    <w:rsid w:val="001C08FD"/>
    <w:rsid w:val="001C0972"/>
    <w:rsid w:val="001C140A"/>
    <w:rsid w:val="001C1684"/>
    <w:rsid w:val="001C1FE7"/>
    <w:rsid w:val="001C21F0"/>
    <w:rsid w:val="001C2EE6"/>
    <w:rsid w:val="001C331F"/>
    <w:rsid w:val="001C383C"/>
    <w:rsid w:val="001C40EB"/>
    <w:rsid w:val="001C49D0"/>
    <w:rsid w:val="001C4C0B"/>
    <w:rsid w:val="001C5036"/>
    <w:rsid w:val="001C533A"/>
    <w:rsid w:val="001C55D4"/>
    <w:rsid w:val="001C5CBC"/>
    <w:rsid w:val="001C66E0"/>
    <w:rsid w:val="001C6FC8"/>
    <w:rsid w:val="001C74ED"/>
    <w:rsid w:val="001D071E"/>
    <w:rsid w:val="001D0732"/>
    <w:rsid w:val="001D090A"/>
    <w:rsid w:val="001D11F3"/>
    <w:rsid w:val="001D14ED"/>
    <w:rsid w:val="001D2F83"/>
    <w:rsid w:val="001D3CDF"/>
    <w:rsid w:val="001D4BDB"/>
    <w:rsid w:val="001D4E03"/>
    <w:rsid w:val="001D50A8"/>
    <w:rsid w:val="001D54EB"/>
    <w:rsid w:val="001D5BC0"/>
    <w:rsid w:val="001D67B2"/>
    <w:rsid w:val="001D69F4"/>
    <w:rsid w:val="001D6D38"/>
    <w:rsid w:val="001D77A1"/>
    <w:rsid w:val="001D7A5A"/>
    <w:rsid w:val="001E033A"/>
    <w:rsid w:val="001E1577"/>
    <w:rsid w:val="001E17F6"/>
    <w:rsid w:val="001E1A61"/>
    <w:rsid w:val="001E25C2"/>
    <w:rsid w:val="001E2F94"/>
    <w:rsid w:val="001E366F"/>
    <w:rsid w:val="001E37B4"/>
    <w:rsid w:val="001E394B"/>
    <w:rsid w:val="001E40F4"/>
    <w:rsid w:val="001E4233"/>
    <w:rsid w:val="001E48D5"/>
    <w:rsid w:val="001E4D70"/>
    <w:rsid w:val="001E4F3E"/>
    <w:rsid w:val="001E50D1"/>
    <w:rsid w:val="001E51F4"/>
    <w:rsid w:val="001E595E"/>
    <w:rsid w:val="001E5E10"/>
    <w:rsid w:val="001E615B"/>
    <w:rsid w:val="001E6163"/>
    <w:rsid w:val="001E62EF"/>
    <w:rsid w:val="001E6F68"/>
    <w:rsid w:val="001F0267"/>
    <w:rsid w:val="001F1B76"/>
    <w:rsid w:val="001F2A17"/>
    <w:rsid w:val="001F3562"/>
    <w:rsid w:val="001F3861"/>
    <w:rsid w:val="001F3EDD"/>
    <w:rsid w:val="001F4040"/>
    <w:rsid w:val="001F47AE"/>
    <w:rsid w:val="001F4C8F"/>
    <w:rsid w:val="001F5302"/>
    <w:rsid w:val="001F5467"/>
    <w:rsid w:val="001F558E"/>
    <w:rsid w:val="001F63F4"/>
    <w:rsid w:val="001F6B0C"/>
    <w:rsid w:val="001F6F92"/>
    <w:rsid w:val="001F7074"/>
    <w:rsid w:val="001F7080"/>
    <w:rsid w:val="001F761A"/>
    <w:rsid w:val="001F786C"/>
    <w:rsid w:val="001F7D52"/>
    <w:rsid w:val="001F7E85"/>
    <w:rsid w:val="002001A7"/>
    <w:rsid w:val="0020101D"/>
    <w:rsid w:val="0020148D"/>
    <w:rsid w:val="002014B6"/>
    <w:rsid w:val="002021B8"/>
    <w:rsid w:val="002021F7"/>
    <w:rsid w:val="002023DE"/>
    <w:rsid w:val="00205E8D"/>
    <w:rsid w:val="00205FA6"/>
    <w:rsid w:val="0020624C"/>
    <w:rsid w:val="0020671A"/>
    <w:rsid w:val="00207031"/>
    <w:rsid w:val="00207238"/>
    <w:rsid w:val="00207768"/>
    <w:rsid w:val="00207F72"/>
    <w:rsid w:val="002100B6"/>
    <w:rsid w:val="002107EC"/>
    <w:rsid w:val="0021107D"/>
    <w:rsid w:val="002117CB"/>
    <w:rsid w:val="00211F06"/>
    <w:rsid w:val="002124BD"/>
    <w:rsid w:val="0021260B"/>
    <w:rsid w:val="00212AE6"/>
    <w:rsid w:val="0021365D"/>
    <w:rsid w:val="00213A78"/>
    <w:rsid w:val="00213BCE"/>
    <w:rsid w:val="002150C5"/>
    <w:rsid w:val="00215185"/>
    <w:rsid w:val="00220A5F"/>
    <w:rsid w:val="00220FC9"/>
    <w:rsid w:val="00221087"/>
    <w:rsid w:val="00221180"/>
    <w:rsid w:val="0022184E"/>
    <w:rsid w:val="00222AD9"/>
    <w:rsid w:val="00223C32"/>
    <w:rsid w:val="00224EC4"/>
    <w:rsid w:val="00224EE0"/>
    <w:rsid w:val="002269A5"/>
    <w:rsid w:val="00226B02"/>
    <w:rsid w:val="00226CEF"/>
    <w:rsid w:val="002271CA"/>
    <w:rsid w:val="00227857"/>
    <w:rsid w:val="00227DE0"/>
    <w:rsid w:val="0023083C"/>
    <w:rsid w:val="00230B07"/>
    <w:rsid w:val="002316DB"/>
    <w:rsid w:val="002317AC"/>
    <w:rsid w:val="00231AAF"/>
    <w:rsid w:val="00232BFA"/>
    <w:rsid w:val="00232CD4"/>
    <w:rsid w:val="00232FD7"/>
    <w:rsid w:val="002334AB"/>
    <w:rsid w:val="002344E7"/>
    <w:rsid w:val="00234A5C"/>
    <w:rsid w:val="0023538F"/>
    <w:rsid w:val="00235BF3"/>
    <w:rsid w:val="0023629B"/>
    <w:rsid w:val="002366B4"/>
    <w:rsid w:val="00236D11"/>
    <w:rsid w:val="002407E1"/>
    <w:rsid w:val="0024084B"/>
    <w:rsid w:val="002412D2"/>
    <w:rsid w:val="0024155F"/>
    <w:rsid w:val="00241D36"/>
    <w:rsid w:val="00241F06"/>
    <w:rsid w:val="002421C3"/>
    <w:rsid w:val="0024260F"/>
    <w:rsid w:val="00242B81"/>
    <w:rsid w:val="00243894"/>
    <w:rsid w:val="00243A5F"/>
    <w:rsid w:val="00243B0A"/>
    <w:rsid w:val="00244DB9"/>
    <w:rsid w:val="0024529A"/>
    <w:rsid w:val="00245457"/>
    <w:rsid w:val="002454FF"/>
    <w:rsid w:val="00245838"/>
    <w:rsid w:val="00245A86"/>
    <w:rsid w:val="00246A0F"/>
    <w:rsid w:val="00247765"/>
    <w:rsid w:val="00251228"/>
    <w:rsid w:val="00251270"/>
    <w:rsid w:val="002516A7"/>
    <w:rsid w:val="00251C75"/>
    <w:rsid w:val="00251CD5"/>
    <w:rsid w:val="002525D9"/>
    <w:rsid w:val="00252F48"/>
    <w:rsid w:val="002530D0"/>
    <w:rsid w:val="0025318F"/>
    <w:rsid w:val="00253EE4"/>
    <w:rsid w:val="0025479E"/>
    <w:rsid w:val="00254E86"/>
    <w:rsid w:val="002554E7"/>
    <w:rsid w:val="00256A3E"/>
    <w:rsid w:val="00256BF0"/>
    <w:rsid w:val="00257BA5"/>
    <w:rsid w:val="0026155F"/>
    <w:rsid w:val="00261693"/>
    <w:rsid w:val="00261806"/>
    <w:rsid w:val="00262A3D"/>
    <w:rsid w:val="00262A72"/>
    <w:rsid w:val="0026314B"/>
    <w:rsid w:val="00263A65"/>
    <w:rsid w:val="00264184"/>
    <w:rsid w:val="002644BF"/>
    <w:rsid w:val="0026504B"/>
    <w:rsid w:val="00265891"/>
    <w:rsid w:val="00265941"/>
    <w:rsid w:val="0026601D"/>
    <w:rsid w:val="002661AA"/>
    <w:rsid w:val="00266308"/>
    <w:rsid w:val="00270350"/>
    <w:rsid w:val="00270459"/>
    <w:rsid w:val="00270780"/>
    <w:rsid w:val="002707B2"/>
    <w:rsid w:val="00270C26"/>
    <w:rsid w:val="00270E7F"/>
    <w:rsid w:val="002711F1"/>
    <w:rsid w:val="00271471"/>
    <w:rsid w:val="00271987"/>
    <w:rsid w:val="00271A75"/>
    <w:rsid w:val="00271EC9"/>
    <w:rsid w:val="002721FF"/>
    <w:rsid w:val="00272502"/>
    <w:rsid w:val="002729DE"/>
    <w:rsid w:val="0027310D"/>
    <w:rsid w:val="002733A6"/>
    <w:rsid w:val="00273524"/>
    <w:rsid w:val="002735DF"/>
    <w:rsid w:val="00274795"/>
    <w:rsid w:val="00274B51"/>
    <w:rsid w:val="0027538D"/>
    <w:rsid w:val="0027540B"/>
    <w:rsid w:val="002762B4"/>
    <w:rsid w:val="00276313"/>
    <w:rsid w:val="0027641C"/>
    <w:rsid w:val="00276C40"/>
    <w:rsid w:val="00277156"/>
    <w:rsid w:val="002773BA"/>
    <w:rsid w:val="002776D6"/>
    <w:rsid w:val="002776FD"/>
    <w:rsid w:val="00277822"/>
    <w:rsid w:val="00277E0A"/>
    <w:rsid w:val="00277E0E"/>
    <w:rsid w:val="00280507"/>
    <w:rsid w:val="0028064C"/>
    <w:rsid w:val="002808CD"/>
    <w:rsid w:val="0028093E"/>
    <w:rsid w:val="00280FB7"/>
    <w:rsid w:val="0028127F"/>
    <w:rsid w:val="002816BC"/>
    <w:rsid w:val="002816F5"/>
    <w:rsid w:val="00281713"/>
    <w:rsid w:val="00281A4D"/>
    <w:rsid w:val="002823CC"/>
    <w:rsid w:val="00282BDD"/>
    <w:rsid w:val="002837EB"/>
    <w:rsid w:val="00284CA9"/>
    <w:rsid w:val="002852D4"/>
    <w:rsid w:val="00285752"/>
    <w:rsid w:val="00285950"/>
    <w:rsid w:val="00286079"/>
    <w:rsid w:val="00286AB7"/>
    <w:rsid w:val="0029021B"/>
    <w:rsid w:val="002905B9"/>
    <w:rsid w:val="00290D85"/>
    <w:rsid w:val="002911A4"/>
    <w:rsid w:val="0029167A"/>
    <w:rsid w:val="00292822"/>
    <w:rsid w:val="00292FE1"/>
    <w:rsid w:val="002937E9"/>
    <w:rsid w:val="002938FD"/>
    <w:rsid w:val="00293BBB"/>
    <w:rsid w:val="00294144"/>
    <w:rsid w:val="002956E1"/>
    <w:rsid w:val="002959B7"/>
    <w:rsid w:val="002960C1"/>
    <w:rsid w:val="002974BF"/>
    <w:rsid w:val="00297636"/>
    <w:rsid w:val="00297D61"/>
    <w:rsid w:val="002A047A"/>
    <w:rsid w:val="002A0CD6"/>
    <w:rsid w:val="002A0F0A"/>
    <w:rsid w:val="002A12FE"/>
    <w:rsid w:val="002A2365"/>
    <w:rsid w:val="002A2D31"/>
    <w:rsid w:val="002A3A3C"/>
    <w:rsid w:val="002A3D93"/>
    <w:rsid w:val="002A3E65"/>
    <w:rsid w:val="002A4553"/>
    <w:rsid w:val="002A4F6C"/>
    <w:rsid w:val="002A53B6"/>
    <w:rsid w:val="002A5AEF"/>
    <w:rsid w:val="002A5D47"/>
    <w:rsid w:val="002A601F"/>
    <w:rsid w:val="002A6287"/>
    <w:rsid w:val="002A6483"/>
    <w:rsid w:val="002A64F9"/>
    <w:rsid w:val="002A6733"/>
    <w:rsid w:val="002A76DF"/>
    <w:rsid w:val="002A777A"/>
    <w:rsid w:val="002A786A"/>
    <w:rsid w:val="002A7E35"/>
    <w:rsid w:val="002B01E1"/>
    <w:rsid w:val="002B03F0"/>
    <w:rsid w:val="002B23B5"/>
    <w:rsid w:val="002B2858"/>
    <w:rsid w:val="002B289F"/>
    <w:rsid w:val="002B29A5"/>
    <w:rsid w:val="002B3620"/>
    <w:rsid w:val="002B4D53"/>
    <w:rsid w:val="002B50B2"/>
    <w:rsid w:val="002B5662"/>
    <w:rsid w:val="002B58B7"/>
    <w:rsid w:val="002B5931"/>
    <w:rsid w:val="002B647E"/>
    <w:rsid w:val="002B6B59"/>
    <w:rsid w:val="002B6BED"/>
    <w:rsid w:val="002B6FEB"/>
    <w:rsid w:val="002B74F6"/>
    <w:rsid w:val="002B7F60"/>
    <w:rsid w:val="002C01C9"/>
    <w:rsid w:val="002C1A44"/>
    <w:rsid w:val="002C1BEA"/>
    <w:rsid w:val="002C1EB6"/>
    <w:rsid w:val="002C22D8"/>
    <w:rsid w:val="002C2447"/>
    <w:rsid w:val="002C3266"/>
    <w:rsid w:val="002C3B68"/>
    <w:rsid w:val="002C3E78"/>
    <w:rsid w:val="002C3F69"/>
    <w:rsid w:val="002C421C"/>
    <w:rsid w:val="002C4739"/>
    <w:rsid w:val="002C4B91"/>
    <w:rsid w:val="002C5126"/>
    <w:rsid w:val="002C5C30"/>
    <w:rsid w:val="002C60E0"/>
    <w:rsid w:val="002C77DF"/>
    <w:rsid w:val="002C780F"/>
    <w:rsid w:val="002D05FF"/>
    <w:rsid w:val="002D06B8"/>
    <w:rsid w:val="002D1092"/>
    <w:rsid w:val="002D1797"/>
    <w:rsid w:val="002D17C6"/>
    <w:rsid w:val="002D1DF0"/>
    <w:rsid w:val="002D1E08"/>
    <w:rsid w:val="002D2652"/>
    <w:rsid w:val="002D2849"/>
    <w:rsid w:val="002D2B0B"/>
    <w:rsid w:val="002D2DF2"/>
    <w:rsid w:val="002D2E48"/>
    <w:rsid w:val="002D3731"/>
    <w:rsid w:val="002D3939"/>
    <w:rsid w:val="002D3CBF"/>
    <w:rsid w:val="002D479D"/>
    <w:rsid w:val="002D4974"/>
    <w:rsid w:val="002D4D1B"/>
    <w:rsid w:val="002D5B79"/>
    <w:rsid w:val="002D5ED2"/>
    <w:rsid w:val="002D5F1B"/>
    <w:rsid w:val="002D6E36"/>
    <w:rsid w:val="002D74DA"/>
    <w:rsid w:val="002E0555"/>
    <w:rsid w:val="002E1605"/>
    <w:rsid w:val="002E32E9"/>
    <w:rsid w:val="002E3CA2"/>
    <w:rsid w:val="002E3E2A"/>
    <w:rsid w:val="002E4CF1"/>
    <w:rsid w:val="002E578F"/>
    <w:rsid w:val="002E5C7C"/>
    <w:rsid w:val="002E722A"/>
    <w:rsid w:val="002E732C"/>
    <w:rsid w:val="002F1CD9"/>
    <w:rsid w:val="002F2043"/>
    <w:rsid w:val="002F21D2"/>
    <w:rsid w:val="002F26DE"/>
    <w:rsid w:val="002F27DE"/>
    <w:rsid w:val="002F34EA"/>
    <w:rsid w:val="002F3631"/>
    <w:rsid w:val="002F3801"/>
    <w:rsid w:val="002F428C"/>
    <w:rsid w:val="002F44C5"/>
    <w:rsid w:val="002F47DD"/>
    <w:rsid w:val="002F4A38"/>
    <w:rsid w:val="002F514C"/>
    <w:rsid w:val="002F75CB"/>
    <w:rsid w:val="002F7624"/>
    <w:rsid w:val="002F7DBA"/>
    <w:rsid w:val="0030014F"/>
    <w:rsid w:val="00300918"/>
    <w:rsid w:val="00300BAE"/>
    <w:rsid w:val="00300D6C"/>
    <w:rsid w:val="003025B7"/>
    <w:rsid w:val="00302A04"/>
    <w:rsid w:val="00303AEC"/>
    <w:rsid w:val="00303B0C"/>
    <w:rsid w:val="003045E0"/>
    <w:rsid w:val="003046F0"/>
    <w:rsid w:val="00304A0A"/>
    <w:rsid w:val="00304AC0"/>
    <w:rsid w:val="0030529F"/>
    <w:rsid w:val="0030570F"/>
    <w:rsid w:val="00305D38"/>
    <w:rsid w:val="00305F12"/>
    <w:rsid w:val="0030603B"/>
    <w:rsid w:val="00306270"/>
    <w:rsid w:val="00306494"/>
    <w:rsid w:val="003068DE"/>
    <w:rsid w:val="00306FCF"/>
    <w:rsid w:val="00307021"/>
    <w:rsid w:val="003073B6"/>
    <w:rsid w:val="00307477"/>
    <w:rsid w:val="0030776C"/>
    <w:rsid w:val="0031023B"/>
    <w:rsid w:val="00310C14"/>
    <w:rsid w:val="00310C6B"/>
    <w:rsid w:val="00310DD2"/>
    <w:rsid w:val="00311209"/>
    <w:rsid w:val="0031153C"/>
    <w:rsid w:val="0031296B"/>
    <w:rsid w:val="00312CAA"/>
    <w:rsid w:val="003130D3"/>
    <w:rsid w:val="003132F5"/>
    <w:rsid w:val="003134F6"/>
    <w:rsid w:val="00313C70"/>
    <w:rsid w:val="003162C1"/>
    <w:rsid w:val="003167C8"/>
    <w:rsid w:val="00317406"/>
    <w:rsid w:val="00317DD7"/>
    <w:rsid w:val="00320099"/>
    <w:rsid w:val="003202E5"/>
    <w:rsid w:val="0032032C"/>
    <w:rsid w:val="003204F3"/>
    <w:rsid w:val="00320BFB"/>
    <w:rsid w:val="00320D45"/>
    <w:rsid w:val="003210A0"/>
    <w:rsid w:val="00321526"/>
    <w:rsid w:val="00321EE5"/>
    <w:rsid w:val="00322738"/>
    <w:rsid w:val="00322A49"/>
    <w:rsid w:val="00322CDE"/>
    <w:rsid w:val="00322DD2"/>
    <w:rsid w:val="00322FCF"/>
    <w:rsid w:val="00324765"/>
    <w:rsid w:val="003259D5"/>
    <w:rsid w:val="00325F76"/>
    <w:rsid w:val="00325FF3"/>
    <w:rsid w:val="003265FC"/>
    <w:rsid w:val="00326999"/>
    <w:rsid w:val="00327639"/>
    <w:rsid w:val="00327C85"/>
    <w:rsid w:val="00327D97"/>
    <w:rsid w:val="00330AE8"/>
    <w:rsid w:val="00330B9E"/>
    <w:rsid w:val="003338C5"/>
    <w:rsid w:val="00334102"/>
    <w:rsid w:val="00334297"/>
    <w:rsid w:val="0033460A"/>
    <w:rsid w:val="003348A2"/>
    <w:rsid w:val="003351F1"/>
    <w:rsid w:val="003353CE"/>
    <w:rsid w:val="00335709"/>
    <w:rsid w:val="00335CA2"/>
    <w:rsid w:val="003368BA"/>
    <w:rsid w:val="00336D61"/>
    <w:rsid w:val="00336FBD"/>
    <w:rsid w:val="00337C3F"/>
    <w:rsid w:val="00337C53"/>
    <w:rsid w:val="00337E73"/>
    <w:rsid w:val="00340A89"/>
    <w:rsid w:val="00340B80"/>
    <w:rsid w:val="00340C65"/>
    <w:rsid w:val="0034144F"/>
    <w:rsid w:val="0034193C"/>
    <w:rsid w:val="00341CDD"/>
    <w:rsid w:val="00341CF3"/>
    <w:rsid w:val="00342DD5"/>
    <w:rsid w:val="00343186"/>
    <w:rsid w:val="003439C3"/>
    <w:rsid w:val="003466C1"/>
    <w:rsid w:val="00346821"/>
    <w:rsid w:val="00347467"/>
    <w:rsid w:val="0034767B"/>
    <w:rsid w:val="00347DBF"/>
    <w:rsid w:val="00347F84"/>
    <w:rsid w:val="00350848"/>
    <w:rsid w:val="00350ACF"/>
    <w:rsid w:val="00350C3B"/>
    <w:rsid w:val="003517AD"/>
    <w:rsid w:val="00351836"/>
    <w:rsid w:val="00352B09"/>
    <w:rsid w:val="00352E8F"/>
    <w:rsid w:val="00352F15"/>
    <w:rsid w:val="00352FA5"/>
    <w:rsid w:val="0035363C"/>
    <w:rsid w:val="00353F79"/>
    <w:rsid w:val="00354162"/>
    <w:rsid w:val="00354427"/>
    <w:rsid w:val="003552D4"/>
    <w:rsid w:val="0035548B"/>
    <w:rsid w:val="00355771"/>
    <w:rsid w:val="003558DA"/>
    <w:rsid w:val="00355C0A"/>
    <w:rsid w:val="00355FBA"/>
    <w:rsid w:val="003561E5"/>
    <w:rsid w:val="0035667D"/>
    <w:rsid w:val="00356FDE"/>
    <w:rsid w:val="003570D1"/>
    <w:rsid w:val="003601F0"/>
    <w:rsid w:val="00360CBC"/>
    <w:rsid w:val="00361613"/>
    <w:rsid w:val="00363377"/>
    <w:rsid w:val="003633FA"/>
    <w:rsid w:val="0036342D"/>
    <w:rsid w:val="00363C18"/>
    <w:rsid w:val="00364CE5"/>
    <w:rsid w:val="00365324"/>
    <w:rsid w:val="0036544D"/>
    <w:rsid w:val="00365DAB"/>
    <w:rsid w:val="0036603F"/>
    <w:rsid w:val="00366239"/>
    <w:rsid w:val="00366352"/>
    <w:rsid w:val="003665E3"/>
    <w:rsid w:val="003709C2"/>
    <w:rsid w:val="00370BA6"/>
    <w:rsid w:val="003713DF"/>
    <w:rsid w:val="00373688"/>
    <w:rsid w:val="00374FB3"/>
    <w:rsid w:val="003759EC"/>
    <w:rsid w:val="00376AE7"/>
    <w:rsid w:val="00376C81"/>
    <w:rsid w:val="00377040"/>
    <w:rsid w:val="003774E6"/>
    <w:rsid w:val="003775E1"/>
    <w:rsid w:val="00380169"/>
    <w:rsid w:val="003821A0"/>
    <w:rsid w:val="003835F5"/>
    <w:rsid w:val="003858C4"/>
    <w:rsid w:val="003868E3"/>
    <w:rsid w:val="00387AE6"/>
    <w:rsid w:val="00391076"/>
    <w:rsid w:val="00391635"/>
    <w:rsid w:val="0039186E"/>
    <w:rsid w:val="00391B62"/>
    <w:rsid w:val="00391BBB"/>
    <w:rsid w:val="0039272F"/>
    <w:rsid w:val="00392CB0"/>
    <w:rsid w:val="00393006"/>
    <w:rsid w:val="00393392"/>
    <w:rsid w:val="0039351B"/>
    <w:rsid w:val="003938FF"/>
    <w:rsid w:val="0039459F"/>
    <w:rsid w:val="003946AD"/>
    <w:rsid w:val="00394A5B"/>
    <w:rsid w:val="0039538F"/>
    <w:rsid w:val="0039621C"/>
    <w:rsid w:val="003965E0"/>
    <w:rsid w:val="00396739"/>
    <w:rsid w:val="003972E5"/>
    <w:rsid w:val="00397382"/>
    <w:rsid w:val="00397F74"/>
    <w:rsid w:val="003A0107"/>
    <w:rsid w:val="003A0157"/>
    <w:rsid w:val="003A16F5"/>
    <w:rsid w:val="003A304F"/>
    <w:rsid w:val="003A38AE"/>
    <w:rsid w:val="003A3B5F"/>
    <w:rsid w:val="003A5312"/>
    <w:rsid w:val="003A533B"/>
    <w:rsid w:val="003A5B21"/>
    <w:rsid w:val="003A5CFB"/>
    <w:rsid w:val="003A6AA2"/>
    <w:rsid w:val="003A703A"/>
    <w:rsid w:val="003A770E"/>
    <w:rsid w:val="003B023F"/>
    <w:rsid w:val="003B03FC"/>
    <w:rsid w:val="003B099B"/>
    <w:rsid w:val="003B0DFA"/>
    <w:rsid w:val="003B0E46"/>
    <w:rsid w:val="003B135B"/>
    <w:rsid w:val="003B1581"/>
    <w:rsid w:val="003B168F"/>
    <w:rsid w:val="003B20E9"/>
    <w:rsid w:val="003B224D"/>
    <w:rsid w:val="003B24CD"/>
    <w:rsid w:val="003B2796"/>
    <w:rsid w:val="003B2817"/>
    <w:rsid w:val="003B3122"/>
    <w:rsid w:val="003B3339"/>
    <w:rsid w:val="003B4A8E"/>
    <w:rsid w:val="003B53C8"/>
    <w:rsid w:val="003B607D"/>
    <w:rsid w:val="003B61BD"/>
    <w:rsid w:val="003B73C4"/>
    <w:rsid w:val="003B7B6D"/>
    <w:rsid w:val="003B7F0D"/>
    <w:rsid w:val="003B7FE8"/>
    <w:rsid w:val="003C04C8"/>
    <w:rsid w:val="003C2268"/>
    <w:rsid w:val="003C26CB"/>
    <w:rsid w:val="003C30B2"/>
    <w:rsid w:val="003C344B"/>
    <w:rsid w:val="003C3BD2"/>
    <w:rsid w:val="003C48E3"/>
    <w:rsid w:val="003C599A"/>
    <w:rsid w:val="003C5E39"/>
    <w:rsid w:val="003C5F72"/>
    <w:rsid w:val="003C6575"/>
    <w:rsid w:val="003C6873"/>
    <w:rsid w:val="003C6A6C"/>
    <w:rsid w:val="003C6B59"/>
    <w:rsid w:val="003C6FF7"/>
    <w:rsid w:val="003C73D7"/>
    <w:rsid w:val="003C7555"/>
    <w:rsid w:val="003D0A56"/>
    <w:rsid w:val="003D1649"/>
    <w:rsid w:val="003D16A9"/>
    <w:rsid w:val="003D176F"/>
    <w:rsid w:val="003D1F30"/>
    <w:rsid w:val="003D2558"/>
    <w:rsid w:val="003D39EB"/>
    <w:rsid w:val="003D3B74"/>
    <w:rsid w:val="003D4467"/>
    <w:rsid w:val="003D52B7"/>
    <w:rsid w:val="003D5B52"/>
    <w:rsid w:val="003D624C"/>
    <w:rsid w:val="003D64EB"/>
    <w:rsid w:val="003D6AAA"/>
    <w:rsid w:val="003D6BBE"/>
    <w:rsid w:val="003D6C3C"/>
    <w:rsid w:val="003D73B3"/>
    <w:rsid w:val="003D73F8"/>
    <w:rsid w:val="003D7B8E"/>
    <w:rsid w:val="003E048A"/>
    <w:rsid w:val="003E075F"/>
    <w:rsid w:val="003E0BD3"/>
    <w:rsid w:val="003E18CB"/>
    <w:rsid w:val="003E1D17"/>
    <w:rsid w:val="003E2A51"/>
    <w:rsid w:val="003E327B"/>
    <w:rsid w:val="003E333F"/>
    <w:rsid w:val="003E343F"/>
    <w:rsid w:val="003E3488"/>
    <w:rsid w:val="003E34A0"/>
    <w:rsid w:val="003E3F94"/>
    <w:rsid w:val="003E5650"/>
    <w:rsid w:val="003E58CC"/>
    <w:rsid w:val="003E5C46"/>
    <w:rsid w:val="003E69E5"/>
    <w:rsid w:val="003E71E9"/>
    <w:rsid w:val="003F0342"/>
    <w:rsid w:val="003F041D"/>
    <w:rsid w:val="003F162C"/>
    <w:rsid w:val="003F2012"/>
    <w:rsid w:val="003F22FA"/>
    <w:rsid w:val="003F2E27"/>
    <w:rsid w:val="003F3219"/>
    <w:rsid w:val="003F357F"/>
    <w:rsid w:val="003F3B34"/>
    <w:rsid w:val="003F4060"/>
    <w:rsid w:val="003F45C6"/>
    <w:rsid w:val="003F5F49"/>
    <w:rsid w:val="003F65B2"/>
    <w:rsid w:val="003F6900"/>
    <w:rsid w:val="003F6E26"/>
    <w:rsid w:val="003F7783"/>
    <w:rsid w:val="003F7A33"/>
    <w:rsid w:val="00400058"/>
    <w:rsid w:val="004008AA"/>
    <w:rsid w:val="00402454"/>
    <w:rsid w:val="0040245E"/>
    <w:rsid w:val="00403EA8"/>
    <w:rsid w:val="004064C6"/>
    <w:rsid w:val="004066FC"/>
    <w:rsid w:val="00407262"/>
    <w:rsid w:val="00407570"/>
    <w:rsid w:val="00407699"/>
    <w:rsid w:val="00407E07"/>
    <w:rsid w:val="00407EBC"/>
    <w:rsid w:val="004100C8"/>
    <w:rsid w:val="00410211"/>
    <w:rsid w:val="00410F2D"/>
    <w:rsid w:val="0041188F"/>
    <w:rsid w:val="00411F6C"/>
    <w:rsid w:val="004128F0"/>
    <w:rsid w:val="00412BA7"/>
    <w:rsid w:val="00412F88"/>
    <w:rsid w:val="0041460B"/>
    <w:rsid w:val="004146E3"/>
    <w:rsid w:val="00414BF9"/>
    <w:rsid w:val="004159E6"/>
    <w:rsid w:val="00415D96"/>
    <w:rsid w:val="00416441"/>
    <w:rsid w:val="00416FBA"/>
    <w:rsid w:val="00417384"/>
    <w:rsid w:val="004174A7"/>
    <w:rsid w:val="0041764B"/>
    <w:rsid w:val="00417B81"/>
    <w:rsid w:val="00420095"/>
    <w:rsid w:val="00420541"/>
    <w:rsid w:val="00420B8F"/>
    <w:rsid w:val="00420C91"/>
    <w:rsid w:val="00420E89"/>
    <w:rsid w:val="00420F84"/>
    <w:rsid w:val="0042160C"/>
    <w:rsid w:val="00422343"/>
    <w:rsid w:val="00422383"/>
    <w:rsid w:val="004224C4"/>
    <w:rsid w:val="004228E9"/>
    <w:rsid w:val="00423945"/>
    <w:rsid w:val="004243E4"/>
    <w:rsid w:val="00424457"/>
    <w:rsid w:val="00424A50"/>
    <w:rsid w:val="00424D2E"/>
    <w:rsid w:val="00424D58"/>
    <w:rsid w:val="00425DBB"/>
    <w:rsid w:val="00426130"/>
    <w:rsid w:val="004271AA"/>
    <w:rsid w:val="00427D22"/>
    <w:rsid w:val="0043067F"/>
    <w:rsid w:val="00430B73"/>
    <w:rsid w:val="0043150F"/>
    <w:rsid w:val="00431C84"/>
    <w:rsid w:val="00432519"/>
    <w:rsid w:val="0043264D"/>
    <w:rsid w:val="00432966"/>
    <w:rsid w:val="00432A26"/>
    <w:rsid w:val="00433255"/>
    <w:rsid w:val="004333D9"/>
    <w:rsid w:val="0043489F"/>
    <w:rsid w:val="004348E0"/>
    <w:rsid w:val="00435437"/>
    <w:rsid w:val="00435624"/>
    <w:rsid w:val="00435A39"/>
    <w:rsid w:val="00435AA3"/>
    <w:rsid w:val="00435F32"/>
    <w:rsid w:val="0043626C"/>
    <w:rsid w:val="00436683"/>
    <w:rsid w:val="00436863"/>
    <w:rsid w:val="00436F01"/>
    <w:rsid w:val="0043716C"/>
    <w:rsid w:val="004373E9"/>
    <w:rsid w:val="0043760F"/>
    <w:rsid w:val="004416D9"/>
    <w:rsid w:val="00441DD1"/>
    <w:rsid w:val="004425D2"/>
    <w:rsid w:val="004431B0"/>
    <w:rsid w:val="0044370D"/>
    <w:rsid w:val="00443794"/>
    <w:rsid w:val="004441C2"/>
    <w:rsid w:val="0044496B"/>
    <w:rsid w:val="00444C95"/>
    <w:rsid w:val="00445502"/>
    <w:rsid w:val="0044572D"/>
    <w:rsid w:val="00445A8B"/>
    <w:rsid w:val="00445B76"/>
    <w:rsid w:val="00445BB7"/>
    <w:rsid w:val="0044754A"/>
    <w:rsid w:val="00447D1D"/>
    <w:rsid w:val="004501D0"/>
    <w:rsid w:val="00450ABD"/>
    <w:rsid w:val="00450AFB"/>
    <w:rsid w:val="00451165"/>
    <w:rsid w:val="0045145E"/>
    <w:rsid w:val="004518BB"/>
    <w:rsid w:val="00451CD1"/>
    <w:rsid w:val="004525DA"/>
    <w:rsid w:val="004532CD"/>
    <w:rsid w:val="00453887"/>
    <w:rsid w:val="00453D04"/>
    <w:rsid w:val="004549AD"/>
    <w:rsid w:val="00454F05"/>
    <w:rsid w:val="00454FEA"/>
    <w:rsid w:val="00456C5D"/>
    <w:rsid w:val="00456ED2"/>
    <w:rsid w:val="00456EF6"/>
    <w:rsid w:val="00457670"/>
    <w:rsid w:val="004616E6"/>
    <w:rsid w:val="004620F6"/>
    <w:rsid w:val="0046217E"/>
    <w:rsid w:val="0046224B"/>
    <w:rsid w:val="00462E1F"/>
    <w:rsid w:val="0046459D"/>
    <w:rsid w:val="004648D2"/>
    <w:rsid w:val="00464A4B"/>
    <w:rsid w:val="00464ED1"/>
    <w:rsid w:val="00464EF8"/>
    <w:rsid w:val="0046510C"/>
    <w:rsid w:val="0046556F"/>
    <w:rsid w:val="004656CB"/>
    <w:rsid w:val="004656CD"/>
    <w:rsid w:val="00465D48"/>
    <w:rsid w:val="00465FD5"/>
    <w:rsid w:val="0046677F"/>
    <w:rsid w:val="00470049"/>
    <w:rsid w:val="00471D08"/>
    <w:rsid w:val="00471E5E"/>
    <w:rsid w:val="00472208"/>
    <w:rsid w:val="0047222E"/>
    <w:rsid w:val="00472C4C"/>
    <w:rsid w:val="004744F0"/>
    <w:rsid w:val="004750BD"/>
    <w:rsid w:val="0047578B"/>
    <w:rsid w:val="00475C2E"/>
    <w:rsid w:val="00475CDA"/>
    <w:rsid w:val="004765FF"/>
    <w:rsid w:val="004766FE"/>
    <w:rsid w:val="00476B24"/>
    <w:rsid w:val="00476C57"/>
    <w:rsid w:val="00476CC7"/>
    <w:rsid w:val="004771F0"/>
    <w:rsid w:val="00477DFF"/>
    <w:rsid w:val="00480146"/>
    <w:rsid w:val="00480472"/>
    <w:rsid w:val="00480532"/>
    <w:rsid w:val="00480B7E"/>
    <w:rsid w:val="004822CA"/>
    <w:rsid w:val="0048357B"/>
    <w:rsid w:val="00484C31"/>
    <w:rsid w:val="00484E88"/>
    <w:rsid w:val="0048520D"/>
    <w:rsid w:val="00485503"/>
    <w:rsid w:val="0048663D"/>
    <w:rsid w:val="00486729"/>
    <w:rsid w:val="00486AB6"/>
    <w:rsid w:val="004876B6"/>
    <w:rsid w:val="00487AA1"/>
    <w:rsid w:val="00487DA1"/>
    <w:rsid w:val="0049089E"/>
    <w:rsid w:val="00491C7F"/>
    <w:rsid w:val="00492252"/>
    <w:rsid w:val="00493284"/>
    <w:rsid w:val="0049403C"/>
    <w:rsid w:val="004947D6"/>
    <w:rsid w:val="004947F5"/>
    <w:rsid w:val="00494F40"/>
    <w:rsid w:val="00495354"/>
    <w:rsid w:val="004958B2"/>
    <w:rsid w:val="004964FA"/>
    <w:rsid w:val="00496853"/>
    <w:rsid w:val="00496A28"/>
    <w:rsid w:val="00496CA4"/>
    <w:rsid w:val="004970BA"/>
    <w:rsid w:val="00497A63"/>
    <w:rsid w:val="004A08EA"/>
    <w:rsid w:val="004A1554"/>
    <w:rsid w:val="004A2F85"/>
    <w:rsid w:val="004A2F90"/>
    <w:rsid w:val="004A32C4"/>
    <w:rsid w:val="004A3765"/>
    <w:rsid w:val="004A3DB7"/>
    <w:rsid w:val="004A3DD7"/>
    <w:rsid w:val="004A527C"/>
    <w:rsid w:val="004A5313"/>
    <w:rsid w:val="004A56E7"/>
    <w:rsid w:val="004A5785"/>
    <w:rsid w:val="004A5D2C"/>
    <w:rsid w:val="004A5FED"/>
    <w:rsid w:val="004A6074"/>
    <w:rsid w:val="004A6709"/>
    <w:rsid w:val="004A7212"/>
    <w:rsid w:val="004A7839"/>
    <w:rsid w:val="004B0428"/>
    <w:rsid w:val="004B046A"/>
    <w:rsid w:val="004B079B"/>
    <w:rsid w:val="004B091D"/>
    <w:rsid w:val="004B0BF0"/>
    <w:rsid w:val="004B1B90"/>
    <w:rsid w:val="004B211F"/>
    <w:rsid w:val="004B4021"/>
    <w:rsid w:val="004B4112"/>
    <w:rsid w:val="004B46AF"/>
    <w:rsid w:val="004B4B19"/>
    <w:rsid w:val="004B5276"/>
    <w:rsid w:val="004B57C5"/>
    <w:rsid w:val="004B5886"/>
    <w:rsid w:val="004B6F15"/>
    <w:rsid w:val="004B763D"/>
    <w:rsid w:val="004B7750"/>
    <w:rsid w:val="004B77C2"/>
    <w:rsid w:val="004C1D51"/>
    <w:rsid w:val="004C1D80"/>
    <w:rsid w:val="004C2B23"/>
    <w:rsid w:val="004C35B6"/>
    <w:rsid w:val="004C38DA"/>
    <w:rsid w:val="004C3969"/>
    <w:rsid w:val="004C3BF5"/>
    <w:rsid w:val="004C45CB"/>
    <w:rsid w:val="004C4672"/>
    <w:rsid w:val="004C4C21"/>
    <w:rsid w:val="004C5456"/>
    <w:rsid w:val="004C6888"/>
    <w:rsid w:val="004C6ADF"/>
    <w:rsid w:val="004C6BF6"/>
    <w:rsid w:val="004C784E"/>
    <w:rsid w:val="004C78FC"/>
    <w:rsid w:val="004D0F69"/>
    <w:rsid w:val="004D18B2"/>
    <w:rsid w:val="004D19C9"/>
    <w:rsid w:val="004D2E96"/>
    <w:rsid w:val="004D3017"/>
    <w:rsid w:val="004D3171"/>
    <w:rsid w:val="004D36FE"/>
    <w:rsid w:val="004D4A57"/>
    <w:rsid w:val="004D4A90"/>
    <w:rsid w:val="004D4C84"/>
    <w:rsid w:val="004D4E3A"/>
    <w:rsid w:val="004D56FD"/>
    <w:rsid w:val="004D61F1"/>
    <w:rsid w:val="004D6385"/>
    <w:rsid w:val="004D656E"/>
    <w:rsid w:val="004D6BCF"/>
    <w:rsid w:val="004D6E75"/>
    <w:rsid w:val="004D72AC"/>
    <w:rsid w:val="004D7B07"/>
    <w:rsid w:val="004E03BC"/>
    <w:rsid w:val="004E0F95"/>
    <w:rsid w:val="004E0FF2"/>
    <w:rsid w:val="004E11BD"/>
    <w:rsid w:val="004E130E"/>
    <w:rsid w:val="004E1577"/>
    <w:rsid w:val="004E1DA6"/>
    <w:rsid w:val="004E1E56"/>
    <w:rsid w:val="004E3A79"/>
    <w:rsid w:val="004E43F0"/>
    <w:rsid w:val="004E473D"/>
    <w:rsid w:val="004E4B84"/>
    <w:rsid w:val="004E4D4C"/>
    <w:rsid w:val="004E5320"/>
    <w:rsid w:val="004E5468"/>
    <w:rsid w:val="004E6C38"/>
    <w:rsid w:val="004E71B5"/>
    <w:rsid w:val="004F0339"/>
    <w:rsid w:val="004F0D2F"/>
    <w:rsid w:val="004F20D5"/>
    <w:rsid w:val="004F28A0"/>
    <w:rsid w:val="004F2C25"/>
    <w:rsid w:val="004F4172"/>
    <w:rsid w:val="004F41DC"/>
    <w:rsid w:val="004F5172"/>
    <w:rsid w:val="004F5643"/>
    <w:rsid w:val="004F5814"/>
    <w:rsid w:val="00500968"/>
    <w:rsid w:val="00500C6B"/>
    <w:rsid w:val="00500EA7"/>
    <w:rsid w:val="005010E8"/>
    <w:rsid w:val="005011F6"/>
    <w:rsid w:val="00501584"/>
    <w:rsid w:val="0050186D"/>
    <w:rsid w:val="005018A2"/>
    <w:rsid w:val="005018A7"/>
    <w:rsid w:val="005027E3"/>
    <w:rsid w:val="00502AC7"/>
    <w:rsid w:val="00502FCA"/>
    <w:rsid w:val="00503225"/>
    <w:rsid w:val="00503748"/>
    <w:rsid w:val="00503E0A"/>
    <w:rsid w:val="00503F44"/>
    <w:rsid w:val="0050444C"/>
    <w:rsid w:val="0050540F"/>
    <w:rsid w:val="005062C2"/>
    <w:rsid w:val="00506C13"/>
    <w:rsid w:val="005079B3"/>
    <w:rsid w:val="00507D72"/>
    <w:rsid w:val="00507E48"/>
    <w:rsid w:val="0051030A"/>
    <w:rsid w:val="00511EAE"/>
    <w:rsid w:val="0051244E"/>
    <w:rsid w:val="00512955"/>
    <w:rsid w:val="00512CD5"/>
    <w:rsid w:val="005130EF"/>
    <w:rsid w:val="00513D21"/>
    <w:rsid w:val="00513D60"/>
    <w:rsid w:val="0051423F"/>
    <w:rsid w:val="0051500F"/>
    <w:rsid w:val="00515340"/>
    <w:rsid w:val="00516C0E"/>
    <w:rsid w:val="00516EED"/>
    <w:rsid w:val="005173A8"/>
    <w:rsid w:val="00517899"/>
    <w:rsid w:val="005178DE"/>
    <w:rsid w:val="00517914"/>
    <w:rsid w:val="00517F30"/>
    <w:rsid w:val="00517F78"/>
    <w:rsid w:val="0052022E"/>
    <w:rsid w:val="00520730"/>
    <w:rsid w:val="005210D1"/>
    <w:rsid w:val="00522776"/>
    <w:rsid w:val="005230F1"/>
    <w:rsid w:val="0052335F"/>
    <w:rsid w:val="005233FB"/>
    <w:rsid w:val="00523EF6"/>
    <w:rsid w:val="005241D9"/>
    <w:rsid w:val="00524DBF"/>
    <w:rsid w:val="00525A61"/>
    <w:rsid w:val="00525F1F"/>
    <w:rsid w:val="00526D17"/>
    <w:rsid w:val="00527116"/>
    <w:rsid w:val="005275A3"/>
    <w:rsid w:val="00527BF4"/>
    <w:rsid w:val="00527CC8"/>
    <w:rsid w:val="0053053D"/>
    <w:rsid w:val="00530CC1"/>
    <w:rsid w:val="00531682"/>
    <w:rsid w:val="0053192D"/>
    <w:rsid w:val="00532008"/>
    <w:rsid w:val="005321F4"/>
    <w:rsid w:val="00532ABD"/>
    <w:rsid w:val="00532DA7"/>
    <w:rsid w:val="00533F55"/>
    <w:rsid w:val="00534C3C"/>
    <w:rsid w:val="00535B2D"/>
    <w:rsid w:val="00535CCF"/>
    <w:rsid w:val="00536088"/>
    <w:rsid w:val="00536106"/>
    <w:rsid w:val="005367B9"/>
    <w:rsid w:val="005370C9"/>
    <w:rsid w:val="0053736A"/>
    <w:rsid w:val="00537911"/>
    <w:rsid w:val="00537E8D"/>
    <w:rsid w:val="00540421"/>
    <w:rsid w:val="00540CF1"/>
    <w:rsid w:val="00541815"/>
    <w:rsid w:val="00541ADC"/>
    <w:rsid w:val="00541EA2"/>
    <w:rsid w:val="0054222B"/>
    <w:rsid w:val="00542517"/>
    <w:rsid w:val="00542815"/>
    <w:rsid w:val="00542CB1"/>
    <w:rsid w:val="00542D41"/>
    <w:rsid w:val="0054354F"/>
    <w:rsid w:val="00545A87"/>
    <w:rsid w:val="00545AEE"/>
    <w:rsid w:val="00546198"/>
    <w:rsid w:val="0054680D"/>
    <w:rsid w:val="00546B60"/>
    <w:rsid w:val="00546DCA"/>
    <w:rsid w:val="00547011"/>
    <w:rsid w:val="005478C1"/>
    <w:rsid w:val="00550A6F"/>
    <w:rsid w:val="00550B76"/>
    <w:rsid w:val="005512E5"/>
    <w:rsid w:val="00551534"/>
    <w:rsid w:val="00552160"/>
    <w:rsid w:val="005527A9"/>
    <w:rsid w:val="00552817"/>
    <w:rsid w:val="00553928"/>
    <w:rsid w:val="005548D8"/>
    <w:rsid w:val="0055527F"/>
    <w:rsid w:val="005554A4"/>
    <w:rsid w:val="00555BBD"/>
    <w:rsid w:val="00555D88"/>
    <w:rsid w:val="00556202"/>
    <w:rsid w:val="00556507"/>
    <w:rsid w:val="00556547"/>
    <w:rsid w:val="00556574"/>
    <w:rsid w:val="005567C4"/>
    <w:rsid w:val="00556907"/>
    <w:rsid w:val="00556DA9"/>
    <w:rsid w:val="005574BD"/>
    <w:rsid w:val="00557829"/>
    <w:rsid w:val="00557ACE"/>
    <w:rsid w:val="005602D1"/>
    <w:rsid w:val="00560B1D"/>
    <w:rsid w:val="00560EB5"/>
    <w:rsid w:val="00560F6E"/>
    <w:rsid w:val="00561642"/>
    <w:rsid w:val="00561C42"/>
    <w:rsid w:val="00562053"/>
    <w:rsid w:val="005623B8"/>
    <w:rsid w:val="005625D6"/>
    <w:rsid w:val="00562969"/>
    <w:rsid w:val="00562D24"/>
    <w:rsid w:val="00563124"/>
    <w:rsid w:val="00564374"/>
    <w:rsid w:val="005644AC"/>
    <w:rsid w:val="0056456D"/>
    <w:rsid w:val="0056484D"/>
    <w:rsid w:val="00565120"/>
    <w:rsid w:val="00565376"/>
    <w:rsid w:val="00566344"/>
    <w:rsid w:val="00566881"/>
    <w:rsid w:val="00566C5B"/>
    <w:rsid w:val="00566DA1"/>
    <w:rsid w:val="005703CE"/>
    <w:rsid w:val="005705DC"/>
    <w:rsid w:val="00571656"/>
    <w:rsid w:val="00571C6D"/>
    <w:rsid w:val="0057332D"/>
    <w:rsid w:val="005737BA"/>
    <w:rsid w:val="00573E8D"/>
    <w:rsid w:val="005747DA"/>
    <w:rsid w:val="005749C9"/>
    <w:rsid w:val="00574D53"/>
    <w:rsid w:val="00576896"/>
    <w:rsid w:val="00577106"/>
    <w:rsid w:val="005776FC"/>
    <w:rsid w:val="00577766"/>
    <w:rsid w:val="00577F38"/>
    <w:rsid w:val="00581C75"/>
    <w:rsid w:val="00582332"/>
    <w:rsid w:val="00582847"/>
    <w:rsid w:val="00582D5C"/>
    <w:rsid w:val="00582F32"/>
    <w:rsid w:val="005830C1"/>
    <w:rsid w:val="005836B9"/>
    <w:rsid w:val="005838DC"/>
    <w:rsid w:val="005861EA"/>
    <w:rsid w:val="00586407"/>
    <w:rsid w:val="0058755C"/>
    <w:rsid w:val="0059020B"/>
    <w:rsid w:val="00590282"/>
    <w:rsid w:val="005906AE"/>
    <w:rsid w:val="00590DAE"/>
    <w:rsid w:val="00592229"/>
    <w:rsid w:val="00592708"/>
    <w:rsid w:val="00592990"/>
    <w:rsid w:val="0059355F"/>
    <w:rsid w:val="005935AC"/>
    <w:rsid w:val="00593682"/>
    <w:rsid w:val="00594076"/>
    <w:rsid w:val="00594615"/>
    <w:rsid w:val="00594DA3"/>
    <w:rsid w:val="00595A31"/>
    <w:rsid w:val="005967DF"/>
    <w:rsid w:val="00597EF4"/>
    <w:rsid w:val="005A1EA3"/>
    <w:rsid w:val="005A2A40"/>
    <w:rsid w:val="005A2EAD"/>
    <w:rsid w:val="005A3070"/>
    <w:rsid w:val="005A383F"/>
    <w:rsid w:val="005A38D2"/>
    <w:rsid w:val="005A40CD"/>
    <w:rsid w:val="005A4C95"/>
    <w:rsid w:val="005A4F4D"/>
    <w:rsid w:val="005A7011"/>
    <w:rsid w:val="005B003A"/>
    <w:rsid w:val="005B16D0"/>
    <w:rsid w:val="005B2BDD"/>
    <w:rsid w:val="005B4853"/>
    <w:rsid w:val="005B4983"/>
    <w:rsid w:val="005B49C5"/>
    <w:rsid w:val="005B5691"/>
    <w:rsid w:val="005B5F19"/>
    <w:rsid w:val="005B6014"/>
    <w:rsid w:val="005B6852"/>
    <w:rsid w:val="005B6853"/>
    <w:rsid w:val="005B7368"/>
    <w:rsid w:val="005B7448"/>
    <w:rsid w:val="005B7D68"/>
    <w:rsid w:val="005C0B41"/>
    <w:rsid w:val="005C1290"/>
    <w:rsid w:val="005C165F"/>
    <w:rsid w:val="005C1714"/>
    <w:rsid w:val="005C262A"/>
    <w:rsid w:val="005C2D61"/>
    <w:rsid w:val="005C4A21"/>
    <w:rsid w:val="005C5473"/>
    <w:rsid w:val="005C5BC6"/>
    <w:rsid w:val="005C5C56"/>
    <w:rsid w:val="005C5DD0"/>
    <w:rsid w:val="005C5E17"/>
    <w:rsid w:val="005C6B9C"/>
    <w:rsid w:val="005C7D2A"/>
    <w:rsid w:val="005C7FD8"/>
    <w:rsid w:val="005D0006"/>
    <w:rsid w:val="005D08F8"/>
    <w:rsid w:val="005D0A8F"/>
    <w:rsid w:val="005D0B9E"/>
    <w:rsid w:val="005D0E31"/>
    <w:rsid w:val="005D14F2"/>
    <w:rsid w:val="005D16F3"/>
    <w:rsid w:val="005D1BA5"/>
    <w:rsid w:val="005D1E45"/>
    <w:rsid w:val="005D1F1D"/>
    <w:rsid w:val="005D2685"/>
    <w:rsid w:val="005D271C"/>
    <w:rsid w:val="005D2AB4"/>
    <w:rsid w:val="005D30B9"/>
    <w:rsid w:val="005D39E0"/>
    <w:rsid w:val="005D3E7D"/>
    <w:rsid w:val="005D4F33"/>
    <w:rsid w:val="005D4F7F"/>
    <w:rsid w:val="005D53A7"/>
    <w:rsid w:val="005D579B"/>
    <w:rsid w:val="005D58E3"/>
    <w:rsid w:val="005D5B13"/>
    <w:rsid w:val="005D6B06"/>
    <w:rsid w:val="005D7003"/>
    <w:rsid w:val="005D73D1"/>
    <w:rsid w:val="005D7C9F"/>
    <w:rsid w:val="005D7F23"/>
    <w:rsid w:val="005E08E0"/>
    <w:rsid w:val="005E0BE6"/>
    <w:rsid w:val="005E0D0E"/>
    <w:rsid w:val="005E188D"/>
    <w:rsid w:val="005E25CA"/>
    <w:rsid w:val="005E3DDE"/>
    <w:rsid w:val="005E40C2"/>
    <w:rsid w:val="005E41A5"/>
    <w:rsid w:val="005E4542"/>
    <w:rsid w:val="005E4DFE"/>
    <w:rsid w:val="005E54C9"/>
    <w:rsid w:val="005E5CFC"/>
    <w:rsid w:val="005E6559"/>
    <w:rsid w:val="005F1001"/>
    <w:rsid w:val="005F17BB"/>
    <w:rsid w:val="005F1A0A"/>
    <w:rsid w:val="005F1B11"/>
    <w:rsid w:val="005F1B61"/>
    <w:rsid w:val="005F1F23"/>
    <w:rsid w:val="005F369A"/>
    <w:rsid w:val="005F4624"/>
    <w:rsid w:val="005F4FE3"/>
    <w:rsid w:val="005F53B3"/>
    <w:rsid w:val="005F5D58"/>
    <w:rsid w:val="005F64EE"/>
    <w:rsid w:val="005F6577"/>
    <w:rsid w:val="005F66F5"/>
    <w:rsid w:val="005F68C2"/>
    <w:rsid w:val="005F6B05"/>
    <w:rsid w:val="00600549"/>
    <w:rsid w:val="00600AEF"/>
    <w:rsid w:val="00600B30"/>
    <w:rsid w:val="00600ECE"/>
    <w:rsid w:val="0060145B"/>
    <w:rsid w:val="0060228E"/>
    <w:rsid w:val="00602A92"/>
    <w:rsid w:val="006034C7"/>
    <w:rsid w:val="006048AD"/>
    <w:rsid w:val="006057BD"/>
    <w:rsid w:val="00605809"/>
    <w:rsid w:val="00605E68"/>
    <w:rsid w:val="00606837"/>
    <w:rsid w:val="00607528"/>
    <w:rsid w:val="00607733"/>
    <w:rsid w:val="006077EB"/>
    <w:rsid w:val="00610659"/>
    <w:rsid w:val="0061079D"/>
    <w:rsid w:val="006113AC"/>
    <w:rsid w:val="006118A4"/>
    <w:rsid w:val="0061280E"/>
    <w:rsid w:val="00613057"/>
    <w:rsid w:val="006151E4"/>
    <w:rsid w:val="00615B2F"/>
    <w:rsid w:val="00616140"/>
    <w:rsid w:val="0061634F"/>
    <w:rsid w:val="00616351"/>
    <w:rsid w:val="0061786A"/>
    <w:rsid w:val="00617FA2"/>
    <w:rsid w:val="006200E7"/>
    <w:rsid w:val="0062042C"/>
    <w:rsid w:val="00620538"/>
    <w:rsid w:val="00620878"/>
    <w:rsid w:val="0062149E"/>
    <w:rsid w:val="0062156D"/>
    <w:rsid w:val="00622529"/>
    <w:rsid w:val="00622B15"/>
    <w:rsid w:val="00623A22"/>
    <w:rsid w:val="0062500D"/>
    <w:rsid w:val="006259E2"/>
    <w:rsid w:val="00625FDE"/>
    <w:rsid w:val="0062635B"/>
    <w:rsid w:val="006264F8"/>
    <w:rsid w:val="00626F5F"/>
    <w:rsid w:val="006273F4"/>
    <w:rsid w:val="0062750D"/>
    <w:rsid w:val="006300AB"/>
    <w:rsid w:val="0063074F"/>
    <w:rsid w:val="00630A8B"/>
    <w:rsid w:val="00630D47"/>
    <w:rsid w:val="00630F7E"/>
    <w:rsid w:val="006319F1"/>
    <w:rsid w:val="00631B37"/>
    <w:rsid w:val="00631B60"/>
    <w:rsid w:val="00631BDB"/>
    <w:rsid w:val="0063346F"/>
    <w:rsid w:val="006336D1"/>
    <w:rsid w:val="00633959"/>
    <w:rsid w:val="00633EE8"/>
    <w:rsid w:val="00633F0D"/>
    <w:rsid w:val="00634277"/>
    <w:rsid w:val="006345B2"/>
    <w:rsid w:val="00634A11"/>
    <w:rsid w:val="00634F3B"/>
    <w:rsid w:val="00636A90"/>
    <w:rsid w:val="00636F83"/>
    <w:rsid w:val="006370FD"/>
    <w:rsid w:val="00640990"/>
    <w:rsid w:val="00640A33"/>
    <w:rsid w:val="00640A6F"/>
    <w:rsid w:val="00642185"/>
    <w:rsid w:val="00642AD1"/>
    <w:rsid w:val="006430D1"/>
    <w:rsid w:val="00643668"/>
    <w:rsid w:val="006443D8"/>
    <w:rsid w:val="00646337"/>
    <w:rsid w:val="00646421"/>
    <w:rsid w:val="00646B2E"/>
    <w:rsid w:val="00646F31"/>
    <w:rsid w:val="006478E4"/>
    <w:rsid w:val="00647F55"/>
    <w:rsid w:val="00650F01"/>
    <w:rsid w:val="00651098"/>
    <w:rsid w:val="00651BBF"/>
    <w:rsid w:val="00651C9E"/>
    <w:rsid w:val="00652062"/>
    <w:rsid w:val="006525F4"/>
    <w:rsid w:val="0065266B"/>
    <w:rsid w:val="00652B20"/>
    <w:rsid w:val="00652B9E"/>
    <w:rsid w:val="006533ED"/>
    <w:rsid w:val="00653900"/>
    <w:rsid w:val="00653AD9"/>
    <w:rsid w:val="00653B31"/>
    <w:rsid w:val="00653CAD"/>
    <w:rsid w:val="00654574"/>
    <w:rsid w:val="00654997"/>
    <w:rsid w:val="00654A56"/>
    <w:rsid w:val="00654D3C"/>
    <w:rsid w:val="00655441"/>
    <w:rsid w:val="00655E6B"/>
    <w:rsid w:val="00657784"/>
    <w:rsid w:val="006578D3"/>
    <w:rsid w:val="00657B7D"/>
    <w:rsid w:val="00657E09"/>
    <w:rsid w:val="0066300D"/>
    <w:rsid w:val="00663320"/>
    <w:rsid w:val="0066337D"/>
    <w:rsid w:val="006648C9"/>
    <w:rsid w:val="006650F4"/>
    <w:rsid w:val="00665815"/>
    <w:rsid w:val="006663A5"/>
    <w:rsid w:val="00666959"/>
    <w:rsid w:val="00666D35"/>
    <w:rsid w:val="00667459"/>
    <w:rsid w:val="00667654"/>
    <w:rsid w:val="00667D1D"/>
    <w:rsid w:val="006703C9"/>
    <w:rsid w:val="006705AA"/>
    <w:rsid w:val="0067068D"/>
    <w:rsid w:val="0067090B"/>
    <w:rsid w:val="00670DED"/>
    <w:rsid w:val="0067133D"/>
    <w:rsid w:val="006714E9"/>
    <w:rsid w:val="0067151B"/>
    <w:rsid w:val="006726FC"/>
    <w:rsid w:val="006727D2"/>
    <w:rsid w:val="006729BB"/>
    <w:rsid w:val="00672BA5"/>
    <w:rsid w:val="00672EB8"/>
    <w:rsid w:val="00672FA1"/>
    <w:rsid w:val="00673596"/>
    <w:rsid w:val="00674536"/>
    <w:rsid w:val="00675101"/>
    <w:rsid w:val="00676317"/>
    <w:rsid w:val="00676FD8"/>
    <w:rsid w:val="00677276"/>
    <w:rsid w:val="006775D4"/>
    <w:rsid w:val="006779E7"/>
    <w:rsid w:val="00677C9F"/>
    <w:rsid w:val="00677E25"/>
    <w:rsid w:val="006816EE"/>
    <w:rsid w:val="00681A17"/>
    <w:rsid w:val="006823F1"/>
    <w:rsid w:val="0068256F"/>
    <w:rsid w:val="00682BD8"/>
    <w:rsid w:val="00682F15"/>
    <w:rsid w:val="0068360E"/>
    <w:rsid w:val="006838AC"/>
    <w:rsid w:val="006840DA"/>
    <w:rsid w:val="006848B5"/>
    <w:rsid w:val="00684CBF"/>
    <w:rsid w:val="00686244"/>
    <w:rsid w:val="00686254"/>
    <w:rsid w:val="00686BB1"/>
    <w:rsid w:val="00687BC4"/>
    <w:rsid w:val="00687DC7"/>
    <w:rsid w:val="00687F41"/>
    <w:rsid w:val="00690465"/>
    <w:rsid w:val="00690C33"/>
    <w:rsid w:val="00691C93"/>
    <w:rsid w:val="00691FCB"/>
    <w:rsid w:val="0069275F"/>
    <w:rsid w:val="00692C6D"/>
    <w:rsid w:val="00693109"/>
    <w:rsid w:val="006931D3"/>
    <w:rsid w:val="006946F2"/>
    <w:rsid w:val="00694862"/>
    <w:rsid w:val="006949DA"/>
    <w:rsid w:val="00694F12"/>
    <w:rsid w:val="006951CB"/>
    <w:rsid w:val="00695A1F"/>
    <w:rsid w:val="00697DBA"/>
    <w:rsid w:val="006A021F"/>
    <w:rsid w:val="006A1549"/>
    <w:rsid w:val="006A1867"/>
    <w:rsid w:val="006A1887"/>
    <w:rsid w:val="006A2120"/>
    <w:rsid w:val="006A2F4C"/>
    <w:rsid w:val="006A37B8"/>
    <w:rsid w:val="006A3A24"/>
    <w:rsid w:val="006A43E7"/>
    <w:rsid w:val="006A4B5B"/>
    <w:rsid w:val="006A4FCF"/>
    <w:rsid w:val="006A5032"/>
    <w:rsid w:val="006A51CC"/>
    <w:rsid w:val="006A5240"/>
    <w:rsid w:val="006A5290"/>
    <w:rsid w:val="006A5D50"/>
    <w:rsid w:val="006A5D67"/>
    <w:rsid w:val="006B05FF"/>
    <w:rsid w:val="006B073F"/>
    <w:rsid w:val="006B09FC"/>
    <w:rsid w:val="006B0B64"/>
    <w:rsid w:val="006B0F7E"/>
    <w:rsid w:val="006B111F"/>
    <w:rsid w:val="006B1809"/>
    <w:rsid w:val="006B270E"/>
    <w:rsid w:val="006B2C6C"/>
    <w:rsid w:val="006B2E68"/>
    <w:rsid w:val="006B353B"/>
    <w:rsid w:val="006B3878"/>
    <w:rsid w:val="006B3D68"/>
    <w:rsid w:val="006B422E"/>
    <w:rsid w:val="006B4501"/>
    <w:rsid w:val="006B4B3F"/>
    <w:rsid w:val="006B4DA5"/>
    <w:rsid w:val="006B5563"/>
    <w:rsid w:val="006B5A6B"/>
    <w:rsid w:val="006B681B"/>
    <w:rsid w:val="006B6B4C"/>
    <w:rsid w:val="006B7DFA"/>
    <w:rsid w:val="006C023C"/>
    <w:rsid w:val="006C077A"/>
    <w:rsid w:val="006C1297"/>
    <w:rsid w:val="006C12DD"/>
    <w:rsid w:val="006C1CA2"/>
    <w:rsid w:val="006C22B7"/>
    <w:rsid w:val="006C3A6F"/>
    <w:rsid w:val="006C488E"/>
    <w:rsid w:val="006C4C70"/>
    <w:rsid w:val="006C5AA7"/>
    <w:rsid w:val="006C5C5B"/>
    <w:rsid w:val="006C5EEB"/>
    <w:rsid w:val="006C656E"/>
    <w:rsid w:val="006C6A91"/>
    <w:rsid w:val="006C7DC2"/>
    <w:rsid w:val="006D03BD"/>
    <w:rsid w:val="006D125B"/>
    <w:rsid w:val="006D1A45"/>
    <w:rsid w:val="006D2AF9"/>
    <w:rsid w:val="006D2B8E"/>
    <w:rsid w:val="006D3696"/>
    <w:rsid w:val="006D3909"/>
    <w:rsid w:val="006D4052"/>
    <w:rsid w:val="006D40DF"/>
    <w:rsid w:val="006D43BF"/>
    <w:rsid w:val="006D46FA"/>
    <w:rsid w:val="006D473A"/>
    <w:rsid w:val="006D490B"/>
    <w:rsid w:val="006D4E5E"/>
    <w:rsid w:val="006D546C"/>
    <w:rsid w:val="006D60DA"/>
    <w:rsid w:val="006D6773"/>
    <w:rsid w:val="006D74BF"/>
    <w:rsid w:val="006E0025"/>
    <w:rsid w:val="006E02F3"/>
    <w:rsid w:val="006E03CD"/>
    <w:rsid w:val="006E04EB"/>
    <w:rsid w:val="006E0966"/>
    <w:rsid w:val="006E0F63"/>
    <w:rsid w:val="006E12CA"/>
    <w:rsid w:val="006E17EA"/>
    <w:rsid w:val="006E1BEB"/>
    <w:rsid w:val="006E1EAA"/>
    <w:rsid w:val="006E262D"/>
    <w:rsid w:val="006E2934"/>
    <w:rsid w:val="006E2C25"/>
    <w:rsid w:val="006E2DA7"/>
    <w:rsid w:val="006E307C"/>
    <w:rsid w:val="006E3908"/>
    <w:rsid w:val="006E3C8F"/>
    <w:rsid w:val="006E46D8"/>
    <w:rsid w:val="006E48F2"/>
    <w:rsid w:val="006E4E59"/>
    <w:rsid w:val="006E53BF"/>
    <w:rsid w:val="006E55C4"/>
    <w:rsid w:val="006E59BE"/>
    <w:rsid w:val="006E641D"/>
    <w:rsid w:val="006F06B7"/>
    <w:rsid w:val="006F08A0"/>
    <w:rsid w:val="006F0C49"/>
    <w:rsid w:val="006F1A2C"/>
    <w:rsid w:val="006F2A20"/>
    <w:rsid w:val="006F38A1"/>
    <w:rsid w:val="006F3AD9"/>
    <w:rsid w:val="006F3C5F"/>
    <w:rsid w:val="006F4DFC"/>
    <w:rsid w:val="006F561D"/>
    <w:rsid w:val="006F57D3"/>
    <w:rsid w:val="006F57ED"/>
    <w:rsid w:val="006F58C4"/>
    <w:rsid w:val="006F59E2"/>
    <w:rsid w:val="006F6215"/>
    <w:rsid w:val="006F6A71"/>
    <w:rsid w:val="006F6AE0"/>
    <w:rsid w:val="006F6C18"/>
    <w:rsid w:val="006F781D"/>
    <w:rsid w:val="00702576"/>
    <w:rsid w:val="00702A05"/>
    <w:rsid w:val="00702D16"/>
    <w:rsid w:val="00703494"/>
    <w:rsid w:val="0070422A"/>
    <w:rsid w:val="00704307"/>
    <w:rsid w:val="00704ED6"/>
    <w:rsid w:val="00705009"/>
    <w:rsid w:val="00705467"/>
    <w:rsid w:val="00705B0B"/>
    <w:rsid w:val="00706B4E"/>
    <w:rsid w:val="00706C25"/>
    <w:rsid w:val="007074E8"/>
    <w:rsid w:val="00707ED6"/>
    <w:rsid w:val="007106FE"/>
    <w:rsid w:val="00710CC1"/>
    <w:rsid w:val="00710DA6"/>
    <w:rsid w:val="00710DC4"/>
    <w:rsid w:val="007111CE"/>
    <w:rsid w:val="007114BE"/>
    <w:rsid w:val="007115F4"/>
    <w:rsid w:val="0071178D"/>
    <w:rsid w:val="0071224A"/>
    <w:rsid w:val="00712D14"/>
    <w:rsid w:val="00713622"/>
    <w:rsid w:val="007154DA"/>
    <w:rsid w:val="0071554D"/>
    <w:rsid w:val="007157DE"/>
    <w:rsid w:val="00717232"/>
    <w:rsid w:val="00717BEB"/>
    <w:rsid w:val="00717CB7"/>
    <w:rsid w:val="0072035B"/>
    <w:rsid w:val="0072041A"/>
    <w:rsid w:val="007205A2"/>
    <w:rsid w:val="007207A8"/>
    <w:rsid w:val="0072090E"/>
    <w:rsid w:val="00720B01"/>
    <w:rsid w:val="007212E4"/>
    <w:rsid w:val="00721621"/>
    <w:rsid w:val="00721EB6"/>
    <w:rsid w:val="00721FBD"/>
    <w:rsid w:val="0072211A"/>
    <w:rsid w:val="00722D70"/>
    <w:rsid w:val="0072307F"/>
    <w:rsid w:val="0072363C"/>
    <w:rsid w:val="00723DEF"/>
    <w:rsid w:val="00723FAC"/>
    <w:rsid w:val="007246F9"/>
    <w:rsid w:val="00725A36"/>
    <w:rsid w:val="0072617D"/>
    <w:rsid w:val="00726197"/>
    <w:rsid w:val="007262A3"/>
    <w:rsid w:val="00726910"/>
    <w:rsid w:val="00726EDB"/>
    <w:rsid w:val="00726EF8"/>
    <w:rsid w:val="0072700F"/>
    <w:rsid w:val="00730198"/>
    <w:rsid w:val="007301BA"/>
    <w:rsid w:val="00731010"/>
    <w:rsid w:val="0073141F"/>
    <w:rsid w:val="00731ECC"/>
    <w:rsid w:val="00733A2E"/>
    <w:rsid w:val="00735D3C"/>
    <w:rsid w:val="00736840"/>
    <w:rsid w:val="0073696A"/>
    <w:rsid w:val="00736C41"/>
    <w:rsid w:val="00736FAB"/>
    <w:rsid w:val="00737652"/>
    <w:rsid w:val="00737AF6"/>
    <w:rsid w:val="00740146"/>
    <w:rsid w:val="007402B4"/>
    <w:rsid w:val="00740403"/>
    <w:rsid w:val="007407AD"/>
    <w:rsid w:val="00741455"/>
    <w:rsid w:val="00741749"/>
    <w:rsid w:val="00742460"/>
    <w:rsid w:val="00742467"/>
    <w:rsid w:val="007429DB"/>
    <w:rsid w:val="00742A01"/>
    <w:rsid w:val="00742DF4"/>
    <w:rsid w:val="00743247"/>
    <w:rsid w:val="00743E57"/>
    <w:rsid w:val="007445C0"/>
    <w:rsid w:val="0074487B"/>
    <w:rsid w:val="00744DD4"/>
    <w:rsid w:val="00745778"/>
    <w:rsid w:val="007477C2"/>
    <w:rsid w:val="00747927"/>
    <w:rsid w:val="00747DBA"/>
    <w:rsid w:val="00747E56"/>
    <w:rsid w:val="007505B2"/>
    <w:rsid w:val="0075064C"/>
    <w:rsid w:val="007507B3"/>
    <w:rsid w:val="00750D29"/>
    <w:rsid w:val="007511B2"/>
    <w:rsid w:val="0075364C"/>
    <w:rsid w:val="007537CE"/>
    <w:rsid w:val="00753953"/>
    <w:rsid w:val="00753A95"/>
    <w:rsid w:val="00753D47"/>
    <w:rsid w:val="00753D5A"/>
    <w:rsid w:val="00753F72"/>
    <w:rsid w:val="00754252"/>
    <w:rsid w:val="007568FE"/>
    <w:rsid w:val="00756E6B"/>
    <w:rsid w:val="00757243"/>
    <w:rsid w:val="007574C1"/>
    <w:rsid w:val="007575BE"/>
    <w:rsid w:val="007576B2"/>
    <w:rsid w:val="00760404"/>
    <w:rsid w:val="007609F9"/>
    <w:rsid w:val="00760ACD"/>
    <w:rsid w:val="00760BB4"/>
    <w:rsid w:val="00761480"/>
    <w:rsid w:val="00761CFF"/>
    <w:rsid w:val="007628CD"/>
    <w:rsid w:val="007631AD"/>
    <w:rsid w:val="00763672"/>
    <w:rsid w:val="007644F2"/>
    <w:rsid w:val="00764781"/>
    <w:rsid w:val="00764BB1"/>
    <w:rsid w:val="00764D94"/>
    <w:rsid w:val="00765361"/>
    <w:rsid w:val="0076610F"/>
    <w:rsid w:val="00766190"/>
    <w:rsid w:val="0076690E"/>
    <w:rsid w:val="00767AD5"/>
    <w:rsid w:val="00771178"/>
    <w:rsid w:val="007712A0"/>
    <w:rsid w:val="00771DA8"/>
    <w:rsid w:val="007723D2"/>
    <w:rsid w:val="00772603"/>
    <w:rsid w:val="00772E8B"/>
    <w:rsid w:val="00772F25"/>
    <w:rsid w:val="00773BF6"/>
    <w:rsid w:val="00773E53"/>
    <w:rsid w:val="007741E2"/>
    <w:rsid w:val="00774B51"/>
    <w:rsid w:val="00774B98"/>
    <w:rsid w:val="0077556A"/>
    <w:rsid w:val="0077696E"/>
    <w:rsid w:val="00776BC0"/>
    <w:rsid w:val="0077721E"/>
    <w:rsid w:val="007803A6"/>
    <w:rsid w:val="00780C1D"/>
    <w:rsid w:val="0078188E"/>
    <w:rsid w:val="00782A9B"/>
    <w:rsid w:val="00782D8B"/>
    <w:rsid w:val="00783222"/>
    <w:rsid w:val="007835FA"/>
    <w:rsid w:val="007839E8"/>
    <w:rsid w:val="007854B2"/>
    <w:rsid w:val="00785EA5"/>
    <w:rsid w:val="00786ABC"/>
    <w:rsid w:val="007872D4"/>
    <w:rsid w:val="00787A7B"/>
    <w:rsid w:val="00787F26"/>
    <w:rsid w:val="00790043"/>
    <w:rsid w:val="00790856"/>
    <w:rsid w:val="00790A6C"/>
    <w:rsid w:val="00791648"/>
    <w:rsid w:val="0079172D"/>
    <w:rsid w:val="00791D86"/>
    <w:rsid w:val="00791E45"/>
    <w:rsid w:val="00792274"/>
    <w:rsid w:val="00792470"/>
    <w:rsid w:val="00792625"/>
    <w:rsid w:val="00793602"/>
    <w:rsid w:val="0079383C"/>
    <w:rsid w:val="00793B20"/>
    <w:rsid w:val="00793E06"/>
    <w:rsid w:val="007945CB"/>
    <w:rsid w:val="00794C1A"/>
    <w:rsid w:val="00795822"/>
    <w:rsid w:val="007959A1"/>
    <w:rsid w:val="00795FD4"/>
    <w:rsid w:val="00796115"/>
    <w:rsid w:val="0079628B"/>
    <w:rsid w:val="00796AC5"/>
    <w:rsid w:val="00797318"/>
    <w:rsid w:val="007977D1"/>
    <w:rsid w:val="007979DD"/>
    <w:rsid w:val="00797C10"/>
    <w:rsid w:val="00797EE1"/>
    <w:rsid w:val="007A09CF"/>
    <w:rsid w:val="007A16A8"/>
    <w:rsid w:val="007A1D74"/>
    <w:rsid w:val="007A226E"/>
    <w:rsid w:val="007A258E"/>
    <w:rsid w:val="007A26FA"/>
    <w:rsid w:val="007A3932"/>
    <w:rsid w:val="007A3C5D"/>
    <w:rsid w:val="007A3E0B"/>
    <w:rsid w:val="007A460C"/>
    <w:rsid w:val="007A4CCC"/>
    <w:rsid w:val="007A5E61"/>
    <w:rsid w:val="007A6027"/>
    <w:rsid w:val="007A721C"/>
    <w:rsid w:val="007A7300"/>
    <w:rsid w:val="007A7CA3"/>
    <w:rsid w:val="007B05E7"/>
    <w:rsid w:val="007B0A8E"/>
    <w:rsid w:val="007B0FF6"/>
    <w:rsid w:val="007B20BA"/>
    <w:rsid w:val="007B24C8"/>
    <w:rsid w:val="007B2F42"/>
    <w:rsid w:val="007B32F3"/>
    <w:rsid w:val="007B40BC"/>
    <w:rsid w:val="007B45BA"/>
    <w:rsid w:val="007B4EA9"/>
    <w:rsid w:val="007B548B"/>
    <w:rsid w:val="007B60A3"/>
    <w:rsid w:val="007B6280"/>
    <w:rsid w:val="007B64ED"/>
    <w:rsid w:val="007B761D"/>
    <w:rsid w:val="007B78E4"/>
    <w:rsid w:val="007B79B3"/>
    <w:rsid w:val="007B7E54"/>
    <w:rsid w:val="007C0D01"/>
    <w:rsid w:val="007C0E44"/>
    <w:rsid w:val="007C142B"/>
    <w:rsid w:val="007C1CBF"/>
    <w:rsid w:val="007C1CE6"/>
    <w:rsid w:val="007C2806"/>
    <w:rsid w:val="007C2B46"/>
    <w:rsid w:val="007C322E"/>
    <w:rsid w:val="007C3DBE"/>
    <w:rsid w:val="007C439A"/>
    <w:rsid w:val="007C4AC0"/>
    <w:rsid w:val="007C5747"/>
    <w:rsid w:val="007C63D1"/>
    <w:rsid w:val="007C69D4"/>
    <w:rsid w:val="007C6C16"/>
    <w:rsid w:val="007C6DC7"/>
    <w:rsid w:val="007C773C"/>
    <w:rsid w:val="007C77C2"/>
    <w:rsid w:val="007D00F5"/>
    <w:rsid w:val="007D0552"/>
    <w:rsid w:val="007D0E0F"/>
    <w:rsid w:val="007D0EBA"/>
    <w:rsid w:val="007D1AE8"/>
    <w:rsid w:val="007D1B86"/>
    <w:rsid w:val="007D210F"/>
    <w:rsid w:val="007D262D"/>
    <w:rsid w:val="007D262F"/>
    <w:rsid w:val="007D3054"/>
    <w:rsid w:val="007D3DF5"/>
    <w:rsid w:val="007D3F8F"/>
    <w:rsid w:val="007D46A9"/>
    <w:rsid w:val="007D52AE"/>
    <w:rsid w:val="007D5E03"/>
    <w:rsid w:val="007D6766"/>
    <w:rsid w:val="007D7078"/>
    <w:rsid w:val="007D7D58"/>
    <w:rsid w:val="007E0058"/>
    <w:rsid w:val="007E0322"/>
    <w:rsid w:val="007E03EA"/>
    <w:rsid w:val="007E05AE"/>
    <w:rsid w:val="007E17F5"/>
    <w:rsid w:val="007E197F"/>
    <w:rsid w:val="007E1B4D"/>
    <w:rsid w:val="007E1E28"/>
    <w:rsid w:val="007E2725"/>
    <w:rsid w:val="007E3A07"/>
    <w:rsid w:val="007E4107"/>
    <w:rsid w:val="007E41CC"/>
    <w:rsid w:val="007E4C8F"/>
    <w:rsid w:val="007E4D16"/>
    <w:rsid w:val="007E4D47"/>
    <w:rsid w:val="007E4DB8"/>
    <w:rsid w:val="007E518B"/>
    <w:rsid w:val="007E5468"/>
    <w:rsid w:val="007E5F4C"/>
    <w:rsid w:val="007E6056"/>
    <w:rsid w:val="007E6284"/>
    <w:rsid w:val="007E656B"/>
    <w:rsid w:val="007E6CA3"/>
    <w:rsid w:val="007F0ACF"/>
    <w:rsid w:val="007F15C0"/>
    <w:rsid w:val="007F1CCE"/>
    <w:rsid w:val="007F2568"/>
    <w:rsid w:val="007F3520"/>
    <w:rsid w:val="007F35AA"/>
    <w:rsid w:val="007F3A6E"/>
    <w:rsid w:val="007F3EC0"/>
    <w:rsid w:val="007F536A"/>
    <w:rsid w:val="007F5572"/>
    <w:rsid w:val="007F5B0E"/>
    <w:rsid w:val="007F6D62"/>
    <w:rsid w:val="007F6E8B"/>
    <w:rsid w:val="007F7244"/>
    <w:rsid w:val="007F74F2"/>
    <w:rsid w:val="00800031"/>
    <w:rsid w:val="00800528"/>
    <w:rsid w:val="00800625"/>
    <w:rsid w:val="00800E5B"/>
    <w:rsid w:val="00800E5E"/>
    <w:rsid w:val="00801024"/>
    <w:rsid w:val="008011EF"/>
    <w:rsid w:val="00801779"/>
    <w:rsid w:val="0080178C"/>
    <w:rsid w:val="00802C6C"/>
    <w:rsid w:val="00802EC1"/>
    <w:rsid w:val="008039E6"/>
    <w:rsid w:val="00803A7B"/>
    <w:rsid w:val="00803BCC"/>
    <w:rsid w:val="00803C44"/>
    <w:rsid w:val="00803C7B"/>
    <w:rsid w:val="00805167"/>
    <w:rsid w:val="0080517B"/>
    <w:rsid w:val="008052DF"/>
    <w:rsid w:val="00805C4D"/>
    <w:rsid w:val="008069DB"/>
    <w:rsid w:val="00807512"/>
    <w:rsid w:val="0080753D"/>
    <w:rsid w:val="00807950"/>
    <w:rsid w:val="00810AB4"/>
    <w:rsid w:val="00810DD0"/>
    <w:rsid w:val="00814147"/>
    <w:rsid w:val="00814FBA"/>
    <w:rsid w:val="00815171"/>
    <w:rsid w:val="00815304"/>
    <w:rsid w:val="0081554B"/>
    <w:rsid w:val="00816861"/>
    <w:rsid w:val="00816C7B"/>
    <w:rsid w:val="0081714E"/>
    <w:rsid w:val="0082039D"/>
    <w:rsid w:val="00820439"/>
    <w:rsid w:val="00820549"/>
    <w:rsid w:val="008205D7"/>
    <w:rsid w:val="00820BE4"/>
    <w:rsid w:val="00820FDC"/>
    <w:rsid w:val="0082124E"/>
    <w:rsid w:val="00821677"/>
    <w:rsid w:val="00821F66"/>
    <w:rsid w:val="008220F0"/>
    <w:rsid w:val="008221D1"/>
    <w:rsid w:val="008222C8"/>
    <w:rsid w:val="008223C4"/>
    <w:rsid w:val="0082247C"/>
    <w:rsid w:val="00823319"/>
    <w:rsid w:val="008234D1"/>
    <w:rsid w:val="00823975"/>
    <w:rsid w:val="00823EA3"/>
    <w:rsid w:val="00824486"/>
    <w:rsid w:val="00824548"/>
    <w:rsid w:val="00824B3D"/>
    <w:rsid w:val="00825165"/>
    <w:rsid w:val="00825746"/>
    <w:rsid w:val="008258D8"/>
    <w:rsid w:val="00826DF6"/>
    <w:rsid w:val="00827CAE"/>
    <w:rsid w:val="00830CF3"/>
    <w:rsid w:val="00831047"/>
    <w:rsid w:val="008311A2"/>
    <w:rsid w:val="0083209D"/>
    <w:rsid w:val="0083270D"/>
    <w:rsid w:val="00833B2E"/>
    <w:rsid w:val="00833E42"/>
    <w:rsid w:val="00833F2C"/>
    <w:rsid w:val="0083574A"/>
    <w:rsid w:val="00835CF0"/>
    <w:rsid w:val="00836396"/>
    <w:rsid w:val="008369DC"/>
    <w:rsid w:val="00837687"/>
    <w:rsid w:val="00837BF2"/>
    <w:rsid w:val="00837FFD"/>
    <w:rsid w:val="00840157"/>
    <w:rsid w:val="008407B2"/>
    <w:rsid w:val="008413A0"/>
    <w:rsid w:val="008424C2"/>
    <w:rsid w:val="0084254A"/>
    <w:rsid w:val="00843345"/>
    <w:rsid w:val="008433FF"/>
    <w:rsid w:val="00843B18"/>
    <w:rsid w:val="00844311"/>
    <w:rsid w:val="0084442B"/>
    <w:rsid w:val="00844997"/>
    <w:rsid w:val="008455FE"/>
    <w:rsid w:val="00845CAC"/>
    <w:rsid w:val="00846042"/>
    <w:rsid w:val="008465A1"/>
    <w:rsid w:val="00847127"/>
    <w:rsid w:val="0084752F"/>
    <w:rsid w:val="00850640"/>
    <w:rsid w:val="00851412"/>
    <w:rsid w:val="00851485"/>
    <w:rsid w:val="008516C5"/>
    <w:rsid w:val="00852AFC"/>
    <w:rsid w:val="008537E0"/>
    <w:rsid w:val="00854B56"/>
    <w:rsid w:val="00854EF9"/>
    <w:rsid w:val="00855132"/>
    <w:rsid w:val="008555BD"/>
    <w:rsid w:val="00855CAC"/>
    <w:rsid w:val="008566DE"/>
    <w:rsid w:val="00856D83"/>
    <w:rsid w:val="0086062A"/>
    <w:rsid w:val="00861397"/>
    <w:rsid w:val="00861B0C"/>
    <w:rsid w:val="00862195"/>
    <w:rsid w:val="0086254A"/>
    <w:rsid w:val="008634FC"/>
    <w:rsid w:val="00863591"/>
    <w:rsid w:val="00863633"/>
    <w:rsid w:val="00863C46"/>
    <w:rsid w:val="00864645"/>
    <w:rsid w:val="00865640"/>
    <w:rsid w:val="00865687"/>
    <w:rsid w:val="00865A29"/>
    <w:rsid w:val="0087079B"/>
    <w:rsid w:val="00871196"/>
    <w:rsid w:val="008713EA"/>
    <w:rsid w:val="00871545"/>
    <w:rsid w:val="00872072"/>
    <w:rsid w:val="00872A23"/>
    <w:rsid w:val="00872E13"/>
    <w:rsid w:val="00873109"/>
    <w:rsid w:val="00874CC3"/>
    <w:rsid w:val="00874D42"/>
    <w:rsid w:val="00874E3C"/>
    <w:rsid w:val="008759F0"/>
    <w:rsid w:val="00875B04"/>
    <w:rsid w:val="008760FD"/>
    <w:rsid w:val="008762BC"/>
    <w:rsid w:val="0088008E"/>
    <w:rsid w:val="00880983"/>
    <w:rsid w:val="00880F83"/>
    <w:rsid w:val="00881116"/>
    <w:rsid w:val="0088148D"/>
    <w:rsid w:val="00881C95"/>
    <w:rsid w:val="008822A7"/>
    <w:rsid w:val="00882365"/>
    <w:rsid w:val="00882B66"/>
    <w:rsid w:val="00882B6D"/>
    <w:rsid w:val="00882E80"/>
    <w:rsid w:val="00882FDF"/>
    <w:rsid w:val="0088316F"/>
    <w:rsid w:val="00884405"/>
    <w:rsid w:val="008849F7"/>
    <w:rsid w:val="00884EB9"/>
    <w:rsid w:val="008854AD"/>
    <w:rsid w:val="008856CD"/>
    <w:rsid w:val="00885D81"/>
    <w:rsid w:val="00886122"/>
    <w:rsid w:val="00886B3D"/>
    <w:rsid w:val="0088702A"/>
    <w:rsid w:val="00887D98"/>
    <w:rsid w:val="00890512"/>
    <w:rsid w:val="008907A3"/>
    <w:rsid w:val="00891828"/>
    <w:rsid w:val="00891EAE"/>
    <w:rsid w:val="0089203D"/>
    <w:rsid w:val="00892364"/>
    <w:rsid w:val="008927CA"/>
    <w:rsid w:val="00892E2D"/>
    <w:rsid w:val="00892E47"/>
    <w:rsid w:val="008939CE"/>
    <w:rsid w:val="00894E9A"/>
    <w:rsid w:val="00894E9E"/>
    <w:rsid w:val="00896916"/>
    <w:rsid w:val="008969F1"/>
    <w:rsid w:val="00896A93"/>
    <w:rsid w:val="00896C15"/>
    <w:rsid w:val="00896DAE"/>
    <w:rsid w:val="00896E9C"/>
    <w:rsid w:val="00897137"/>
    <w:rsid w:val="00897B25"/>
    <w:rsid w:val="008A02DF"/>
    <w:rsid w:val="008A19A0"/>
    <w:rsid w:val="008A1EF6"/>
    <w:rsid w:val="008A23FD"/>
    <w:rsid w:val="008A26E7"/>
    <w:rsid w:val="008A29D2"/>
    <w:rsid w:val="008A3A9C"/>
    <w:rsid w:val="008A4A55"/>
    <w:rsid w:val="008A4CBB"/>
    <w:rsid w:val="008A6469"/>
    <w:rsid w:val="008A73E5"/>
    <w:rsid w:val="008A7891"/>
    <w:rsid w:val="008A7DE7"/>
    <w:rsid w:val="008A7F68"/>
    <w:rsid w:val="008B0456"/>
    <w:rsid w:val="008B0847"/>
    <w:rsid w:val="008B0891"/>
    <w:rsid w:val="008B137D"/>
    <w:rsid w:val="008B14AD"/>
    <w:rsid w:val="008B1DC9"/>
    <w:rsid w:val="008B22DB"/>
    <w:rsid w:val="008B26D0"/>
    <w:rsid w:val="008B3024"/>
    <w:rsid w:val="008B3037"/>
    <w:rsid w:val="008B355D"/>
    <w:rsid w:val="008B36DA"/>
    <w:rsid w:val="008B38F3"/>
    <w:rsid w:val="008B3B78"/>
    <w:rsid w:val="008B5571"/>
    <w:rsid w:val="008B5704"/>
    <w:rsid w:val="008B5B21"/>
    <w:rsid w:val="008B5C0E"/>
    <w:rsid w:val="008B666F"/>
    <w:rsid w:val="008B6730"/>
    <w:rsid w:val="008B6A25"/>
    <w:rsid w:val="008B6C1C"/>
    <w:rsid w:val="008C0ED7"/>
    <w:rsid w:val="008C10D9"/>
    <w:rsid w:val="008C1118"/>
    <w:rsid w:val="008C208B"/>
    <w:rsid w:val="008C2153"/>
    <w:rsid w:val="008C253A"/>
    <w:rsid w:val="008C2A02"/>
    <w:rsid w:val="008C457C"/>
    <w:rsid w:val="008C4668"/>
    <w:rsid w:val="008C5176"/>
    <w:rsid w:val="008C525D"/>
    <w:rsid w:val="008C6D27"/>
    <w:rsid w:val="008C736F"/>
    <w:rsid w:val="008C74A7"/>
    <w:rsid w:val="008C7800"/>
    <w:rsid w:val="008D0227"/>
    <w:rsid w:val="008D0536"/>
    <w:rsid w:val="008D15F0"/>
    <w:rsid w:val="008D1C74"/>
    <w:rsid w:val="008D1E52"/>
    <w:rsid w:val="008D3A35"/>
    <w:rsid w:val="008D3ED4"/>
    <w:rsid w:val="008D46B4"/>
    <w:rsid w:val="008D492A"/>
    <w:rsid w:val="008D590A"/>
    <w:rsid w:val="008D5F72"/>
    <w:rsid w:val="008D6324"/>
    <w:rsid w:val="008D64D9"/>
    <w:rsid w:val="008D77B5"/>
    <w:rsid w:val="008E04C0"/>
    <w:rsid w:val="008E08C3"/>
    <w:rsid w:val="008E15DA"/>
    <w:rsid w:val="008E1E11"/>
    <w:rsid w:val="008E216C"/>
    <w:rsid w:val="008E2362"/>
    <w:rsid w:val="008E3224"/>
    <w:rsid w:val="008E476C"/>
    <w:rsid w:val="008E4775"/>
    <w:rsid w:val="008E4A8F"/>
    <w:rsid w:val="008E51D2"/>
    <w:rsid w:val="008E53CE"/>
    <w:rsid w:val="008E5DE1"/>
    <w:rsid w:val="008E66C8"/>
    <w:rsid w:val="008E75B4"/>
    <w:rsid w:val="008E7669"/>
    <w:rsid w:val="008F1F0E"/>
    <w:rsid w:val="008F2335"/>
    <w:rsid w:val="008F24F9"/>
    <w:rsid w:val="008F2776"/>
    <w:rsid w:val="008F2937"/>
    <w:rsid w:val="008F2DA9"/>
    <w:rsid w:val="008F3F67"/>
    <w:rsid w:val="008F4206"/>
    <w:rsid w:val="008F4863"/>
    <w:rsid w:val="008F5137"/>
    <w:rsid w:val="008F5618"/>
    <w:rsid w:val="008F57EC"/>
    <w:rsid w:val="008F59CA"/>
    <w:rsid w:val="008F5B00"/>
    <w:rsid w:val="008F5BEE"/>
    <w:rsid w:val="008F6063"/>
    <w:rsid w:val="008F6885"/>
    <w:rsid w:val="008F77A4"/>
    <w:rsid w:val="008F7BAD"/>
    <w:rsid w:val="009016A1"/>
    <w:rsid w:val="00901E49"/>
    <w:rsid w:val="0090250E"/>
    <w:rsid w:val="0090362C"/>
    <w:rsid w:val="00903859"/>
    <w:rsid w:val="00903A3F"/>
    <w:rsid w:val="009043BD"/>
    <w:rsid w:val="00904860"/>
    <w:rsid w:val="00905140"/>
    <w:rsid w:val="009051D7"/>
    <w:rsid w:val="00905394"/>
    <w:rsid w:val="0090549B"/>
    <w:rsid w:val="00905526"/>
    <w:rsid w:val="00905579"/>
    <w:rsid w:val="0090646C"/>
    <w:rsid w:val="00906DEC"/>
    <w:rsid w:val="00907BC4"/>
    <w:rsid w:val="00910A27"/>
    <w:rsid w:val="009110BF"/>
    <w:rsid w:val="00911309"/>
    <w:rsid w:val="00913B55"/>
    <w:rsid w:val="00913CE8"/>
    <w:rsid w:val="00914833"/>
    <w:rsid w:val="00914C74"/>
    <w:rsid w:val="009150D8"/>
    <w:rsid w:val="009156C2"/>
    <w:rsid w:val="00916153"/>
    <w:rsid w:val="009168B1"/>
    <w:rsid w:val="00916CF2"/>
    <w:rsid w:val="00917450"/>
    <w:rsid w:val="00917828"/>
    <w:rsid w:val="009202B6"/>
    <w:rsid w:val="00920C8D"/>
    <w:rsid w:val="00920D99"/>
    <w:rsid w:val="00921421"/>
    <w:rsid w:val="00923D8E"/>
    <w:rsid w:val="0092493A"/>
    <w:rsid w:val="00925053"/>
    <w:rsid w:val="00925098"/>
    <w:rsid w:val="00925921"/>
    <w:rsid w:val="00925E95"/>
    <w:rsid w:val="0092676D"/>
    <w:rsid w:val="00926E4E"/>
    <w:rsid w:val="0092757E"/>
    <w:rsid w:val="009277A0"/>
    <w:rsid w:val="00927882"/>
    <w:rsid w:val="00927B91"/>
    <w:rsid w:val="00930A21"/>
    <w:rsid w:val="00931721"/>
    <w:rsid w:val="00931780"/>
    <w:rsid w:val="00931796"/>
    <w:rsid w:val="009317BF"/>
    <w:rsid w:val="00931BAD"/>
    <w:rsid w:val="00931CD0"/>
    <w:rsid w:val="00931FA6"/>
    <w:rsid w:val="00932E3E"/>
    <w:rsid w:val="0093393C"/>
    <w:rsid w:val="0093458E"/>
    <w:rsid w:val="009350D7"/>
    <w:rsid w:val="00935861"/>
    <w:rsid w:val="00936A3E"/>
    <w:rsid w:val="00937730"/>
    <w:rsid w:val="00937EF2"/>
    <w:rsid w:val="0094040E"/>
    <w:rsid w:val="00940AA6"/>
    <w:rsid w:val="00941AB9"/>
    <w:rsid w:val="00941CFC"/>
    <w:rsid w:val="00942F85"/>
    <w:rsid w:val="009436CE"/>
    <w:rsid w:val="009437CB"/>
    <w:rsid w:val="00943A36"/>
    <w:rsid w:val="00943D84"/>
    <w:rsid w:val="00944B4D"/>
    <w:rsid w:val="00944D08"/>
    <w:rsid w:val="00944ED8"/>
    <w:rsid w:val="00945045"/>
    <w:rsid w:val="00945087"/>
    <w:rsid w:val="009454E1"/>
    <w:rsid w:val="00945E5A"/>
    <w:rsid w:val="00945E8F"/>
    <w:rsid w:val="00947693"/>
    <w:rsid w:val="00947700"/>
    <w:rsid w:val="00947C7B"/>
    <w:rsid w:val="00947E9E"/>
    <w:rsid w:val="009502CA"/>
    <w:rsid w:val="009504C0"/>
    <w:rsid w:val="00950CC7"/>
    <w:rsid w:val="009517B7"/>
    <w:rsid w:val="009517E1"/>
    <w:rsid w:val="00951BCD"/>
    <w:rsid w:val="00952D74"/>
    <w:rsid w:val="0095322F"/>
    <w:rsid w:val="00953418"/>
    <w:rsid w:val="009546BF"/>
    <w:rsid w:val="00954BA0"/>
    <w:rsid w:val="009552BB"/>
    <w:rsid w:val="00955731"/>
    <w:rsid w:val="0095629D"/>
    <w:rsid w:val="00956662"/>
    <w:rsid w:val="009572F4"/>
    <w:rsid w:val="0095732E"/>
    <w:rsid w:val="00960200"/>
    <w:rsid w:val="00960214"/>
    <w:rsid w:val="00960652"/>
    <w:rsid w:val="00960A42"/>
    <w:rsid w:val="00961042"/>
    <w:rsid w:val="009614A2"/>
    <w:rsid w:val="0096178B"/>
    <w:rsid w:val="00962802"/>
    <w:rsid w:val="0096288E"/>
    <w:rsid w:val="0096306C"/>
    <w:rsid w:val="009632A1"/>
    <w:rsid w:val="00963A46"/>
    <w:rsid w:val="00963BB0"/>
    <w:rsid w:val="0096429C"/>
    <w:rsid w:val="0096479C"/>
    <w:rsid w:val="00966378"/>
    <w:rsid w:val="00966748"/>
    <w:rsid w:val="00966FD7"/>
    <w:rsid w:val="009671B4"/>
    <w:rsid w:val="009676D7"/>
    <w:rsid w:val="00967C36"/>
    <w:rsid w:val="00967F6F"/>
    <w:rsid w:val="009705AA"/>
    <w:rsid w:val="009707AD"/>
    <w:rsid w:val="00971997"/>
    <w:rsid w:val="00971BDC"/>
    <w:rsid w:val="009721DB"/>
    <w:rsid w:val="00972245"/>
    <w:rsid w:val="00972DBD"/>
    <w:rsid w:val="00973024"/>
    <w:rsid w:val="00973216"/>
    <w:rsid w:val="00973EA6"/>
    <w:rsid w:val="00974110"/>
    <w:rsid w:val="009741C2"/>
    <w:rsid w:val="009744FA"/>
    <w:rsid w:val="0097481B"/>
    <w:rsid w:val="00975335"/>
    <w:rsid w:val="00975A6E"/>
    <w:rsid w:val="00977415"/>
    <w:rsid w:val="00977515"/>
    <w:rsid w:val="00977A67"/>
    <w:rsid w:val="009800FB"/>
    <w:rsid w:val="009803D6"/>
    <w:rsid w:val="00980973"/>
    <w:rsid w:val="00981021"/>
    <w:rsid w:val="009814D8"/>
    <w:rsid w:val="009816AA"/>
    <w:rsid w:val="0098329B"/>
    <w:rsid w:val="00983539"/>
    <w:rsid w:val="0098375F"/>
    <w:rsid w:val="00983C18"/>
    <w:rsid w:val="0098484A"/>
    <w:rsid w:val="0098529B"/>
    <w:rsid w:val="0098536C"/>
    <w:rsid w:val="00985CE9"/>
    <w:rsid w:val="0098654B"/>
    <w:rsid w:val="009900C0"/>
    <w:rsid w:val="00990C45"/>
    <w:rsid w:val="00991C8E"/>
    <w:rsid w:val="00991FF2"/>
    <w:rsid w:val="009928A5"/>
    <w:rsid w:val="00992E83"/>
    <w:rsid w:val="00993409"/>
    <w:rsid w:val="00993A74"/>
    <w:rsid w:val="00993C1E"/>
    <w:rsid w:val="009947A0"/>
    <w:rsid w:val="00994D62"/>
    <w:rsid w:val="00994FE2"/>
    <w:rsid w:val="00995217"/>
    <w:rsid w:val="00995864"/>
    <w:rsid w:val="0099597E"/>
    <w:rsid w:val="00996923"/>
    <w:rsid w:val="00997784"/>
    <w:rsid w:val="009A01FD"/>
    <w:rsid w:val="009A0993"/>
    <w:rsid w:val="009A1842"/>
    <w:rsid w:val="009A2AEE"/>
    <w:rsid w:val="009A31DE"/>
    <w:rsid w:val="009A3633"/>
    <w:rsid w:val="009A3781"/>
    <w:rsid w:val="009A3845"/>
    <w:rsid w:val="009A49A1"/>
    <w:rsid w:val="009A49C1"/>
    <w:rsid w:val="009A4A55"/>
    <w:rsid w:val="009A5819"/>
    <w:rsid w:val="009A5A39"/>
    <w:rsid w:val="009A5E09"/>
    <w:rsid w:val="009A6050"/>
    <w:rsid w:val="009A6FCD"/>
    <w:rsid w:val="009A7197"/>
    <w:rsid w:val="009B0E69"/>
    <w:rsid w:val="009B1562"/>
    <w:rsid w:val="009B18DB"/>
    <w:rsid w:val="009B246D"/>
    <w:rsid w:val="009B3754"/>
    <w:rsid w:val="009B3DAB"/>
    <w:rsid w:val="009B4848"/>
    <w:rsid w:val="009B4D45"/>
    <w:rsid w:val="009B5DE8"/>
    <w:rsid w:val="009B5F60"/>
    <w:rsid w:val="009B74FB"/>
    <w:rsid w:val="009C044A"/>
    <w:rsid w:val="009C060C"/>
    <w:rsid w:val="009C0661"/>
    <w:rsid w:val="009C17C0"/>
    <w:rsid w:val="009C1A17"/>
    <w:rsid w:val="009C1EB1"/>
    <w:rsid w:val="009C21E4"/>
    <w:rsid w:val="009C284D"/>
    <w:rsid w:val="009C493E"/>
    <w:rsid w:val="009C4F0C"/>
    <w:rsid w:val="009C66CF"/>
    <w:rsid w:val="009C6F31"/>
    <w:rsid w:val="009D0D3F"/>
    <w:rsid w:val="009D0E54"/>
    <w:rsid w:val="009D0FE0"/>
    <w:rsid w:val="009D1541"/>
    <w:rsid w:val="009D24A8"/>
    <w:rsid w:val="009D257C"/>
    <w:rsid w:val="009D359A"/>
    <w:rsid w:val="009D399C"/>
    <w:rsid w:val="009D39BF"/>
    <w:rsid w:val="009D51D9"/>
    <w:rsid w:val="009D66EF"/>
    <w:rsid w:val="009D6779"/>
    <w:rsid w:val="009D6AFA"/>
    <w:rsid w:val="009D6E5E"/>
    <w:rsid w:val="009D78CE"/>
    <w:rsid w:val="009D7C60"/>
    <w:rsid w:val="009D7D11"/>
    <w:rsid w:val="009D7FD0"/>
    <w:rsid w:val="009E01C1"/>
    <w:rsid w:val="009E025E"/>
    <w:rsid w:val="009E058F"/>
    <w:rsid w:val="009E0CD2"/>
    <w:rsid w:val="009E137A"/>
    <w:rsid w:val="009E14AC"/>
    <w:rsid w:val="009E1E1D"/>
    <w:rsid w:val="009E2261"/>
    <w:rsid w:val="009E2891"/>
    <w:rsid w:val="009E320E"/>
    <w:rsid w:val="009E32A2"/>
    <w:rsid w:val="009E3692"/>
    <w:rsid w:val="009E38A2"/>
    <w:rsid w:val="009E3D37"/>
    <w:rsid w:val="009E3EF9"/>
    <w:rsid w:val="009E420C"/>
    <w:rsid w:val="009E46A5"/>
    <w:rsid w:val="009E4EE8"/>
    <w:rsid w:val="009E554C"/>
    <w:rsid w:val="009E5D3A"/>
    <w:rsid w:val="009E5E04"/>
    <w:rsid w:val="009E6461"/>
    <w:rsid w:val="009E6614"/>
    <w:rsid w:val="009E7228"/>
    <w:rsid w:val="009E797A"/>
    <w:rsid w:val="009E7A52"/>
    <w:rsid w:val="009E7C71"/>
    <w:rsid w:val="009E7D1F"/>
    <w:rsid w:val="009F0F6E"/>
    <w:rsid w:val="009F0F9E"/>
    <w:rsid w:val="009F168D"/>
    <w:rsid w:val="009F1695"/>
    <w:rsid w:val="009F2173"/>
    <w:rsid w:val="009F2B14"/>
    <w:rsid w:val="009F2D66"/>
    <w:rsid w:val="009F30DB"/>
    <w:rsid w:val="009F3189"/>
    <w:rsid w:val="009F3694"/>
    <w:rsid w:val="009F36F2"/>
    <w:rsid w:val="009F3911"/>
    <w:rsid w:val="009F3A46"/>
    <w:rsid w:val="009F41AB"/>
    <w:rsid w:val="009F470E"/>
    <w:rsid w:val="009F4D06"/>
    <w:rsid w:val="009F5220"/>
    <w:rsid w:val="009F5477"/>
    <w:rsid w:val="009F5782"/>
    <w:rsid w:val="009F57E0"/>
    <w:rsid w:val="009F5D0F"/>
    <w:rsid w:val="009F5F9E"/>
    <w:rsid w:val="009F6227"/>
    <w:rsid w:val="009F6473"/>
    <w:rsid w:val="009F7763"/>
    <w:rsid w:val="00A0038D"/>
    <w:rsid w:val="00A005DB"/>
    <w:rsid w:val="00A00C93"/>
    <w:rsid w:val="00A00E40"/>
    <w:rsid w:val="00A01335"/>
    <w:rsid w:val="00A01B2C"/>
    <w:rsid w:val="00A01F3F"/>
    <w:rsid w:val="00A0272E"/>
    <w:rsid w:val="00A0286B"/>
    <w:rsid w:val="00A0309E"/>
    <w:rsid w:val="00A03930"/>
    <w:rsid w:val="00A0465A"/>
    <w:rsid w:val="00A0483B"/>
    <w:rsid w:val="00A048ED"/>
    <w:rsid w:val="00A05185"/>
    <w:rsid w:val="00A054D9"/>
    <w:rsid w:val="00A0559E"/>
    <w:rsid w:val="00A05851"/>
    <w:rsid w:val="00A066ED"/>
    <w:rsid w:val="00A0707B"/>
    <w:rsid w:val="00A07526"/>
    <w:rsid w:val="00A0764F"/>
    <w:rsid w:val="00A07817"/>
    <w:rsid w:val="00A1060A"/>
    <w:rsid w:val="00A109E4"/>
    <w:rsid w:val="00A111F7"/>
    <w:rsid w:val="00A11716"/>
    <w:rsid w:val="00A117CF"/>
    <w:rsid w:val="00A11CDE"/>
    <w:rsid w:val="00A11F95"/>
    <w:rsid w:val="00A126F5"/>
    <w:rsid w:val="00A13483"/>
    <w:rsid w:val="00A13A2D"/>
    <w:rsid w:val="00A13BF3"/>
    <w:rsid w:val="00A14415"/>
    <w:rsid w:val="00A14A8C"/>
    <w:rsid w:val="00A14CB2"/>
    <w:rsid w:val="00A15390"/>
    <w:rsid w:val="00A15B12"/>
    <w:rsid w:val="00A15BCD"/>
    <w:rsid w:val="00A15C14"/>
    <w:rsid w:val="00A15DE5"/>
    <w:rsid w:val="00A15EBB"/>
    <w:rsid w:val="00A167CD"/>
    <w:rsid w:val="00A16D6B"/>
    <w:rsid w:val="00A16DC4"/>
    <w:rsid w:val="00A21005"/>
    <w:rsid w:val="00A212D2"/>
    <w:rsid w:val="00A2167C"/>
    <w:rsid w:val="00A21898"/>
    <w:rsid w:val="00A21C34"/>
    <w:rsid w:val="00A21C38"/>
    <w:rsid w:val="00A21E03"/>
    <w:rsid w:val="00A22659"/>
    <w:rsid w:val="00A22994"/>
    <w:rsid w:val="00A22A7B"/>
    <w:rsid w:val="00A22D08"/>
    <w:rsid w:val="00A22D0F"/>
    <w:rsid w:val="00A22D65"/>
    <w:rsid w:val="00A2312C"/>
    <w:rsid w:val="00A231FC"/>
    <w:rsid w:val="00A247CA"/>
    <w:rsid w:val="00A24A3B"/>
    <w:rsid w:val="00A25E49"/>
    <w:rsid w:val="00A26457"/>
    <w:rsid w:val="00A2778B"/>
    <w:rsid w:val="00A27F3A"/>
    <w:rsid w:val="00A3015A"/>
    <w:rsid w:val="00A30B28"/>
    <w:rsid w:val="00A31051"/>
    <w:rsid w:val="00A311B3"/>
    <w:rsid w:val="00A31241"/>
    <w:rsid w:val="00A31D55"/>
    <w:rsid w:val="00A324BE"/>
    <w:rsid w:val="00A32DC8"/>
    <w:rsid w:val="00A3323A"/>
    <w:rsid w:val="00A33422"/>
    <w:rsid w:val="00A336A9"/>
    <w:rsid w:val="00A339F9"/>
    <w:rsid w:val="00A33FF2"/>
    <w:rsid w:val="00A3493F"/>
    <w:rsid w:val="00A35B3A"/>
    <w:rsid w:val="00A36AEB"/>
    <w:rsid w:val="00A36DEC"/>
    <w:rsid w:val="00A36FFF"/>
    <w:rsid w:val="00A406C8"/>
    <w:rsid w:val="00A40A82"/>
    <w:rsid w:val="00A41EA5"/>
    <w:rsid w:val="00A4276D"/>
    <w:rsid w:val="00A42797"/>
    <w:rsid w:val="00A42E39"/>
    <w:rsid w:val="00A437F9"/>
    <w:rsid w:val="00A43AFA"/>
    <w:rsid w:val="00A43C2F"/>
    <w:rsid w:val="00A43E13"/>
    <w:rsid w:val="00A44094"/>
    <w:rsid w:val="00A446A2"/>
    <w:rsid w:val="00A44B93"/>
    <w:rsid w:val="00A456FD"/>
    <w:rsid w:val="00A45BD1"/>
    <w:rsid w:val="00A45EEE"/>
    <w:rsid w:val="00A473D5"/>
    <w:rsid w:val="00A478FF"/>
    <w:rsid w:val="00A47E0E"/>
    <w:rsid w:val="00A47ED9"/>
    <w:rsid w:val="00A50DB1"/>
    <w:rsid w:val="00A50FCA"/>
    <w:rsid w:val="00A511E2"/>
    <w:rsid w:val="00A513E4"/>
    <w:rsid w:val="00A514AE"/>
    <w:rsid w:val="00A516D7"/>
    <w:rsid w:val="00A51BD7"/>
    <w:rsid w:val="00A52130"/>
    <w:rsid w:val="00A52190"/>
    <w:rsid w:val="00A524AD"/>
    <w:rsid w:val="00A525F5"/>
    <w:rsid w:val="00A52842"/>
    <w:rsid w:val="00A528EC"/>
    <w:rsid w:val="00A52B15"/>
    <w:rsid w:val="00A52C2E"/>
    <w:rsid w:val="00A54819"/>
    <w:rsid w:val="00A54DF1"/>
    <w:rsid w:val="00A54ED1"/>
    <w:rsid w:val="00A5549E"/>
    <w:rsid w:val="00A56156"/>
    <w:rsid w:val="00A561D3"/>
    <w:rsid w:val="00A56253"/>
    <w:rsid w:val="00A56EF9"/>
    <w:rsid w:val="00A571D8"/>
    <w:rsid w:val="00A579AA"/>
    <w:rsid w:val="00A57A9A"/>
    <w:rsid w:val="00A6060D"/>
    <w:rsid w:val="00A612A5"/>
    <w:rsid w:val="00A626EC"/>
    <w:rsid w:val="00A62DE0"/>
    <w:rsid w:val="00A63620"/>
    <w:rsid w:val="00A637AF"/>
    <w:rsid w:val="00A6381B"/>
    <w:rsid w:val="00A63BFB"/>
    <w:rsid w:val="00A63F1A"/>
    <w:rsid w:val="00A6438C"/>
    <w:rsid w:val="00A645DB"/>
    <w:rsid w:val="00A64A04"/>
    <w:rsid w:val="00A64ED5"/>
    <w:rsid w:val="00A657EA"/>
    <w:rsid w:val="00A66AB6"/>
    <w:rsid w:val="00A676F1"/>
    <w:rsid w:val="00A67A2F"/>
    <w:rsid w:val="00A67A33"/>
    <w:rsid w:val="00A67B70"/>
    <w:rsid w:val="00A705FB"/>
    <w:rsid w:val="00A70AF2"/>
    <w:rsid w:val="00A7109C"/>
    <w:rsid w:val="00A71315"/>
    <w:rsid w:val="00A7173D"/>
    <w:rsid w:val="00A71939"/>
    <w:rsid w:val="00A71B3D"/>
    <w:rsid w:val="00A71FEA"/>
    <w:rsid w:val="00A72072"/>
    <w:rsid w:val="00A72143"/>
    <w:rsid w:val="00A73357"/>
    <w:rsid w:val="00A7346D"/>
    <w:rsid w:val="00A735AB"/>
    <w:rsid w:val="00A737CA"/>
    <w:rsid w:val="00A73C94"/>
    <w:rsid w:val="00A74A94"/>
    <w:rsid w:val="00A752DF"/>
    <w:rsid w:val="00A75737"/>
    <w:rsid w:val="00A75CF2"/>
    <w:rsid w:val="00A76239"/>
    <w:rsid w:val="00A76C8A"/>
    <w:rsid w:val="00A76D98"/>
    <w:rsid w:val="00A778FA"/>
    <w:rsid w:val="00A80681"/>
    <w:rsid w:val="00A80EEA"/>
    <w:rsid w:val="00A81A3B"/>
    <w:rsid w:val="00A81A8F"/>
    <w:rsid w:val="00A82E0C"/>
    <w:rsid w:val="00A836F1"/>
    <w:rsid w:val="00A838A3"/>
    <w:rsid w:val="00A83EED"/>
    <w:rsid w:val="00A8410F"/>
    <w:rsid w:val="00A84B27"/>
    <w:rsid w:val="00A84D25"/>
    <w:rsid w:val="00A852BE"/>
    <w:rsid w:val="00A86146"/>
    <w:rsid w:val="00A862FE"/>
    <w:rsid w:val="00A865EC"/>
    <w:rsid w:val="00A86935"/>
    <w:rsid w:val="00A8702B"/>
    <w:rsid w:val="00A87F2F"/>
    <w:rsid w:val="00A9062C"/>
    <w:rsid w:val="00A906E5"/>
    <w:rsid w:val="00A91932"/>
    <w:rsid w:val="00A91FC3"/>
    <w:rsid w:val="00A920CE"/>
    <w:rsid w:val="00A924A5"/>
    <w:rsid w:val="00A92E17"/>
    <w:rsid w:val="00A935AD"/>
    <w:rsid w:val="00A94ABC"/>
    <w:rsid w:val="00A94C17"/>
    <w:rsid w:val="00A94D90"/>
    <w:rsid w:val="00A9678A"/>
    <w:rsid w:val="00A968CF"/>
    <w:rsid w:val="00A969BE"/>
    <w:rsid w:val="00A96A65"/>
    <w:rsid w:val="00A96BF2"/>
    <w:rsid w:val="00A96E38"/>
    <w:rsid w:val="00A974C3"/>
    <w:rsid w:val="00A97DFA"/>
    <w:rsid w:val="00AA071D"/>
    <w:rsid w:val="00AA0EE8"/>
    <w:rsid w:val="00AA1E6B"/>
    <w:rsid w:val="00AA2242"/>
    <w:rsid w:val="00AA2F94"/>
    <w:rsid w:val="00AA30DA"/>
    <w:rsid w:val="00AA38D2"/>
    <w:rsid w:val="00AA4482"/>
    <w:rsid w:val="00AA4A72"/>
    <w:rsid w:val="00AA4F6B"/>
    <w:rsid w:val="00AA59EA"/>
    <w:rsid w:val="00AA6428"/>
    <w:rsid w:val="00AA7F45"/>
    <w:rsid w:val="00AB05BF"/>
    <w:rsid w:val="00AB070B"/>
    <w:rsid w:val="00AB0E44"/>
    <w:rsid w:val="00AB14A5"/>
    <w:rsid w:val="00AB165B"/>
    <w:rsid w:val="00AB19C3"/>
    <w:rsid w:val="00AB2201"/>
    <w:rsid w:val="00AB222F"/>
    <w:rsid w:val="00AB2F37"/>
    <w:rsid w:val="00AB34A2"/>
    <w:rsid w:val="00AB3660"/>
    <w:rsid w:val="00AB367A"/>
    <w:rsid w:val="00AB37A8"/>
    <w:rsid w:val="00AB41FE"/>
    <w:rsid w:val="00AB4DAA"/>
    <w:rsid w:val="00AB5C37"/>
    <w:rsid w:val="00AB63D2"/>
    <w:rsid w:val="00AB6C73"/>
    <w:rsid w:val="00AB744A"/>
    <w:rsid w:val="00AB7776"/>
    <w:rsid w:val="00AC0827"/>
    <w:rsid w:val="00AC18F5"/>
    <w:rsid w:val="00AC247D"/>
    <w:rsid w:val="00AC2853"/>
    <w:rsid w:val="00AC2B41"/>
    <w:rsid w:val="00AC30FD"/>
    <w:rsid w:val="00AC3565"/>
    <w:rsid w:val="00AC49C5"/>
    <w:rsid w:val="00AC4A65"/>
    <w:rsid w:val="00AC4E04"/>
    <w:rsid w:val="00AC6CB5"/>
    <w:rsid w:val="00AC7987"/>
    <w:rsid w:val="00AC79A7"/>
    <w:rsid w:val="00AD3889"/>
    <w:rsid w:val="00AD3C94"/>
    <w:rsid w:val="00AD3C9C"/>
    <w:rsid w:val="00AD4039"/>
    <w:rsid w:val="00AD40FD"/>
    <w:rsid w:val="00AD4DEA"/>
    <w:rsid w:val="00AD5458"/>
    <w:rsid w:val="00AD596E"/>
    <w:rsid w:val="00AD5CEE"/>
    <w:rsid w:val="00AD61C9"/>
    <w:rsid w:val="00AD6BC1"/>
    <w:rsid w:val="00AE03D6"/>
    <w:rsid w:val="00AE1E3A"/>
    <w:rsid w:val="00AE229A"/>
    <w:rsid w:val="00AE2450"/>
    <w:rsid w:val="00AE258B"/>
    <w:rsid w:val="00AE2D7F"/>
    <w:rsid w:val="00AE3097"/>
    <w:rsid w:val="00AE3328"/>
    <w:rsid w:val="00AE3672"/>
    <w:rsid w:val="00AE44F0"/>
    <w:rsid w:val="00AE468B"/>
    <w:rsid w:val="00AE5125"/>
    <w:rsid w:val="00AE515B"/>
    <w:rsid w:val="00AE5A33"/>
    <w:rsid w:val="00AE639E"/>
    <w:rsid w:val="00AE6447"/>
    <w:rsid w:val="00AE688A"/>
    <w:rsid w:val="00AE6B77"/>
    <w:rsid w:val="00AE6BE1"/>
    <w:rsid w:val="00AE7029"/>
    <w:rsid w:val="00AE7BD0"/>
    <w:rsid w:val="00AF00A3"/>
    <w:rsid w:val="00AF03DA"/>
    <w:rsid w:val="00AF1019"/>
    <w:rsid w:val="00AF18A6"/>
    <w:rsid w:val="00AF19C6"/>
    <w:rsid w:val="00AF282A"/>
    <w:rsid w:val="00AF2A7F"/>
    <w:rsid w:val="00AF54AE"/>
    <w:rsid w:val="00AF74F4"/>
    <w:rsid w:val="00AF7C2D"/>
    <w:rsid w:val="00B00039"/>
    <w:rsid w:val="00B00243"/>
    <w:rsid w:val="00B00404"/>
    <w:rsid w:val="00B00808"/>
    <w:rsid w:val="00B01725"/>
    <w:rsid w:val="00B01C45"/>
    <w:rsid w:val="00B0222E"/>
    <w:rsid w:val="00B02394"/>
    <w:rsid w:val="00B033E5"/>
    <w:rsid w:val="00B03817"/>
    <w:rsid w:val="00B055F5"/>
    <w:rsid w:val="00B057F9"/>
    <w:rsid w:val="00B05AFA"/>
    <w:rsid w:val="00B05EBD"/>
    <w:rsid w:val="00B061A1"/>
    <w:rsid w:val="00B06895"/>
    <w:rsid w:val="00B1043A"/>
    <w:rsid w:val="00B10C3F"/>
    <w:rsid w:val="00B10F86"/>
    <w:rsid w:val="00B11340"/>
    <w:rsid w:val="00B113B6"/>
    <w:rsid w:val="00B11744"/>
    <w:rsid w:val="00B11CB2"/>
    <w:rsid w:val="00B1280B"/>
    <w:rsid w:val="00B13116"/>
    <w:rsid w:val="00B135B0"/>
    <w:rsid w:val="00B13951"/>
    <w:rsid w:val="00B1404D"/>
    <w:rsid w:val="00B1474A"/>
    <w:rsid w:val="00B14F31"/>
    <w:rsid w:val="00B15282"/>
    <w:rsid w:val="00B1546F"/>
    <w:rsid w:val="00B16637"/>
    <w:rsid w:val="00B167ED"/>
    <w:rsid w:val="00B170C3"/>
    <w:rsid w:val="00B17170"/>
    <w:rsid w:val="00B1736A"/>
    <w:rsid w:val="00B2083D"/>
    <w:rsid w:val="00B21019"/>
    <w:rsid w:val="00B218BC"/>
    <w:rsid w:val="00B22005"/>
    <w:rsid w:val="00B228C7"/>
    <w:rsid w:val="00B22C2E"/>
    <w:rsid w:val="00B22EB5"/>
    <w:rsid w:val="00B239EC"/>
    <w:rsid w:val="00B23F89"/>
    <w:rsid w:val="00B240D0"/>
    <w:rsid w:val="00B2414D"/>
    <w:rsid w:val="00B24D40"/>
    <w:rsid w:val="00B24F5F"/>
    <w:rsid w:val="00B26499"/>
    <w:rsid w:val="00B26BA8"/>
    <w:rsid w:val="00B27223"/>
    <w:rsid w:val="00B27454"/>
    <w:rsid w:val="00B27DD0"/>
    <w:rsid w:val="00B30311"/>
    <w:rsid w:val="00B30767"/>
    <w:rsid w:val="00B30B55"/>
    <w:rsid w:val="00B30C32"/>
    <w:rsid w:val="00B30E1A"/>
    <w:rsid w:val="00B30F2F"/>
    <w:rsid w:val="00B315F8"/>
    <w:rsid w:val="00B321A5"/>
    <w:rsid w:val="00B32628"/>
    <w:rsid w:val="00B3335B"/>
    <w:rsid w:val="00B33AE0"/>
    <w:rsid w:val="00B34416"/>
    <w:rsid w:val="00B344A3"/>
    <w:rsid w:val="00B344E7"/>
    <w:rsid w:val="00B346B8"/>
    <w:rsid w:val="00B34A48"/>
    <w:rsid w:val="00B34B35"/>
    <w:rsid w:val="00B34BC1"/>
    <w:rsid w:val="00B34BF4"/>
    <w:rsid w:val="00B35343"/>
    <w:rsid w:val="00B360BD"/>
    <w:rsid w:val="00B36181"/>
    <w:rsid w:val="00B40310"/>
    <w:rsid w:val="00B41480"/>
    <w:rsid w:val="00B4187C"/>
    <w:rsid w:val="00B41C8F"/>
    <w:rsid w:val="00B41E47"/>
    <w:rsid w:val="00B4439D"/>
    <w:rsid w:val="00B44449"/>
    <w:rsid w:val="00B444EE"/>
    <w:rsid w:val="00B448B7"/>
    <w:rsid w:val="00B44C28"/>
    <w:rsid w:val="00B44D08"/>
    <w:rsid w:val="00B45027"/>
    <w:rsid w:val="00B45B07"/>
    <w:rsid w:val="00B4734E"/>
    <w:rsid w:val="00B478C4"/>
    <w:rsid w:val="00B500F8"/>
    <w:rsid w:val="00B504C3"/>
    <w:rsid w:val="00B504E8"/>
    <w:rsid w:val="00B50689"/>
    <w:rsid w:val="00B509F2"/>
    <w:rsid w:val="00B52C99"/>
    <w:rsid w:val="00B53C1E"/>
    <w:rsid w:val="00B54509"/>
    <w:rsid w:val="00B548BB"/>
    <w:rsid w:val="00B54AD7"/>
    <w:rsid w:val="00B553C7"/>
    <w:rsid w:val="00B55778"/>
    <w:rsid w:val="00B55FA1"/>
    <w:rsid w:val="00B57EDC"/>
    <w:rsid w:val="00B60184"/>
    <w:rsid w:val="00B60752"/>
    <w:rsid w:val="00B60770"/>
    <w:rsid w:val="00B60972"/>
    <w:rsid w:val="00B60988"/>
    <w:rsid w:val="00B60FBF"/>
    <w:rsid w:val="00B62A9C"/>
    <w:rsid w:val="00B62FC6"/>
    <w:rsid w:val="00B63992"/>
    <w:rsid w:val="00B63A89"/>
    <w:rsid w:val="00B63B5F"/>
    <w:rsid w:val="00B63C58"/>
    <w:rsid w:val="00B64DDD"/>
    <w:rsid w:val="00B65934"/>
    <w:rsid w:val="00B65B2D"/>
    <w:rsid w:val="00B65DCF"/>
    <w:rsid w:val="00B65EE9"/>
    <w:rsid w:val="00B661ED"/>
    <w:rsid w:val="00B67BFA"/>
    <w:rsid w:val="00B67DE6"/>
    <w:rsid w:val="00B7033A"/>
    <w:rsid w:val="00B709A7"/>
    <w:rsid w:val="00B709EC"/>
    <w:rsid w:val="00B70BDD"/>
    <w:rsid w:val="00B70FA8"/>
    <w:rsid w:val="00B7155C"/>
    <w:rsid w:val="00B7198F"/>
    <w:rsid w:val="00B7392F"/>
    <w:rsid w:val="00B73CD4"/>
    <w:rsid w:val="00B741D3"/>
    <w:rsid w:val="00B743F6"/>
    <w:rsid w:val="00B74B89"/>
    <w:rsid w:val="00B74BEF"/>
    <w:rsid w:val="00B74CBF"/>
    <w:rsid w:val="00B755B5"/>
    <w:rsid w:val="00B7671C"/>
    <w:rsid w:val="00B7684A"/>
    <w:rsid w:val="00B779BF"/>
    <w:rsid w:val="00B77D80"/>
    <w:rsid w:val="00B77E5C"/>
    <w:rsid w:val="00B77F91"/>
    <w:rsid w:val="00B806B0"/>
    <w:rsid w:val="00B80C88"/>
    <w:rsid w:val="00B81A71"/>
    <w:rsid w:val="00B81E77"/>
    <w:rsid w:val="00B82A2F"/>
    <w:rsid w:val="00B82D8F"/>
    <w:rsid w:val="00B82DEE"/>
    <w:rsid w:val="00B83620"/>
    <w:rsid w:val="00B83AAC"/>
    <w:rsid w:val="00B84031"/>
    <w:rsid w:val="00B84903"/>
    <w:rsid w:val="00B84C75"/>
    <w:rsid w:val="00B84E5E"/>
    <w:rsid w:val="00B84EF1"/>
    <w:rsid w:val="00B855ED"/>
    <w:rsid w:val="00B85658"/>
    <w:rsid w:val="00B8594F"/>
    <w:rsid w:val="00B85A20"/>
    <w:rsid w:val="00B85AA4"/>
    <w:rsid w:val="00B85C9F"/>
    <w:rsid w:val="00B85FB4"/>
    <w:rsid w:val="00B8620D"/>
    <w:rsid w:val="00B8643D"/>
    <w:rsid w:val="00B87451"/>
    <w:rsid w:val="00B9032F"/>
    <w:rsid w:val="00B90FC1"/>
    <w:rsid w:val="00B90FF4"/>
    <w:rsid w:val="00B911FD"/>
    <w:rsid w:val="00B91AA0"/>
    <w:rsid w:val="00B9257D"/>
    <w:rsid w:val="00B9259C"/>
    <w:rsid w:val="00B92820"/>
    <w:rsid w:val="00B92AB8"/>
    <w:rsid w:val="00B92EE1"/>
    <w:rsid w:val="00B93292"/>
    <w:rsid w:val="00B932FB"/>
    <w:rsid w:val="00B93863"/>
    <w:rsid w:val="00B94241"/>
    <w:rsid w:val="00B94ACE"/>
    <w:rsid w:val="00B94E75"/>
    <w:rsid w:val="00B953F7"/>
    <w:rsid w:val="00B95406"/>
    <w:rsid w:val="00B95FC7"/>
    <w:rsid w:val="00B96AFB"/>
    <w:rsid w:val="00B9775D"/>
    <w:rsid w:val="00B977B1"/>
    <w:rsid w:val="00B97DEC"/>
    <w:rsid w:val="00BA04C8"/>
    <w:rsid w:val="00BA0548"/>
    <w:rsid w:val="00BA058F"/>
    <w:rsid w:val="00BA06A4"/>
    <w:rsid w:val="00BA096F"/>
    <w:rsid w:val="00BA1788"/>
    <w:rsid w:val="00BA3726"/>
    <w:rsid w:val="00BA37B0"/>
    <w:rsid w:val="00BA3FD8"/>
    <w:rsid w:val="00BA42A3"/>
    <w:rsid w:val="00BA4F59"/>
    <w:rsid w:val="00BA5804"/>
    <w:rsid w:val="00BA5C12"/>
    <w:rsid w:val="00BA5C98"/>
    <w:rsid w:val="00BA6438"/>
    <w:rsid w:val="00BA687B"/>
    <w:rsid w:val="00BA7612"/>
    <w:rsid w:val="00BA7BE7"/>
    <w:rsid w:val="00BA7EB1"/>
    <w:rsid w:val="00BB020F"/>
    <w:rsid w:val="00BB111E"/>
    <w:rsid w:val="00BB12F1"/>
    <w:rsid w:val="00BB180C"/>
    <w:rsid w:val="00BB1B1C"/>
    <w:rsid w:val="00BB1D38"/>
    <w:rsid w:val="00BB26F7"/>
    <w:rsid w:val="00BB38C0"/>
    <w:rsid w:val="00BB3A13"/>
    <w:rsid w:val="00BB3A8A"/>
    <w:rsid w:val="00BB3B37"/>
    <w:rsid w:val="00BB44A1"/>
    <w:rsid w:val="00BB483F"/>
    <w:rsid w:val="00BB4B09"/>
    <w:rsid w:val="00BB53B0"/>
    <w:rsid w:val="00BB54F3"/>
    <w:rsid w:val="00BB5DCA"/>
    <w:rsid w:val="00BB5F76"/>
    <w:rsid w:val="00BB706C"/>
    <w:rsid w:val="00BB7250"/>
    <w:rsid w:val="00BB74F8"/>
    <w:rsid w:val="00BC0C6F"/>
    <w:rsid w:val="00BC190E"/>
    <w:rsid w:val="00BC2322"/>
    <w:rsid w:val="00BC2F5E"/>
    <w:rsid w:val="00BC3A97"/>
    <w:rsid w:val="00BC3A9C"/>
    <w:rsid w:val="00BC3BED"/>
    <w:rsid w:val="00BC56B7"/>
    <w:rsid w:val="00BC6311"/>
    <w:rsid w:val="00BC6A85"/>
    <w:rsid w:val="00BC7E31"/>
    <w:rsid w:val="00BD01E7"/>
    <w:rsid w:val="00BD05A1"/>
    <w:rsid w:val="00BD078B"/>
    <w:rsid w:val="00BD079E"/>
    <w:rsid w:val="00BD0EC6"/>
    <w:rsid w:val="00BD2110"/>
    <w:rsid w:val="00BD21B8"/>
    <w:rsid w:val="00BD2267"/>
    <w:rsid w:val="00BD263E"/>
    <w:rsid w:val="00BD2B6B"/>
    <w:rsid w:val="00BD3437"/>
    <w:rsid w:val="00BD3C50"/>
    <w:rsid w:val="00BD3CCB"/>
    <w:rsid w:val="00BD4D7B"/>
    <w:rsid w:val="00BD4E41"/>
    <w:rsid w:val="00BD56E6"/>
    <w:rsid w:val="00BD5D07"/>
    <w:rsid w:val="00BD64DD"/>
    <w:rsid w:val="00BD6ADF"/>
    <w:rsid w:val="00BD6E64"/>
    <w:rsid w:val="00BD71CE"/>
    <w:rsid w:val="00BD71F5"/>
    <w:rsid w:val="00BD7302"/>
    <w:rsid w:val="00BD734F"/>
    <w:rsid w:val="00BD77C1"/>
    <w:rsid w:val="00BD784B"/>
    <w:rsid w:val="00BD7C18"/>
    <w:rsid w:val="00BE032B"/>
    <w:rsid w:val="00BE0AB6"/>
    <w:rsid w:val="00BE0B86"/>
    <w:rsid w:val="00BE123E"/>
    <w:rsid w:val="00BE180D"/>
    <w:rsid w:val="00BE194E"/>
    <w:rsid w:val="00BE24D8"/>
    <w:rsid w:val="00BE259D"/>
    <w:rsid w:val="00BE2BD7"/>
    <w:rsid w:val="00BE2BDD"/>
    <w:rsid w:val="00BE3B93"/>
    <w:rsid w:val="00BE40CC"/>
    <w:rsid w:val="00BE432F"/>
    <w:rsid w:val="00BE44E2"/>
    <w:rsid w:val="00BE5864"/>
    <w:rsid w:val="00BE5CE8"/>
    <w:rsid w:val="00BE6012"/>
    <w:rsid w:val="00BE63B3"/>
    <w:rsid w:val="00BE669E"/>
    <w:rsid w:val="00BE6784"/>
    <w:rsid w:val="00BE68DA"/>
    <w:rsid w:val="00BE6FE7"/>
    <w:rsid w:val="00BE7007"/>
    <w:rsid w:val="00BE7143"/>
    <w:rsid w:val="00BE7B53"/>
    <w:rsid w:val="00BF0095"/>
    <w:rsid w:val="00BF0C70"/>
    <w:rsid w:val="00BF234A"/>
    <w:rsid w:val="00BF2D5B"/>
    <w:rsid w:val="00BF3211"/>
    <w:rsid w:val="00BF346C"/>
    <w:rsid w:val="00BF34EB"/>
    <w:rsid w:val="00BF38AF"/>
    <w:rsid w:val="00BF4702"/>
    <w:rsid w:val="00BF52DA"/>
    <w:rsid w:val="00BF5E4F"/>
    <w:rsid w:val="00BF6C3B"/>
    <w:rsid w:val="00BF7269"/>
    <w:rsid w:val="00BF7ABD"/>
    <w:rsid w:val="00BF7FAC"/>
    <w:rsid w:val="00C006AE"/>
    <w:rsid w:val="00C009CE"/>
    <w:rsid w:val="00C0102A"/>
    <w:rsid w:val="00C01669"/>
    <w:rsid w:val="00C01AEC"/>
    <w:rsid w:val="00C01DB4"/>
    <w:rsid w:val="00C01ED1"/>
    <w:rsid w:val="00C02472"/>
    <w:rsid w:val="00C028EF"/>
    <w:rsid w:val="00C03116"/>
    <w:rsid w:val="00C03DFB"/>
    <w:rsid w:val="00C0449F"/>
    <w:rsid w:val="00C04567"/>
    <w:rsid w:val="00C047CE"/>
    <w:rsid w:val="00C05742"/>
    <w:rsid w:val="00C06061"/>
    <w:rsid w:val="00C061D3"/>
    <w:rsid w:val="00C06B5F"/>
    <w:rsid w:val="00C0752F"/>
    <w:rsid w:val="00C077C4"/>
    <w:rsid w:val="00C07EEA"/>
    <w:rsid w:val="00C108E3"/>
    <w:rsid w:val="00C10990"/>
    <w:rsid w:val="00C10BDD"/>
    <w:rsid w:val="00C10DA6"/>
    <w:rsid w:val="00C10F5D"/>
    <w:rsid w:val="00C111F5"/>
    <w:rsid w:val="00C117E7"/>
    <w:rsid w:val="00C11B38"/>
    <w:rsid w:val="00C120D7"/>
    <w:rsid w:val="00C128AB"/>
    <w:rsid w:val="00C12F25"/>
    <w:rsid w:val="00C1320C"/>
    <w:rsid w:val="00C138F0"/>
    <w:rsid w:val="00C13987"/>
    <w:rsid w:val="00C13E5E"/>
    <w:rsid w:val="00C14461"/>
    <w:rsid w:val="00C14578"/>
    <w:rsid w:val="00C147E3"/>
    <w:rsid w:val="00C14995"/>
    <w:rsid w:val="00C14BD2"/>
    <w:rsid w:val="00C152AA"/>
    <w:rsid w:val="00C15766"/>
    <w:rsid w:val="00C15809"/>
    <w:rsid w:val="00C15924"/>
    <w:rsid w:val="00C163FB"/>
    <w:rsid w:val="00C167B7"/>
    <w:rsid w:val="00C16A40"/>
    <w:rsid w:val="00C16F15"/>
    <w:rsid w:val="00C201E2"/>
    <w:rsid w:val="00C2051B"/>
    <w:rsid w:val="00C2153F"/>
    <w:rsid w:val="00C2155D"/>
    <w:rsid w:val="00C219C6"/>
    <w:rsid w:val="00C2248F"/>
    <w:rsid w:val="00C22B39"/>
    <w:rsid w:val="00C22D80"/>
    <w:rsid w:val="00C231FC"/>
    <w:rsid w:val="00C232CB"/>
    <w:rsid w:val="00C232FD"/>
    <w:rsid w:val="00C23B10"/>
    <w:rsid w:val="00C246EB"/>
    <w:rsid w:val="00C24901"/>
    <w:rsid w:val="00C24B90"/>
    <w:rsid w:val="00C25A3F"/>
    <w:rsid w:val="00C25B7D"/>
    <w:rsid w:val="00C2636B"/>
    <w:rsid w:val="00C2697A"/>
    <w:rsid w:val="00C26A06"/>
    <w:rsid w:val="00C26F80"/>
    <w:rsid w:val="00C27054"/>
    <w:rsid w:val="00C274C4"/>
    <w:rsid w:val="00C27E15"/>
    <w:rsid w:val="00C303A0"/>
    <w:rsid w:val="00C30448"/>
    <w:rsid w:val="00C30FFF"/>
    <w:rsid w:val="00C3106D"/>
    <w:rsid w:val="00C32BA5"/>
    <w:rsid w:val="00C332A2"/>
    <w:rsid w:val="00C3362C"/>
    <w:rsid w:val="00C348A5"/>
    <w:rsid w:val="00C34FEE"/>
    <w:rsid w:val="00C35D7B"/>
    <w:rsid w:val="00C369F6"/>
    <w:rsid w:val="00C36C50"/>
    <w:rsid w:val="00C37A7A"/>
    <w:rsid w:val="00C401C4"/>
    <w:rsid w:val="00C405A2"/>
    <w:rsid w:val="00C40A13"/>
    <w:rsid w:val="00C41378"/>
    <w:rsid w:val="00C41753"/>
    <w:rsid w:val="00C41D72"/>
    <w:rsid w:val="00C42AC5"/>
    <w:rsid w:val="00C435DD"/>
    <w:rsid w:val="00C43880"/>
    <w:rsid w:val="00C438FE"/>
    <w:rsid w:val="00C43B07"/>
    <w:rsid w:val="00C43BE6"/>
    <w:rsid w:val="00C43E65"/>
    <w:rsid w:val="00C4437A"/>
    <w:rsid w:val="00C44736"/>
    <w:rsid w:val="00C44B3E"/>
    <w:rsid w:val="00C450E9"/>
    <w:rsid w:val="00C4598A"/>
    <w:rsid w:val="00C45E8F"/>
    <w:rsid w:val="00C45EA8"/>
    <w:rsid w:val="00C46101"/>
    <w:rsid w:val="00C4619E"/>
    <w:rsid w:val="00C4679B"/>
    <w:rsid w:val="00C46A48"/>
    <w:rsid w:val="00C46AD2"/>
    <w:rsid w:val="00C46F52"/>
    <w:rsid w:val="00C47696"/>
    <w:rsid w:val="00C47A53"/>
    <w:rsid w:val="00C50514"/>
    <w:rsid w:val="00C50ADD"/>
    <w:rsid w:val="00C50D83"/>
    <w:rsid w:val="00C5133D"/>
    <w:rsid w:val="00C52269"/>
    <w:rsid w:val="00C52E38"/>
    <w:rsid w:val="00C53071"/>
    <w:rsid w:val="00C53089"/>
    <w:rsid w:val="00C535B8"/>
    <w:rsid w:val="00C53926"/>
    <w:rsid w:val="00C53F24"/>
    <w:rsid w:val="00C54A9F"/>
    <w:rsid w:val="00C5561F"/>
    <w:rsid w:val="00C55F91"/>
    <w:rsid w:val="00C561C7"/>
    <w:rsid w:val="00C563AE"/>
    <w:rsid w:val="00C56419"/>
    <w:rsid w:val="00C56598"/>
    <w:rsid w:val="00C56945"/>
    <w:rsid w:val="00C56BE1"/>
    <w:rsid w:val="00C56DE7"/>
    <w:rsid w:val="00C5716D"/>
    <w:rsid w:val="00C57B92"/>
    <w:rsid w:val="00C60141"/>
    <w:rsid w:val="00C60578"/>
    <w:rsid w:val="00C60E83"/>
    <w:rsid w:val="00C61849"/>
    <w:rsid w:val="00C618B9"/>
    <w:rsid w:val="00C618DC"/>
    <w:rsid w:val="00C625AA"/>
    <w:rsid w:val="00C6266E"/>
    <w:rsid w:val="00C62E4D"/>
    <w:rsid w:val="00C640C1"/>
    <w:rsid w:val="00C64141"/>
    <w:rsid w:val="00C642EA"/>
    <w:rsid w:val="00C64937"/>
    <w:rsid w:val="00C649F8"/>
    <w:rsid w:val="00C64B01"/>
    <w:rsid w:val="00C65E50"/>
    <w:rsid w:val="00C66047"/>
    <w:rsid w:val="00C66E0D"/>
    <w:rsid w:val="00C670A8"/>
    <w:rsid w:val="00C67267"/>
    <w:rsid w:val="00C67951"/>
    <w:rsid w:val="00C71191"/>
    <w:rsid w:val="00C71782"/>
    <w:rsid w:val="00C71C03"/>
    <w:rsid w:val="00C71C54"/>
    <w:rsid w:val="00C74592"/>
    <w:rsid w:val="00C76108"/>
    <w:rsid w:val="00C762E0"/>
    <w:rsid w:val="00C767F5"/>
    <w:rsid w:val="00C76A97"/>
    <w:rsid w:val="00C772AA"/>
    <w:rsid w:val="00C77603"/>
    <w:rsid w:val="00C77ACC"/>
    <w:rsid w:val="00C80365"/>
    <w:rsid w:val="00C80F42"/>
    <w:rsid w:val="00C81154"/>
    <w:rsid w:val="00C819B9"/>
    <w:rsid w:val="00C82572"/>
    <w:rsid w:val="00C8282B"/>
    <w:rsid w:val="00C83C38"/>
    <w:rsid w:val="00C841EF"/>
    <w:rsid w:val="00C84F5A"/>
    <w:rsid w:val="00C85463"/>
    <w:rsid w:val="00C86616"/>
    <w:rsid w:val="00C874C0"/>
    <w:rsid w:val="00C879FD"/>
    <w:rsid w:val="00C90121"/>
    <w:rsid w:val="00C90A1C"/>
    <w:rsid w:val="00C90FF2"/>
    <w:rsid w:val="00C916D1"/>
    <w:rsid w:val="00C918C2"/>
    <w:rsid w:val="00C91945"/>
    <w:rsid w:val="00C91E1F"/>
    <w:rsid w:val="00C92172"/>
    <w:rsid w:val="00C9232A"/>
    <w:rsid w:val="00C92632"/>
    <w:rsid w:val="00C92F5D"/>
    <w:rsid w:val="00C930A3"/>
    <w:rsid w:val="00C9355B"/>
    <w:rsid w:val="00C935B0"/>
    <w:rsid w:val="00C93AA1"/>
    <w:rsid w:val="00C94557"/>
    <w:rsid w:val="00C9474A"/>
    <w:rsid w:val="00C947D4"/>
    <w:rsid w:val="00C94C0B"/>
    <w:rsid w:val="00C94D94"/>
    <w:rsid w:val="00C97B5E"/>
    <w:rsid w:val="00CA09B8"/>
    <w:rsid w:val="00CA203E"/>
    <w:rsid w:val="00CA226F"/>
    <w:rsid w:val="00CA3B31"/>
    <w:rsid w:val="00CA3B40"/>
    <w:rsid w:val="00CA3DF6"/>
    <w:rsid w:val="00CA3E9F"/>
    <w:rsid w:val="00CA4311"/>
    <w:rsid w:val="00CA46ED"/>
    <w:rsid w:val="00CA4782"/>
    <w:rsid w:val="00CA4977"/>
    <w:rsid w:val="00CA4B3B"/>
    <w:rsid w:val="00CA4F8E"/>
    <w:rsid w:val="00CA55ED"/>
    <w:rsid w:val="00CA5B20"/>
    <w:rsid w:val="00CA6182"/>
    <w:rsid w:val="00CA6EA1"/>
    <w:rsid w:val="00CA7596"/>
    <w:rsid w:val="00CA782A"/>
    <w:rsid w:val="00CA7A6A"/>
    <w:rsid w:val="00CA7AFE"/>
    <w:rsid w:val="00CB055E"/>
    <w:rsid w:val="00CB0968"/>
    <w:rsid w:val="00CB0990"/>
    <w:rsid w:val="00CB0AD9"/>
    <w:rsid w:val="00CB0C22"/>
    <w:rsid w:val="00CB0DC2"/>
    <w:rsid w:val="00CB10E3"/>
    <w:rsid w:val="00CB1148"/>
    <w:rsid w:val="00CB1188"/>
    <w:rsid w:val="00CB1B7A"/>
    <w:rsid w:val="00CB2989"/>
    <w:rsid w:val="00CB2B14"/>
    <w:rsid w:val="00CB44A3"/>
    <w:rsid w:val="00CB72E3"/>
    <w:rsid w:val="00CB7491"/>
    <w:rsid w:val="00CB783C"/>
    <w:rsid w:val="00CB7DAA"/>
    <w:rsid w:val="00CC0365"/>
    <w:rsid w:val="00CC0C48"/>
    <w:rsid w:val="00CC1C87"/>
    <w:rsid w:val="00CC1F86"/>
    <w:rsid w:val="00CC25FE"/>
    <w:rsid w:val="00CC2C7E"/>
    <w:rsid w:val="00CC3672"/>
    <w:rsid w:val="00CC385D"/>
    <w:rsid w:val="00CC3A98"/>
    <w:rsid w:val="00CC3CBF"/>
    <w:rsid w:val="00CC4102"/>
    <w:rsid w:val="00CC4EFD"/>
    <w:rsid w:val="00CC60F6"/>
    <w:rsid w:val="00CC6136"/>
    <w:rsid w:val="00CC6142"/>
    <w:rsid w:val="00CC6D12"/>
    <w:rsid w:val="00CC6E74"/>
    <w:rsid w:val="00CC7911"/>
    <w:rsid w:val="00CD00A0"/>
    <w:rsid w:val="00CD00D7"/>
    <w:rsid w:val="00CD03EA"/>
    <w:rsid w:val="00CD08F2"/>
    <w:rsid w:val="00CD0CEE"/>
    <w:rsid w:val="00CD0E00"/>
    <w:rsid w:val="00CD0E41"/>
    <w:rsid w:val="00CD102E"/>
    <w:rsid w:val="00CD3175"/>
    <w:rsid w:val="00CD318C"/>
    <w:rsid w:val="00CD46A6"/>
    <w:rsid w:val="00CD4B0C"/>
    <w:rsid w:val="00CD50D6"/>
    <w:rsid w:val="00CD55CD"/>
    <w:rsid w:val="00CD5942"/>
    <w:rsid w:val="00CD5A24"/>
    <w:rsid w:val="00CD5A27"/>
    <w:rsid w:val="00CD5AF4"/>
    <w:rsid w:val="00CD617B"/>
    <w:rsid w:val="00CD669F"/>
    <w:rsid w:val="00CD69DE"/>
    <w:rsid w:val="00CD6A04"/>
    <w:rsid w:val="00CD6A2D"/>
    <w:rsid w:val="00CD6F21"/>
    <w:rsid w:val="00CD75A8"/>
    <w:rsid w:val="00CD75F8"/>
    <w:rsid w:val="00CD7D45"/>
    <w:rsid w:val="00CE0CF4"/>
    <w:rsid w:val="00CE17AD"/>
    <w:rsid w:val="00CE195C"/>
    <w:rsid w:val="00CE1C39"/>
    <w:rsid w:val="00CE1D2F"/>
    <w:rsid w:val="00CE22A9"/>
    <w:rsid w:val="00CE2C30"/>
    <w:rsid w:val="00CE2CC2"/>
    <w:rsid w:val="00CE3465"/>
    <w:rsid w:val="00CE34B3"/>
    <w:rsid w:val="00CE3A60"/>
    <w:rsid w:val="00CE4674"/>
    <w:rsid w:val="00CE4730"/>
    <w:rsid w:val="00CE58B6"/>
    <w:rsid w:val="00CE5A60"/>
    <w:rsid w:val="00CE5BC9"/>
    <w:rsid w:val="00CE5E27"/>
    <w:rsid w:val="00CE6558"/>
    <w:rsid w:val="00CE6EF2"/>
    <w:rsid w:val="00CE72D4"/>
    <w:rsid w:val="00CE7339"/>
    <w:rsid w:val="00CE79D5"/>
    <w:rsid w:val="00CE7A9D"/>
    <w:rsid w:val="00CE7C59"/>
    <w:rsid w:val="00CF0218"/>
    <w:rsid w:val="00CF073E"/>
    <w:rsid w:val="00CF078A"/>
    <w:rsid w:val="00CF0927"/>
    <w:rsid w:val="00CF0B3B"/>
    <w:rsid w:val="00CF0E56"/>
    <w:rsid w:val="00CF1897"/>
    <w:rsid w:val="00CF309E"/>
    <w:rsid w:val="00CF31B0"/>
    <w:rsid w:val="00CF3463"/>
    <w:rsid w:val="00CF350F"/>
    <w:rsid w:val="00CF3699"/>
    <w:rsid w:val="00CF3A8F"/>
    <w:rsid w:val="00CF3EC8"/>
    <w:rsid w:val="00CF4AD6"/>
    <w:rsid w:val="00CF5390"/>
    <w:rsid w:val="00CF5493"/>
    <w:rsid w:val="00CF5AEB"/>
    <w:rsid w:val="00CF6876"/>
    <w:rsid w:val="00CF68BF"/>
    <w:rsid w:val="00CF6BBF"/>
    <w:rsid w:val="00CF6C27"/>
    <w:rsid w:val="00CF6D59"/>
    <w:rsid w:val="00CF6E09"/>
    <w:rsid w:val="00CF78B1"/>
    <w:rsid w:val="00D00552"/>
    <w:rsid w:val="00D00566"/>
    <w:rsid w:val="00D019E1"/>
    <w:rsid w:val="00D01D16"/>
    <w:rsid w:val="00D02025"/>
    <w:rsid w:val="00D026C7"/>
    <w:rsid w:val="00D02742"/>
    <w:rsid w:val="00D02B93"/>
    <w:rsid w:val="00D02CEC"/>
    <w:rsid w:val="00D03B48"/>
    <w:rsid w:val="00D04074"/>
    <w:rsid w:val="00D056A5"/>
    <w:rsid w:val="00D05CB3"/>
    <w:rsid w:val="00D060C1"/>
    <w:rsid w:val="00D061C9"/>
    <w:rsid w:val="00D06407"/>
    <w:rsid w:val="00D067F2"/>
    <w:rsid w:val="00D07200"/>
    <w:rsid w:val="00D07C55"/>
    <w:rsid w:val="00D10153"/>
    <w:rsid w:val="00D1020B"/>
    <w:rsid w:val="00D104F2"/>
    <w:rsid w:val="00D123F2"/>
    <w:rsid w:val="00D12590"/>
    <w:rsid w:val="00D12636"/>
    <w:rsid w:val="00D12DB0"/>
    <w:rsid w:val="00D13162"/>
    <w:rsid w:val="00D1319F"/>
    <w:rsid w:val="00D1357D"/>
    <w:rsid w:val="00D13796"/>
    <w:rsid w:val="00D13C03"/>
    <w:rsid w:val="00D142AD"/>
    <w:rsid w:val="00D1448A"/>
    <w:rsid w:val="00D1507A"/>
    <w:rsid w:val="00D15EE3"/>
    <w:rsid w:val="00D16C73"/>
    <w:rsid w:val="00D17089"/>
    <w:rsid w:val="00D1763F"/>
    <w:rsid w:val="00D17B90"/>
    <w:rsid w:val="00D17D47"/>
    <w:rsid w:val="00D17ED7"/>
    <w:rsid w:val="00D20971"/>
    <w:rsid w:val="00D219BB"/>
    <w:rsid w:val="00D21B49"/>
    <w:rsid w:val="00D21FA2"/>
    <w:rsid w:val="00D22C28"/>
    <w:rsid w:val="00D22E07"/>
    <w:rsid w:val="00D22F3F"/>
    <w:rsid w:val="00D23142"/>
    <w:rsid w:val="00D23236"/>
    <w:rsid w:val="00D2340F"/>
    <w:rsid w:val="00D23638"/>
    <w:rsid w:val="00D241F1"/>
    <w:rsid w:val="00D24AF9"/>
    <w:rsid w:val="00D24F12"/>
    <w:rsid w:val="00D2507E"/>
    <w:rsid w:val="00D25409"/>
    <w:rsid w:val="00D26CA4"/>
    <w:rsid w:val="00D300CB"/>
    <w:rsid w:val="00D30DEE"/>
    <w:rsid w:val="00D31235"/>
    <w:rsid w:val="00D31572"/>
    <w:rsid w:val="00D31951"/>
    <w:rsid w:val="00D32293"/>
    <w:rsid w:val="00D3267A"/>
    <w:rsid w:val="00D32766"/>
    <w:rsid w:val="00D32E24"/>
    <w:rsid w:val="00D334BF"/>
    <w:rsid w:val="00D33FEA"/>
    <w:rsid w:val="00D340FA"/>
    <w:rsid w:val="00D34997"/>
    <w:rsid w:val="00D354B4"/>
    <w:rsid w:val="00D357FE"/>
    <w:rsid w:val="00D35F0A"/>
    <w:rsid w:val="00D365DB"/>
    <w:rsid w:val="00D37292"/>
    <w:rsid w:val="00D372F7"/>
    <w:rsid w:val="00D37848"/>
    <w:rsid w:val="00D37B58"/>
    <w:rsid w:val="00D415F7"/>
    <w:rsid w:val="00D41E27"/>
    <w:rsid w:val="00D421C5"/>
    <w:rsid w:val="00D42B91"/>
    <w:rsid w:val="00D43574"/>
    <w:rsid w:val="00D4487A"/>
    <w:rsid w:val="00D44AEE"/>
    <w:rsid w:val="00D44D77"/>
    <w:rsid w:val="00D44EDC"/>
    <w:rsid w:val="00D45A33"/>
    <w:rsid w:val="00D508C1"/>
    <w:rsid w:val="00D50BE8"/>
    <w:rsid w:val="00D50D85"/>
    <w:rsid w:val="00D51736"/>
    <w:rsid w:val="00D51D7F"/>
    <w:rsid w:val="00D51D99"/>
    <w:rsid w:val="00D529F5"/>
    <w:rsid w:val="00D53D95"/>
    <w:rsid w:val="00D54C65"/>
    <w:rsid w:val="00D54FF1"/>
    <w:rsid w:val="00D5522E"/>
    <w:rsid w:val="00D55242"/>
    <w:rsid w:val="00D558AC"/>
    <w:rsid w:val="00D56D45"/>
    <w:rsid w:val="00D576BF"/>
    <w:rsid w:val="00D577F9"/>
    <w:rsid w:val="00D6027C"/>
    <w:rsid w:val="00D60392"/>
    <w:rsid w:val="00D60B93"/>
    <w:rsid w:val="00D6184F"/>
    <w:rsid w:val="00D63177"/>
    <w:rsid w:val="00D64025"/>
    <w:rsid w:val="00D64384"/>
    <w:rsid w:val="00D6462F"/>
    <w:rsid w:val="00D653FD"/>
    <w:rsid w:val="00D65D1D"/>
    <w:rsid w:val="00D6623F"/>
    <w:rsid w:val="00D665A4"/>
    <w:rsid w:val="00D66F80"/>
    <w:rsid w:val="00D66FD5"/>
    <w:rsid w:val="00D67C2E"/>
    <w:rsid w:val="00D7016F"/>
    <w:rsid w:val="00D70EDE"/>
    <w:rsid w:val="00D7162E"/>
    <w:rsid w:val="00D71DA1"/>
    <w:rsid w:val="00D72DD0"/>
    <w:rsid w:val="00D73027"/>
    <w:rsid w:val="00D736C8"/>
    <w:rsid w:val="00D74CEE"/>
    <w:rsid w:val="00D757C0"/>
    <w:rsid w:val="00D75ED4"/>
    <w:rsid w:val="00D76125"/>
    <w:rsid w:val="00D7650E"/>
    <w:rsid w:val="00D766DA"/>
    <w:rsid w:val="00D76C37"/>
    <w:rsid w:val="00D7747B"/>
    <w:rsid w:val="00D77622"/>
    <w:rsid w:val="00D77780"/>
    <w:rsid w:val="00D778E4"/>
    <w:rsid w:val="00D801F6"/>
    <w:rsid w:val="00D80897"/>
    <w:rsid w:val="00D83DF1"/>
    <w:rsid w:val="00D84695"/>
    <w:rsid w:val="00D86203"/>
    <w:rsid w:val="00D8776F"/>
    <w:rsid w:val="00D8784C"/>
    <w:rsid w:val="00D87922"/>
    <w:rsid w:val="00D87BF1"/>
    <w:rsid w:val="00D905D7"/>
    <w:rsid w:val="00D910F8"/>
    <w:rsid w:val="00D91578"/>
    <w:rsid w:val="00D919E6"/>
    <w:rsid w:val="00D91DFA"/>
    <w:rsid w:val="00D927E8"/>
    <w:rsid w:val="00D92C7E"/>
    <w:rsid w:val="00D93467"/>
    <w:rsid w:val="00D93801"/>
    <w:rsid w:val="00D939E9"/>
    <w:rsid w:val="00D94011"/>
    <w:rsid w:val="00D94521"/>
    <w:rsid w:val="00D9462D"/>
    <w:rsid w:val="00D94810"/>
    <w:rsid w:val="00D949AA"/>
    <w:rsid w:val="00D94A6E"/>
    <w:rsid w:val="00D963E0"/>
    <w:rsid w:val="00D967F5"/>
    <w:rsid w:val="00D971E0"/>
    <w:rsid w:val="00DA0285"/>
    <w:rsid w:val="00DA0437"/>
    <w:rsid w:val="00DA09F2"/>
    <w:rsid w:val="00DA0D3D"/>
    <w:rsid w:val="00DA0FEF"/>
    <w:rsid w:val="00DA11BC"/>
    <w:rsid w:val="00DA1A9A"/>
    <w:rsid w:val="00DA21A1"/>
    <w:rsid w:val="00DA2464"/>
    <w:rsid w:val="00DA30B7"/>
    <w:rsid w:val="00DA401F"/>
    <w:rsid w:val="00DA4230"/>
    <w:rsid w:val="00DA5829"/>
    <w:rsid w:val="00DA5F01"/>
    <w:rsid w:val="00DA7EC3"/>
    <w:rsid w:val="00DB01D6"/>
    <w:rsid w:val="00DB05D6"/>
    <w:rsid w:val="00DB16BE"/>
    <w:rsid w:val="00DB1D1E"/>
    <w:rsid w:val="00DB2193"/>
    <w:rsid w:val="00DB270B"/>
    <w:rsid w:val="00DB2DB0"/>
    <w:rsid w:val="00DB2E69"/>
    <w:rsid w:val="00DB2F2F"/>
    <w:rsid w:val="00DB3494"/>
    <w:rsid w:val="00DB3E20"/>
    <w:rsid w:val="00DB435B"/>
    <w:rsid w:val="00DB479A"/>
    <w:rsid w:val="00DB50B4"/>
    <w:rsid w:val="00DB5547"/>
    <w:rsid w:val="00DB5F4D"/>
    <w:rsid w:val="00DB65E5"/>
    <w:rsid w:val="00DB703A"/>
    <w:rsid w:val="00DB767D"/>
    <w:rsid w:val="00DB78FD"/>
    <w:rsid w:val="00DB7A8E"/>
    <w:rsid w:val="00DB7ACD"/>
    <w:rsid w:val="00DB7F40"/>
    <w:rsid w:val="00DC024E"/>
    <w:rsid w:val="00DC1C18"/>
    <w:rsid w:val="00DC36E2"/>
    <w:rsid w:val="00DC3B3E"/>
    <w:rsid w:val="00DC408C"/>
    <w:rsid w:val="00DC414E"/>
    <w:rsid w:val="00DC44AF"/>
    <w:rsid w:val="00DC5547"/>
    <w:rsid w:val="00DC5FEB"/>
    <w:rsid w:val="00DC678B"/>
    <w:rsid w:val="00DD04B6"/>
    <w:rsid w:val="00DD0E8C"/>
    <w:rsid w:val="00DD1016"/>
    <w:rsid w:val="00DD1166"/>
    <w:rsid w:val="00DD1673"/>
    <w:rsid w:val="00DD2009"/>
    <w:rsid w:val="00DD2035"/>
    <w:rsid w:val="00DD2392"/>
    <w:rsid w:val="00DD36F6"/>
    <w:rsid w:val="00DD4115"/>
    <w:rsid w:val="00DD44DA"/>
    <w:rsid w:val="00DD4C23"/>
    <w:rsid w:val="00DD516F"/>
    <w:rsid w:val="00DD565E"/>
    <w:rsid w:val="00DD5A4E"/>
    <w:rsid w:val="00DD5BD0"/>
    <w:rsid w:val="00DD6534"/>
    <w:rsid w:val="00DD6789"/>
    <w:rsid w:val="00DD6922"/>
    <w:rsid w:val="00DD749C"/>
    <w:rsid w:val="00DD7575"/>
    <w:rsid w:val="00DD7584"/>
    <w:rsid w:val="00DD7933"/>
    <w:rsid w:val="00DE12AB"/>
    <w:rsid w:val="00DE17FA"/>
    <w:rsid w:val="00DE1E6D"/>
    <w:rsid w:val="00DE2035"/>
    <w:rsid w:val="00DE2B20"/>
    <w:rsid w:val="00DE2DD4"/>
    <w:rsid w:val="00DE31A6"/>
    <w:rsid w:val="00DE3B37"/>
    <w:rsid w:val="00DE4351"/>
    <w:rsid w:val="00DE4D44"/>
    <w:rsid w:val="00DE4F5A"/>
    <w:rsid w:val="00DE50A1"/>
    <w:rsid w:val="00DE54D1"/>
    <w:rsid w:val="00DE5FB6"/>
    <w:rsid w:val="00DE66D1"/>
    <w:rsid w:val="00DE7048"/>
    <w:rsid w:val="00DE7059"/>
    <w:rsid w:val="00DE734D"/>
    <w:rsid w:val="00DE7425"/>
    <w:rsid w:val="00DE7CF5"/>
    <w:rsid w:val="00DF14D3"/>
    <w:rsid w:val="00DF1606"/>
    <w:rsid w:val="00DF1B2D"/>
    <w:rsid w:val="00DF1E32"/>
    <w:rsid w:val="00DF22DD"/>
    <w:rsid w:val="00DF2A3A"/>
    <w:rsid w:val="00DF3B96"/>
    <w:rsid w:val="00DF3FE7"/>
    <w:rsid w:val="00DF4300"/>
    <w:rsid w:val="00DF45F6"/>
    <w:rsid w:val="00DF4658"/>
    <w:rsid w:val="00DF4E71"/>
    <w:rsid w:val="00DF5176"/>
    <w:rsid w:val="00DF607C"/>
    <w:rsid w:val="00DF6A80"/>
    <w:rsid w:val="00DF6BD6"/>
    <w:rsid w:val="00DF7154"/>
    <w:rsid w:val="00DF7170"/>
    <w:rsid w:val="00DF7483"/>
    <w:rsid w:val="00DF76D1"/>
    <w:rsid w:val="00DF77A5"/>
    <w:rsid w:val="00DF7F47"/>
    <w:rsid w:val="00E004C9"/>
    <w:rsid w:val="00E00B4B"/>
    <w:rsid w:val="00E013A5"/>
    <w:rsid w:val="00E01642"/>
    <w:rsid w:val="00E0250E"/>
    <w:rsid w:val="00E0263A"/>
    <w:rsid w:val="00E02787"/>
    <w:rsid w:val="00E02E51"/>
    <w:rsid w:val="00E0309B"/>
    <w:rsid w:val="00E03BE0"/>
    <w:rsid w:val="00E040BD"/>
    <w:rsid w:val="00E046DB"/>
    <w:rsid w:val="00E04932"/>
    <w:rsid w:val="00E04FAE"/>
    <w:rsid w:val="00E05240"/>
    <w:rsid w:val="00E05607"/>
    <w:rsid w:val="00E06051"/>
    <w:rsid w:val="00E076CE"/>
    <w:rsid w:val="00E07835"/>
    <w:rsid w:val="00E07ED0"/>
    <w:rsid w:val="00E11299"/>
    <w:rsid w:val="00E12339"/>
    <w:rsid w:val="00E138FC"/>
    <w:rsid w:val="00E13DDF"/>
    <w:rsid w:val="00E14082"/>
    <w:rsid w:val="00E140B3"/>
    <w:rsid w:val="00E14463"/>
    <w:rsid w:val="00E14696"/>
    <w:rsid w:val="00E14960"/>
    <w:rsid w:val="00E14ACA"/>
    <w:rsid w:val="00E15DDF"/>
    <w:rsid w:val="00E16295"/>
    <w:rsid w:val="00E1672A"/>
    <w:rsid w:val="00E16E37"/>
    <w:rsid w:val="00E2055D"/>
    <w:rsid w:val="00E22937"/>
    <w:rsid w:val="00E22F7C"/>
    <w:rsid w:val="00E2306E"/>
    <w:rsid w:val="00E23E96"/>
    <w:rsid w:val="00E241F1"/>
    <w:rsid w:val="00E2442B"/>
    <w:rsid w:val="00E24B70"/>
    <w:rsid w:val="00E24E2F"/>
    <w:rsid w:val="00E26900"/>
    <w:rsid w:val="00E26991"/>
    <w:rsid w:val="00E27173"/>
    <w:rsid w:val="00E2773F"/>
    <w:rsid w:val="00E279C6"/>
    <w:rsid w:val="00E31C0A"/>
    <w:rsid w:val="00E31DB8"/>
    <w:rsid w:val="00E32189"/>
    <w:rsid w:val="00E3254A"/>
    <w:rsid w:val="00E32CA1"/>
    <w:rsid w:val="00E32D36"/>
    <w:rsid w:val="00E334B8"/>
    <w:rsid w:val="00E339C3"/>
    <w:rsid w:val="00E33DE7"/>
    <w:rsid w:val="00E33ECA"/>
    <w:rsid w:val="00E340AD"/>
    <w:rsid w:val="00E34CF9"/>
    <w:rsid w:val="00E355FB"/>
    <w:rsid w:val="00E35BF3"/>
    <w:rsid w:val="00E36120"/>
    <w:rsid w:val="00E363A2"/>
    <w:rsid w:val="00E369B1"/>
    <w:rsid w:val="00E37E50"/>
    <w:rsid w:val="00E40221"/>
    <w:rsid w:val="00E40E69"/>
    <w:rsid w:val="00E41CC4"/>
    <w:rsid w:val="00E42AB5"/>
    <w:rsid w:val="00E43995"/>
    <w:rsid w:val="00E43BF1"/>
    <w:rsid w:val="00E43FF0"/>
    <w:rsid w:val="00E44CE1"/>
    <w:rsid w:val="00E45519"/>
    <w:rsid w:val="00E458CA"/>
    <w:rsid w:val="00E46557"/>
    <w:rsid w:val="00E4692D"/>
    <w:rsid w:val="00E46D54"/>
    <w:rsid w:val="00E506B4"/>
    <w:rsid w:val="00E5174A"/>
    <w:rsid w:val="00E51868"/>
    <w:rsid w:val="00E52457"/>
    <w:rsid w:val="00E524C5"/>
    <w:rsid w:val="00E52AF3"/>
    <w:rsid w:val="00E52D0B"/>
    <w:rsid w:val="00E536D9"/>
    <w:rsid w:val="00E53A2B"/>
    <w:rsid w:val="00E54C52"/>
    <w:rsid w:val="00E55282"/>
    <w:rsid w:val="00E556C0"/>
    <w:rsid w:val="00E55832"/>
    <w:rsid w:val="00E55AFF"/>
    <w:rsid w:val="00E5620F"/>
    <w:rsid w:val="00E5680A"/>
    <w:rsid w:val="00E5790D"/>
    <w:rsid w:val="00E57BE7"/>
    <w:rsid w:val="00E612FB"/>
    <w:rsid w:val="00E616BE"/>
    <w:rsid w:val="00E627CB"/>
    <w:rsid w:val="00E62E8B"/>
    <w:rsid w:val="00E62ED7"/>
    <w:rsid w:val="00E63A1B"/>
    <w:rsid w:val="00E6482E"/>
    <w:rsid w:val="00E6489B"/>
    <w:rsid w:val="00E6496D"/>
    <w:rsid w:val="00E65214"/>
    <w:rsid w:val="00E664E2"/>
    <w:rsid w:val="00E669D1"/>
    <w:rsid w:val="00E67AAD"/>
    <w:rsid w:val="00E67F1D"/>
    <w:rsid w:val="00E70653"/>
    <w:rsid w:val="00E70B26"/>
    <w:rsid w:val="00E70B3C"/>
    <w:rsid w:val="00E7185B"/>
    <w:rsid w:val="00E723EB"/>
    <w:rsid w:val="00E72D7F"/>
    <w:rsid w:val="00E731CF"/>
    <w:rsid w:val="00E74279"/>
    <w:rsid w:val="00E74768"/>
    <w:rsid w:val="00E760C3"/>
    <w:rsid w:val="00E76332"/>
    <w:rsid w:val="00E765B1"/>
    <w:rsid w:val="00E765C8"/>
    <w:rsid w:val="00E76A1C"/>
    <w:rsid w:val="00E8054E"/>
    <w:rsid w:val="00E808B5"/>
    <w:rsid w:val="00E80BAF"/>
    <w:rsid w:val="00E818EB"/>
    <w:rsid w:val="00E82E5E"/>
    <w:rsid w:val="00E82F33"/>
    <w:rsid w:val="00E836FA"/>
    <w:rsid w:val="00E8391B"/>
    <w:rsid w:val="00E83F4D"/>
    <w:rsid w:val="00E84262"/>
    <w:rsid w:val="00E84C7E"/>
    <w:rsid w:val="00E84DB2"/>
    <w:rsid w:val="00E85023"/>
    <w:rsid w:val="00E853DE"/>
    <w:rsid w:val="00E85FBA"/>
    <w:rsid w:val="00E861CE"/>
    <w:rsid w:val="00E86506"/>
    <w:rsid w:val="00E86517"/>
    <w:rsid w:val="00E8664E"/>
    <w:rsid w:val="00E86FF8"/>
    <w:rsid w:val="00E87007"/>
    <w:rsid w:val="00E87D1E"/>
    <w:rsid w:val="00E87D61"/>
    <w:rsid w:val="00E900B1"/>
    <w:rsid w:val="00E90216"/>
    <w:rsid w:val="00E91232"/>
    <w:rsid w:val="00E91708"/>
    <w:rsid w:val="00E919FA"/>
    <w:rsid w:val="00E9247B"/>
    <w:rsid w:val="00E92B38"/>
    <w:rsid w:val="00E94C44"/>
    <w:rsid w:val="00E94E7F"/>
    <w:rsid w:val="00E95154"/>
    <w:rsid w:val="00E95A80"/>
    <w:rsid w:val="00E96665"/>
    <w:rsid w:val="00E97C1C"/>
    <w:rsid w:val="00EA02DD"/>
    <w:rsid w:val="00EA143D"/>
    <w:rsid w:val="00EA1456"/>
    <w:rsid w:val="00EA18F3"/>
    <w:rsid w:val="00EA1D69"/>
    <w:rsid w:val="00EA2D29"/>
    <w:rsid w:val="00EA311B"/>
    <w:rsid w:val="00EA314C"/>
    <w:rsid w:val="00EA35C0"/>
    <w:rsid w:val="00EA391F"/>
    <w:rsid w:val="00EA426C"/>
    <w:rsid w:val="00EA42AE"/>
    <w:rsid w:val="00EA42DD"/>
    <w:rsid w:val="00EA436F"/>
    <w:rsid w:val="00EA4493"/>
    <w:rsid w:val="00EA5874"/>
    <w:rsid w:val="00EA5BEA"/>
    <w:rsid w:val="00EA5EB1"/>
    <w:rsid w:val="00EA602B"/>
    <w:rsid w:val="00EA66C9"/>
    <w:rsid w:val="00EA7068"/>
    <w:rsid w:val="00EA7842"/>
    <w:rsid w:val="00EA79FC"/>
    <w:rsid w:val="00EB01AD"/>
    <w:rsid w:val="00EB04C7"/>
    <w:rsid w:val="00EB0BDD"/>
    <w:rsid w:val="00EB0D97"/>
    <w:rsid w:val="00EB0FED"/>
    <w:rsid w:val="00EB2AA8"/>
    <w:rsid w:val="00EB3170"/>
    <w:rsid w:val="00EB3807"/>
    <w:rsid w:val="00EB3B50"/>
    <w:rsid w:val="00EB3DF7"/>
    <w:rsid w:val="00EB4019"/>
    <w:rsid w:val="00EB409D"/>
    <w:rsid w:val="00EB45FD"/>
    <w:rsid w:val="00EB57DC"/>
    <w:rsid w:val="00EB5841"/>
    <w:rsid w:val="00EB5A76"/>
    <w:rsid w:val="00EB60CD"/>
    <w:rsid w:val="00EB67DF"/>
    <w:rsid w:val="00EB6DA6"/>
    <w:rsid w:val="00EB7163"/>
    <w:rsid w:val="00EB762E"/>
    <w:rsid w:val="00EB76C8"/>
    <w:rsid w:val="00EB7E6B"/>
    <w:rsid w:val="00EB7FFD"/>
    <w:rsid w:val="00EC00C7"/>
    <w:rsid w:val="00EC0592"/>
    <w:rsid w:val="00EC0606"/>
    <w:rsid w:val="00EC141B"/>
    <w:rsid w:val="00EC1889"/>
    <w:rsid w:val="00EC1A28"/>
    <w:rsid w:val="00EC228B"/>
    <w:rsid w:val="00EC2545"/>
    <w:rsid w:val="00EC2AA9"/>
    <w:rsid w:val="00EC2B54"/>
    <w:rsid w:val="00EC44E6"/>
    <w:rsid w:val="00EC4A19"/>
    <w:rsid w:val="00EC55DB"/>
    <w:rsid w:val="00EC5A1E"/>
    <w:rsid w:val="00EC5D63"/>
    <w:rsid w:val="00EC64FA"/>
    <w:rsid w:val="00EC6798"/>
    <w:rsid w:val="00EC6E22"/>
    <w:rsid w:val="00EC72A5"/>
    <w:rsid w:val="00EC74B7"/>
    <w:rsid w:val="00EC7D39"/>
    <w:rsid w:val="00ED00DF"/>
    <w:rsid w:val="00ED035B"/>
    <w:rsid w:val="00ED04FE"/>
    <w:rsid w:val="00ED0607"/>
    <w:rsid w:val="00ED09A3"/>
    <w:rsid w:val="00ED1F9D"/>
    <w:rsid w:val="00ED2193"/>
    <w:rsid w:val="00ED2935"/>
    <w:rsid w:val="00ED2EFC"/>
    <w:rsid w:val="00ED2FA9"/>
    <w:rsid w:val="00ED3075"/>
    <w:rsid w:val="00ED310F"/>
    <w:rsid w:val="00ED3C1C"/>
    <w:rsid w:val="00ED3CCB"/>
    <w:rsid w:val="00ED4986"/>
    <w:rsid w:val="00ED4F41"/>
    <w:rsid w:val="00ED56F7"/>
    <w:rsid w:val="00ED5AA4"/>
    <w:rsid w:val="00ED6CA0"/>
    <w:rsid w:val="00ED7CCC"/>
    <w:rsid w:val="00ED7E51"/>
    <w:rsid w:val="00EE0AE8"/>
    <w:rsid w:val="00EE0B19"/>
    <w:rsid w:val="00EE0E37"/>
    <w:rsid w:val="00EE109C"/>
    <w:rsid w:val="00EE18F1"/>
    <w:rsid w:val="00EE22F7"/>
    <w:rsid w:val="00EE2D87"/>
    <w:rsid w:val="00EE368F"/>
    <w:rsid w:val="00EE4595"/>
    <w:rsid w:val="00EE47CA"/>
    <w:rsid w:val="00EE59BD"/>
    <w:rsid w:val="00EE61C0"/>
    <w:rsid w:val="00EE6C2B"/>
    <w:rsid w:val="00EE6EBD"/>
    <w:rsid w:val="00EE7AD0"/>
    <w:rsid w:val="00EF000A"/>
    <w:rsid w:val="00EF00A9"/>
    <w:rsid w:val="00EF035B"/>
    <w:rsid w:val="00EF03C5"/>
    <w:rsid w:val="00EF0C40"/>
    <w:rsid w:val="00EF2055"/>
    <w:rsid w:val="00EF33D4"/>
    <w:rsid w:val="00EF3C71"/>
    <w:rsid w:val="00EF4D25"/>
    <w:rsid w:val="00EF6272"/>
    <w:rsid w:val="00EF648F"/>
    <w:rsid w:val="00EF661A"/>
    <w:rsid w:val="00EF6EFF"/>
    <w:rsid w:val="00EF751F"/>
    <w:rsid w:val="00EF75D1"/>
    <w:rsid w:val="00EF7A19"/>
    <w:rsid w:val="00F007BC"/>
    <w:rsid w:val="00F00ADF"/>
    <w:rsid w:val="00F00CE6"/>
    <w:rsid w:val="00F01796"/>
    <w:rsid w:val="00F023D3"/>
    <w:rsid w:val="00F039BF"/>
    <w:rsid w:val="00F03ED7"/>
    <w:rsid w:val="00F04114"/>
    <w:rsid w:val="00F047C9"/>
    <w:rsid w:val="00F0527C"/>
    <w:rsid w:val="00F054CB"/>
    <w:rsid w:val="00F05669"/>
    <w:rsid w:val="00F05A6A"/>
    <w:rsid w:val="00F063CD"/>
    <w:rsid w:val="00F065A2"/>
    <w:rsid w:val="00F0663C"/>
    <w:rsid w:val="00F06798"/>
    <w:rsid w:val="00F06A44"/>
    <w:rsid w:val="00F06C5D"/>
    <w:rsid w:val="00F077C2"/>
    <w:rsid w:val="00F07D10"/>
    <w:rsid w:val="00F10227"/>
    <w:rsid w:val="00F10EBB"/>
    <w:rsid w:val="00F11365"/>
    <w:rsid w:val="00F11646"/>
    <w:rsid w:val="00F1169D"/>
    <w:rsid w:val="00F11947"/>
    <w:rsid w:val="00F12513"/>
    <w:rsid w:val="00F13D7A"/>
    <w:rsid w:val="00F13F49"/>
    <w:rsid w:val="00F143B6"/>
    <w:rsid w:val="00F1476D"/>
    <w:rsid w:val="00F14F49"/>
    <w:rsid w:val="00F15015"/>
    <w:rsid w:val="00F15113"/>
    <w:rsid w:val="00F15128"/>
    <w:rsid w:val="00F15156"/>
    <w:rsid w:val="00F152A6"/>
    <w:rsid w:val="00F152BA"/>
    <w:rsid w:val="00F153BD"/>
    <w:rsid w:val="00F15586"/>
    <w:rsid w:val="00F1586A"/>
    <w:rsid w:val="00F16902"/>
    <w:rsid w:val="00F17088"/>
    <w:rsid w:val="00F172D3"/>
    <w:rsid w:val="00F17EBC"/>
    <w:rsid w:val="00F20387"/>
    <w:rsid w:val="00F20EFA"/>
    <w:rsid w:val="00F2133B"/>
    <w:rsid w:val="00F21376"/>
    <w:rsid w:val="00F2198D"/>
    <w:rsid w:val="00F21C80"/>
    <w:rsid w:val="00F22361"/>
    <w:rsid w:val="00F23343"/>
    <w:rsid w:val="00F23A52"/>
    <w:rsid w:val="00F242F8"/>
    <w:rsid w:val="00F244CF"/>
    <w:rsid w:val="00F25637"/>
    <w:rsid w:val="00F25BBE"/>
    <w:rsid w:val="00F26B66"/>
    <w:rsid w:val="00F2772D"/>
    <w:rsid w:val="00F2787B"/>
    <w:rsid w:val="00F304C0"/>
    <w:rsid w:val="00F30688"/>
    <w:rsid w:val="00F30D01"/>
    <w:rsid w:val="00F30D7A"/>
    <w:rsid w:val="00F313C5"/>
    <w:rsid w:val="00F31728"/>
    <w:rsid w:val="00F31E5E"/>
    <w:rsid w:val="00F32684"/>
    <w:rsid w:val="00F32DCF"/>
    <w:rsid w:val="00F3320F"/>
    <w:rsid w:val="00F34139"/>
    <w:rsid w:val="00F343CC"/>
    <w:rsid w:val="00F3480B"/>
    <w:rsid w:val="00F348C4"/>
    <w:rsid w:val="00F34FCC"/>
    <w:rsid w:val="00F3592C"/>
    <w:rsid w:val="00F35C7A"/>
    <w:rsid w:val="00F35C7B"/>
    <w:rsid w:val="00F36443"/>
    <w:rsid w:val="00F3678E"/>
    <w:rsid w:val="00F3685D"/>
    <w:rsid w:val="00F36C43"/>
    <w:rsid w:val="00F3776B"/>
    <w:rsid w:val="00F40119"/>
    <w:rsid w:val="00F404B6"/>
    <w:rsid w:val="00F40776"/>
    <w:rsid w:val="00F416BC"/>
    <w:rsid w:val="00F41E15"/>
    <w:rsid w:val="00F42142"/>
    <w:rsid w:val="00F42538"/>
    <w:rsid w:val="00F42B3B"/>
    <w:rsid w:val="00F42D23"/>
    <w:rsid w:val="00F42DDE"/>
    <w:rsid w:val="00F4405F"/>
    <w:rsid w:val="00F45715"/>
    <w:rsid w:val="00F45FEA"/>
    <w:rsid w:val="00F469FB"/>
    <w:rsid w:val="00F46B41"/>
    <w:rsid w:val="00F476E7"/>
    <w:rsid w:val="00F478F5"/>
    <w:rsid w:val="00F47E76"/>
    <w:rsid w:val="00F501EE"/>
    <w:rsid w:val="00F51F8D"/>
    <w:rsid w:val="00F52FF7"/>
    <w:rsid w:val="00F53808"/>
    <w:rsid w:val="00F5477E"/>
    <w:rsid w:val="00F54C1A"/>
    <w:rsid w:val="00F54CF7"/>
    <w:rsid w:val="00F551B1"/>
    <w:rsid w:val="00F55BCC"/>
    <w:rsid w:val="00F56F20"/>
    <w:rsid w:val="00F570FF"/>
    <w:rsid w:val="00F57E25"/>
    <w:rsid w:val="00F604AD"/>
    <w:rsid w:val="00F60E7F"/>
    <w:rsid w:val="00F611B7"/>
    <w:rsid w:val="00F6151F"/>
    <w:rsid w:val="00F61539"/>
    <w:rsid w:val="00F61726"/>
    <w:rsid w:val="00F61B42"/>
    <w:rsid w:val="00F62841"/>
    <w:rsid w:val="00F62FDD"/>
    <w:rsid w:val="00F635B4"/>
    <w:rsid w:val="00F6373C"/>
    <w:rsid w:val="00F63C34"/>
    <w:rsid w:val="00F64199"/>
    <w:rsid w:val="00F6433F"/>
    <w:rsid w:val="00F6485E"/>
    <w:rsid w:val="00F64C34"/>
    <w:rsid w:val="00F65418"/>
    <w:rsid w:val="00F66FC7"/>
    <w:rsid w:val="00F67114"/>
    <w:rsid w:val="00F672B7"/>
    <w:rsid w:val="00F67602"/>
    <w:rsid w:val="00F708D1"/>
    <w:rsid w:val="00F70F10"/>
    <w:rsid w:val="00F718EB"/>
    <w:rsid w:val="00F719AB"/>
    <w:rsid w:val="00F71C22"/>
    <w:rsid w:val="00F72E25"/>
    <w:rsid w:val="00F72EA5"/>
    <w:rsid w:val="00F72F0E"/>
    <w:rsid w:val="00F73184"/>
    <w:rsid w:val="00F7325B"/>
    <w:rsid w:val="00F733C4"/>
    <w:rsid w:val="00F734E9"/>
    <w:rsid w:val="00F7361A"/>
    <w:rsid w:val="00F73A95"/>
    <w:rsid w:val="00F74129"/>
    <w:rsid w:val="00F7457A"/>
    <w:rsid w:val="00F74F90"/>
    <w:rsid w:val="00F7536C"/>
    <w:rsid w:val="00F75948"/>
    <w:rsid w:val="00F7628A"/>
    <w:rsid w:val="00F76A11"/>
    <w:rsid w:val="00F76AD8"/>
    <w:rsid w:val="00F76F7D"/>
    <w:rsid w:val="00F7747A"/>
    <w:rsid w:val="00F77DE0"/>
    <w:rsid w:val="00F80F01"/>
    <w:rsid w:val="00F81569"/>
    <w:rsid w:val="00F81771"/>
    <w:rsid w:val="00F818C8"/>
    <w:rsid w:val="00F82017"/>
    <w:rsid w:val="00F83B8A"/>
    <w:rsid w:val="00F83E4A"/>
    <w:rsid w:val="00F843B9"/>
    <w:rsid w:val="00F84488"/>
    <w:rsid w:val="00F84DB2"/>
    <w:rsid w:val="00F84EB9"/>
    <w:rsid w:val="00F850CE"/>
    <w:rsid w:val="00F876C1"/>
    <w:rsid w:val="00F90335"/>
    <w:rsid w:val="00F91B4B"/>
    <w:rsid w:val="00F926F5"/>
    <w:rsid w:val="00F93228"/>
    <w:rsid w:val="00F932AA"/>
    <w:rsid w:val="00F9362E"/>
    <w:rsid w:val="00F956FB"/>
    <w:rsid w:val="00F95A4E"/>
    <w:rsid w:val="00F961E4"/>
    <w:rsid w:val="00F96555"/>
    <w:rsid w:val="00F96782"/>
    <w:rsid w:val="00F9750B"/>
    <w:rsid w:val="00F979A8"/>
    <w:rsid w:val="00FA04CD"/>
    <w:rsid w:val="00FA10FC"/>
    <w:rsid w:val="00FA146C"/>
    <w:rsid w:val="00FA147D"/>
    <w:rsid w:val="00FA1EC3"/>
    <w:rsid w:val="00FA1FD7"/>
    <w:rsid w:val="00FA210D"/>
    <w:rsid w:val="00FA214A"/>
    <w:rsid w:val="00FA2FE7"/>
    <w:rsid w:val="00FA4A8E"/>
    <w:rsid w:val="00FA4CC3"/>
    <w:rsid w:val="00FA537C"/>
    <w:rsid w:val="00FA55E3"/>
    <w:rsid w:val="00FA5713"/>
    <w:rsid w:val="00FA573A"/>
    <w:rsid w:val="00FA585E"/>
    <w:rsid w:val="00FA7319"/>
    <w:rsid w:val="00FB00CE"/>
    <w:rsid w:val="00FB01D6"/>
    <w:rsid w:val="00FB0B39"/>
    <w:rsid w:val="00FB0C27"/>
    <w:rsid w:val="00FB1871"/>
    <w:rsid w:val="00FB1AC0"/>
    <w:rsid w:val="00FB24B7"/>
    <w:rsid w:val="00FB24F7"/>
    <w:rsid w:val="00FB24F8"/>
    <w:rsid w:val="00FB2606"/>
    <w:rsid w:val="00FB32C4"/>
    <w:rsid w:val="00FB4061"/>
    <w:rsid w:val="00FB4914"/>
    <w:rsid w:val="00FB4D9B"/>
    <w:rsid w:val="00FB4EEC"/>
    <w:rsid w:val="00FB50C5"/>
    <w:rsid w:val="00FB5915"/>
    <w:rsid w:val="00FB591F"/>
    <w:rsid w:val="00FB6828"/>
    <w:rsid w:val="00FC0B78"/>
    <w:rsid w:val="00FC0DE0"/>
    <w:rsid w:val="00FC101F"/>
    <w:rsid w:val="00FC10F9"/>
    <w:rsid w:val="00FC166B"/>
    <w:rsid w:val="00FC1B12"/>
    <w:rsid w:val="00FC26CB"/>
    <w:rsid w:val="00FC3CF3"/>
    <w:rsid w:val="00FC3F6E"/>
    <w:rsid w:val="00FC40FA"/>
    <w:rsid w:val="00FC56A3"/>
    <w:rsid w:val="00FC5EDD"/>
    <w:rsid w:val="00FC69FA"/>
    <w:rsid w:val="00FC6A8C"/>
    <w:rsid w:val="00FC6DB2"/>
    <w:rsid w:val="00FC70FE"/>
    <w:rsid w:val="00FC7351"/>
    <w:rsid w:val="00FC74E2"/>
    <w:rsid w:val="00FC7522"/>
    <w:rsid w:val="00FC7587"/>
    <w:rsid w:val="00FC7D3D"/>
    <w:rsid w:val="00FD053C"/>
    <w:rsid w:val="00FD16E1"/>
    <w:rsid w:val="00FD2AB6"/>
    <w:rsid w:val="00FD2E6F"/>
    <w:rsid w:val="00FD2EAB"/>
    <w:rsid w:val="00FD39E4"/>
    <w:rsid w:val="00FD3D4F"/>
    <w:rsid w:val="00FD6203"/>
    <w:rsid w:val="00FD6473"/>
    <w:rsid w:val="00FD69D8"/>
    <w:rsid w:val="00FD6D8A"/>
    <w:rsid w:val="00FE0B33"/>
    <w:rsid w:val="00FE0BF5"/>
    <w:rsid w:val="00FE103D"/>
    <w:rsid w:val="00FE1524"/>
    <w:rsid w:val="00FE1F1B"/>
    <w:rsid w:val="00FE24FB"/>
    <w:rsid w:val="00FE2775"/>
    <w:rsid w:val="00FE2EF8"/>
    <w:rsid w:val="00FE33EE"/>
    <w:rsid w:val="00FE3DB0"/>
    <w:rsid w:val="00FE437D"/>
    <w:rsid w:val="00FE4A5C"/>
    <w:rsid w:val="00FE5170"/>
    <w:rsid w:val="00FE5493"/>
    <w:rsid w:val="00FE6520"/>
    <w:rsid w:val="00FE6A0A"/>
    <w:rsid w:val="00FE734F"/>
    <w:rsid w:val="00FE7EB0"/>
    <w:rsid w:val="00FF1CF7"/>
    <w:rsid w:val="00FF1ED3"/>
    <w:rsid w:val="00FF2532"/>
    <w:rsid w:val="00FF256A"/>
    <w:rsid w:val="00FF2955"/>
    <w:rsid w:val="00FF37DA"/>
    <w:rsid w:val="00FF4171"/>
    <w:rsid w:val="00FF4A33"/>
    <w:rsid w:val="00FF4B3C"/>
    <w:rsid w:val="00FF4C27"/>
    <w:rsid w:val="00FF4E68"/>
    <w:rsid w:val="00FF4E9F"/>
    <w:rsid w:val="00FF4F47"/>
    <w:rsid w:val="00FF5739"/>
    <w:rsid w:val="00FF5D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uiPriority="0"/>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uiPriority="39" w:qFormat="1"/>
  </w:latentStyles>
  <w:style w:type="paragraph" w:default="1" w:styleId="Normalny">
    <w:name w:val="Normal"/>
    <w:qFormat/>
    <w:rsid w:val="000866F3"/>
    <w:pPr>
      <w:suppressAutoHyphens/>
    </w:pPr>
    <w:rPr>
      <w:sz w:val="24"/>
      <w:szCs w:val="24"/>
      <w:lang w:eastAsia="ar-SA"/>
    </w:rPr>
  </w:style>
  <w:style w:type="paragraph" w:styleId="Nagwek1">
    <w:name w:val="heading 1"/>
    <w:aliases w:val="Hoofdstuk Znak,Hoofdstuk Znak Znak,Hoofdstuk"/>
    <w:basedOn w:val="Normalny"/>
    <w:next w:val="Normalny"/>
    <w:link w:val="Nagwek1Znak"/>
    <w:uiPriority w:val="99"/>
    <w:qFormat/>
    <w:rsid w:val="00E44CE1"/>
    <w:pPr>
      <w:numPr>
        <w:numId w:val="1"/>
      </w:numPr>
      <w:overflowPunct w:val="0"/>
      <w:autoSpaceDE w:val="0"/>
      <w:textAlignment w:val="baseline"/>
      <w:outlineLvl w:val="0"/>
    </w:pPr>
    <w:rPr>
      <w:sz w:val="20"/>
      <w:szCs w:val="20"/>
    </w:rPr>
  </w:style>
  <w:style w:type="paragraph" w:styleId="Nagwek2">
    <w:name w:val="heading 2"/>
    <w:aliases w:val="Paragraaf Znak,Paragraaf Znak Znak,Paragraaf"/>
    <w:basedOn w:val="Normalny"/>
    <w:next w:val="Normalny"/>
    <w:link w:val="Nagwek2Znak"/>
    <w:uiPriority w:val="99"/>
    <w:qFormat/>
    <w:rsid w:val="00E44CE1"/>
    <w:pPr>
      <w:numPr>
        <w:ilvl w:val="1"/>
        <w:numId w:val="1"/>
      </w:numPr>
      <w:overflowPunct w:val="0"/>
      <w:autoSpaceDE w:val="0"/>
      <w:textAlignment w:val="baseline"/>
      <w:outlineLvl w:val="1"/>
    </w:pPr>
    <w:rPr>
      <w:sz w:val="20"/>
      <w:szCs w:val="20"/>
    </w:rPr>
  </w:style>
  <w:style w:type="paragraph" w:styleId="Nagwek3">
    <w:name w:val="heading 3"/>
    <w:basedOn w:val="Normalny"/>
    <w:next w:val="Normalny"/>
    <w:link w:val="Nagwek3Znak"/>
    <w:uiPriority w:val="99"/>
    <w:qFormat/>
    <w:rsid w:val="00E44CE1"/>
    <w:pPr>
      <w:numPr>
        <w:ilvl w:val="2"/>
        <w:numId w:val="1"/>
      </w:numPr>
      <w:overflowPunct w:val="0"/>
      <w:autoSpaceDE w:val="0"/>
      <w:textAlignment w:val="baseline"/>
      <w:outlineLvl w:val="2"/>
    </w:pPr>
    <w:rPr>
      <w:sz w:val="20"/>
      <w:szCs w:val="20"/>
    </w:rPr>
  </w:style>
  <w:style w:type="paragraph" w:styleId="Nagwek4">
    <w:name w:val="heading 4"/>
    <w:basedOn w:val="Normalny"/>
    <w:next w:val="Normalny"/>
    <w:link w:val="Nagwek4Znak"/>
    <w:uiPriority w:val="99"/>
    <w:qFormat/>
    <w:rsid w:val="00E44CE1"/>
    <w:pPr>
      <w:numPr>
        <w:ilvl w:val="3"/>
        <w:numId w:val="1"/>
      </w:numPr>
      <w:overflowPunct w:val="0"/>
      <w:autoSpaceDE w:val="0"/>
      <w:textAlignment w:val="baseline"/>
      <w:outlineLvl w:val="3"/>
    </w:pPr>
    <w:rPr>
      <w:sz w:val="20"/>
      <w:szCs w:val="20"/>
    </w:rPr>
  </w:style>
  <w:style w:type="paragraph" w:styleId="Nagwek5">
    <w:name w:val="heading 5"/>
    <w:basedOn w:val="Normalny"/>
    <w:next w:val="Normalny"/>
    <w:link w:val="Nagwek5Znak"/>
    <w:uiPriority w:val="99"/>
    <w:qFormat/>
    <w:rsid w:val="00E44CE1"/>
    <w:pPr>
      <w:numPr>
        <w:ilvl w:val="4"/>
        <w:numId w:val="1"/>
      </w:numPr>
      <w:overflowPunct w:val="0"/>
      <w:autoSpaceDE w:val="0"/>
      <w:textAlignment w:val="baseline"/>
      <w:outlineLvl w:val="4"/>
    </w:pPr>
    <w:rPr>
      <w:sz w:val="20"/>
      <w:szCs w:val="20"/>
    </w:rPr>
  </w:style>
  <w:style w:type="paragraph" w:styleId="Nagwek6">
    <w:name w:val="heading 6"/>
    <w:basedOn w:val="Normalny"/>
    <w:next w:val="Normalny"/>
    <w:link w:val="Nagwek6Znak"/>
    <w:uiPriority w:val="99"/>
    <w:qFormat/>
    <w:rsid w:val="00E44CE1"/>
    <w:pPr>
      <w:numPr>
        <w:ilvl w:val="5"/>
        <w:numId w:val="1"/>
      </w:numPr>
      <w:overflowPunct w:val="0"/>
      <w:autoSpaceDE w:val="0"/>
      <w:textAlignment w:val="baseline"/>
      <w:outlineLvl w:val="5"/>
    </w:pPr>
    <w:rPr>
      <w:sz w:val="20"/>
      <w:szCs w:val="20"/>
    </w:rPr>
  </w:style>
  <w:style w:type="paragraph" w:styleId="Nagwek7">
    <w:name w:val="heading 7"/>
    <w:basedOn w:val="Normalny"/>
    <w:next w:val="Normalny"/>
    <w:link w:val="Nagwek7Znak"/>
    <w:uiPriority w:val="99"/>
    <w:qFormat/>
    <w:rsid w:val="00E44CE1"/>
    <w:pPr>
      <w:numPr>
        <w:ilvl w:val="6"/>
        <w:numId w:val="1"/>
      </w:numPr>
      <w:overflowPunct w:val="0"/>
      <w:autoSpaceDE w:val="0"/>
      <w:textAlignment w:val="baseline"/>
      <w:outlineLvl w:val="6"/>
    </w:pPr>
    <w:rPr>
      <w:sz w:val="20"/>
      <w:szCs w:val="20"/>
    </w:rPr>
  </w:style>
  <w:style w:type="paragraph" w:styleId="Nagwek8">
    <w:name w:val="heading 8"/>
    <w:basedOn w:val="Normalny"/>
    <w:next w:val="Normalny"/>
    <w:link w:val="Nagwek8Znak"/>
    <w:uiPriority w:val="99"/>
    <w:qFormat/>
    <w:rsid w:val="00E44CE1"/>
    <w:pPr>
      <w:numPr>
        <w:ilvl w:val="7"/>
        <w:numId w:val="1"/>
      </w:numPr>
      <w:overflowPunct w:val="0"/>
      <w:autoSpaceDE w:val="0"/>
      <w:textAlignment w:val="baseline"/>
      <w:outlineLvl w:val="7"/>
    </w:pPr>
    <w:rPr>
      <w:sz w:val="20"/>
      <w:szCs w:val="20"/>
    </w:rPr>
  </w:style>
  <w:style w:type="paragraph" w:styleId="Nagwek9">
    <w:name w:val="heading 9"/>
    <w:basedOn w:val="Normalny"/>
    <w:next w:val="Normalny"/>
    <w:link w:val="Nagwek9Znak"/>
    <w:uiPriority w:val="99"/>
    <w:qFormat/>
    <w:rsid w:val="00E44CE1"/>
    <w:pPr>
      <w:numPr>
        <w:ilvl w:val="8"/>
        <w:numId w:val="1"/>
      </w:numPr>
      <w:overflowPunct w:val="0"/>
      <w:autoSpaceDE w:val="0"/>
      <w:textAlignment w:val="baseline"/>
      <w:outlineLvl w:val="8"/>
    </w:pPr>
    <w:rPr>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oofdstuk Znak Znak1,Hoofdstuk Znak Znak Znak,Hoofdstuk Znak1"/>
    <w:basedOn w:val="Domylnaczcionkaakapitu"/>
    <w:link w:val="Nagwek1"/>
    <w:uiPriority w:val="99"/>
    <w:locked/>
    <w:rsid w:val="002021B8"/>
    <w:rPr>
      <w:sz w:val="20"/>
      <w:szCs w:val="20"/>
      <w:lang w:eastAsia="ar-SA"/>
    </w:rPr>
  </w:style>
  <w:style w:type="character" w:customStyle="1" w:styleId="Nagwek2Znak">
    <w:name w:val="Nagłówek 2 Znak"/>
    <w:aliases w:val="Paragraaf Znak Znak1,Paragraaf Znak Znak Znak,Paragraaf Znak1"/>
    <w:basedOn w:val="Domylnaczcionkaakapitu"/>
    <w:link w:val="Nagwek2"/>
    <w:uiPriority w:val="99"/>
    <w:locked/>
    <w:rsid w:val="002021B8"/>
    <w:rPr>
      <w:sz w:val="20"/>
      <w:szCs w:val="20"/>
      <w:lang w:eastAsia="ar-SA"/>
    </w:rPr>
  </w:style>
  <w:style w:type="character" w:customStyle="1" w:styleId="Nagwek3Znak">
    <w:name w:val="Nagłówek 3 Znak"/>
    <w:basedOn w:val="Domylnaczcionkaakapitu"/>
    <w:link w:val="Nagwek3"/>
    <w:uiPriority w:val="99"/>
    <w:locked/>
    <w:rsid w:val="002021B8"/>
    <w:rPr>
      <w:sz w:val="20"/>
      <w:szCs w:val="20"/>
      <w:lang w:eastAsia="ar-SA"/>
    </w:rPr>
  </w:style>
  <w:style w:type="character" w:customStyle="1" w:styleId="Nagwek4Znak">
    <w:name w:val="Nagłówek 4 Znak"/>
    <w:basedOn w:val="Domylnaczcionkaakapitu"/>
    <w:link w:val="Nagwek4"/>
    <w:uiPriority w:val="99"/>
    <w:locked/>
    <w:rsid w:val="002021B8"/>
    <w:rPr>
      <w:sz w:val="20"/>
      <w:szCs w:val="20"/>
      <w:lang w:eastAsia="ar-SA"/>
    </w:rPr>
  </w:style>
  <w:style w:type="character" w:customStyle="1" w:styleId="Nagwek5Znak">
    <w:name w:val="Nagłówek 5 Znak"/>
    <w:basedOn w:val="Domylnaczcionkaakapitu"/>
    <w:link w:val="Nagwek5"/>
    <w:uiPriority w:val="99"/>
    <w:locked/>
    <w:rsid w:val="002021B8"/>
    <w:rPr>
      <w:sz w:val="20"/>
      <w:szCs w:val="20"/>
      <w:lang w:eastAsia="ar-SA"/>
    </w:rPr>
  </w:style>
  <w:style w:type="character" w:customStyle="1" w:styleId="Nagwek6Znak">
    <w:name w:val="Nagłówek 6 Znak"/>
    <w:basedOn w:val="Domylnaczcionkaakapitu"/>
    <w:link w:val="Nagwek6"/>
    <w:uiPriority w:val="99"/>
    <w:locked/>
    <w:rsid w:val="002021B8"/>
    <w:rPr>
      <w:sz w:val="20"/>
      <w:szCs w:val="20"/>
      <w:lang w:eastAsia="ar-SA"/>
    </w:rPr>
  </w:style>
  <w:style w:type="character" w:customStyle="1" w:styleId="Nagwek7Znak">
    <w:name w:val="Nagłówek 7 Znak"/>
    <w:basedOn w:val="Domylnaczcionkaakapitu"/>
    <w:link w:val="Nagwek7"/>
    <w:uiPriority w:val="99"/>
    <w:locked/>
    <w:rsid w:val="002021B8"/>
    <w:rPr>
      <w:sz w:val="20"/>
      <w:szCs w:val="20"/>
      <w:lang w:eastAsia="ar-SA"/>
    </w:rPr>
  </w:style>
  <w:style w:type="character" w:customStyle="1" w:styleId="Nagwek8Znak">
    <w:name w:val="Nagłówek 8 Znak"/>
    <w:basedOn w:val="Domylnaczcionkaakapitu"/>
    <w:link w:val="Nagwek8"/>
    <w:uiPriority w:val="99"/>
    <w:locked/>
    <w:rsid w:val="002021B8"/>
    <w:rPr>
      <w:sz w:val="20"/>
      <w:szCs w:val="20"/>
      <w:lang w:eastAsia="ar-SA"/>
    </w:rPr>
  </w:style>
  <w:style w:type="character" w:customStyle="1" w:styleId="Nagwek9Znak">
    <w:name w:val="Nagłówek 9 Znak"/>
    <w:basedOn w:val="Domylnaczcionkaakapitu"/>
    <w:link w:val="Nagwek9"/>
    <w:uiPriority w:val="99"/>
    <w:locked/>
    <w:rsid w:val="002021B8"/>
    <w:rPr>
      <w:sz w:val="20"/>
      <w:szCs w:val="20"/>
      <w:lang w:eastAsia="ar-SA"/>
    </w:rPr>
  </w:style>
  <w:style w:type="character" w:customStyle="1" w:styleId="WW8Num10z0">
    <w:name w:val="WW8Num10z0"/>
    <w:uiPriority w:val="99"/>
    <w:rsid w:val="00E44CE1"/>
    <w:rPr>
      <w:rFonts w:ascii="Symbol" w:hAnsi="Symbol" w:cs="Symbol"/>
    </w:rPr>
  </w:style>
  <w:style w:type="character" w:customStyle="1" w:styleId="WW8Num11z0">
    <w:name w:val="WW8Num11z0"/>
    <w:uiPriority w:val="99"/>
    <w:rsid w:val="00E44CE1"/>
    <w:rPr>
      <w:rFonts w:ascii="Symbol" w:hAnsi="Symbol" w:cs="Symbol"/>
    </w:rPr>
  </w:style>
  <w:style w:type="character" w:customStyle="1" w:styleId="WW8Num12z0">
    <w:name w:val="WW8Num12z0"/>
    <w:uiPriority w:val="99"/>
    <w:rsid w:val="00E44CE1"/>
    <w:rPr>
      <w:rFonts w:ascii="Symbol" w:hAnsi="Symbol" w:cs="Symbol"/>
    </w:rPr>
  </w:style>
  <w:style w:type="character" w:customStyle="1" w:styleId="WW8Num13z0">
    <w:name w:val="WW8Num13z0"/>
    <w:uiPriority w:val="99"/>
    <w:rsid w:val="00E44CE1"/>
    <w:rPr>
      <w:rFonts w:ascii="Symbol" w:hAnsi="Symbol" w:cs="Symbol"/>
    </w:rPr>
  </w:style>
  <w:style w:type="character" w:customStyle="1" w:styleId="WW8Num15z0">
    <w:name w:val="WW8Num15z0"/>
    <w:uiPriority w:val="99"/>
    <w:rsid w:val="00E44CE1"/>
    <w:rPr>
      <w:rFonts w:ascii="Symbol" w:hAnsi="Symbol" w:cs="Symbol"/>
    </w:rPr>
  </w:style>
  <w:style w:type="character" w:customStyle="1" w:styleId="WW8Num22z0">
    <w:name w:val="WW8Num22z0"/>
    <w:uiPriority w:val="99"/>
    <w:rsid w:val="00E44CE1"/>
    <w:rPr>
      <w:rFonts w:ascii="StarSymbol" w:hAnsi="StarSymbol" w:cs="StarSymbol"/>
    </w:rPr>
  </w:style>
  <w:style w:type="character" w:customStyle="1" w:styleId="WW8Num23z1">
    <w:name w:val="WW8Num23z1"/>
    <w:uiPriority w:val="99"/>
    <w:rsid w:val="00E44CE1"/>
    <w:rPr>
      <w:rFonts w:ascii="Times New Roman" w:hAnsi="Times New Roman" w:cs="Times New Roman"/>
    </w:rPr>
  </w:style>
  <w:style w:type="character" w:customStyle="1" w:styleId="WW8Num24z0">
    <w:name w:val="WW8Num24z0"/>
    <w:uiPriority w:val="99"/>
    <w:rsid w:val="00E44CE1"/>
    <w:rPr>
      <w:rFonts w:ascii="Symbol" w:hAnsi="Symbol" w:cs="Symbol"/>
      <w:color w:val="0000FF"/>
    </w:rPr>
  </w:style>
  <w:style w:type="character" w:customStyle="1" w:styleId="WW8Num26z0">
    <w:name w:val="WW8Num26z0"/>
    <w:uiPriority w:val="99"/>
    <w:rsid w:val="00E44CE1"/>
    <w:rPr>
      <w:rFonts w:ascii="Wingdings" w:hAnsi="Wingdings" w:cs="Wingdings"/>
    </w:rPr>
  </w:style>
  <w:style w:type="character" w:customStyle="1" w:styleId="WW8Num26z1">
    <w:name w:val="WW8Num26z1"/>
    <w:uiPriority w:val="99"/>
    <w:rsid w:val="00E44CE1"/>
    <w:rPr>
      <w:rFonts w:ascii="Courier New" w:hAnsi="Courier New" w:cs="Courier New"/>
    </w:rPr>
  </w:style>
  <w:style w:type="character" w:customStyle="1" w:styleId="WW8Num26z3">
    <w:name w:val="WW8Num26z3"/>
    <w:uiPriority w:val="99"/>
    <w:rsid w:val="00E44CE1"/>
    <w:rPr>
      <w:rFonts w:ascii="Symbol" w:hAnsi="Symbol" w:cs="Symbol"/>
    </w:rPr>
  </w:style>
  <w:style w:type="character" w:customStyle="1" w:styleId="WW8Num27z2">
    <w:name w:val="WW8Num27z2"/>
    <w:uiPriority w:val="99"/>
    <w:rsid w:val="00E44CE1"/>
    <w:rPr>
      <w:rFonts w:ascii="Wingdings" w:hAnsi="Wingdings" w:cs="Wingdings"/>
      <w:sz w:val="12"/>
      <w:szCs w:val="12"/>
    </w:rPr>
  </w:style>
  <w:style w:type="character" w:customStyle="1" w:styleId="WW8Num28z0">
    <w:name w:val="WW8Num28z0"/>
    <w:uiPriority w:val="99"/>
    <w:rsid w:val="00E44CE1"/>
    <w:rPr>
      <w:rFonts w:ascii="Symbol" w:hAnsi="Symbol" w:cs="Symbol"/>
    </w:rPr>
  </w:style>
  <w:style w:type="character" w:customStyle="1" w:styleId="WW8Num28z1">
    <w:name w:val="WW8Num28z1"/>
    <w:uiPriority w:val="99"/>
    <w:rsid w:val="00E44CE1"/>
    <w:rPr>
      <w:rFonts w:ascii="Courier New" w:hAnsi="Courier New" w:cs="Courier New"/>
    </w:rPr>
  </w:style>
  <w:style w:type="character" w:customStyle="1" w:styleId="WW8Num28z2">
    <w:name w:val="WW8Num28z2"/>
    <w:uiPriority w:val="99"/>
    <w:rsid w:val="00E44CE1"/>
    <w:rPr>
      <w:rFonts w:ascii="Wingdings" w:hAnsi="Wingdings" w:cs="Wingdings"/>
    </w:rPr>
  </w:style>
  <w:style w:type="character" w:customStyle="1" w:styleId="WW8Num29z0">
    <w:name w:val="WW8Num29z0"/>
    <w:uiPriority w:val="99"/>
    <w:rsid w:val="00E44CE1"/>
    <w:rPr>
      <w:rFonts w:ascii="Symbol" w:hAnsi="Symbol" w:cs="Symbol"/>
    </w:rPr>
  </w:style>
  <w:style w:type="character" w:customStyle="1" w:styleId="WW8Num30z0">
    <w:name w:val="WW8Num30z0"/>
    <w:uiPriority w:val="99"/>
    <w:rsid w:val="00E44CE1"/>
    <w:rPr>
      <w:rFonts w:ascii="Symbol" w:hAnsi="Symbol" w:cs="Symbol"/>
    </w:rPr>
  </w:style>
  <w:style w:type="character" w:customStyle="1" w:styleId="WW8Num32z1">
    <w:name w:val="WW8Num32z1"/>
    <w:uiPriority w:val="99"/>
    <w:rsid w:val="00E44CE1"/>
    <w:rPr>
      <w:rFonts w:ascii="Wingdings" w:hAnsi="Wingdings" w:cs="Wingdings"/>
    </w:rPr>
  </w:style>
  <w:style w:type="character" w:customStyle="1" w:styleId="WW8Num33z0">
    <w:name w:val="WW8Num33z0"/>
    <w:uiPriority w:val="99"/>
    <w:rsid w:val="00E44CE1"/>
    <w:rPr>
      <w:rFonts w:ascii="Symbol" w:hAnsi="Symbol" w:cs="Symbol"/>
      <w:sz w:val="20"/>
      <w:szCs w:val="20"/>
    </w:rPr>
  </w:style>
  <w:style w:type="character" w:customStyle="1" w:styleId="WW8Num33z1">
    <w:name w:val="WW8Num33z1"/>
    <w:uiPriority w:val="99"/>
    <w:rsid w:val="00E44CE1"/>
    <w:rPr>
      <w:rFonts w:ascii="Courier New" w:hAnsi="Courier New" w:cs="Courier New"/>
      <w:sz w:val="20"/>
      <w:szCs w:val="20"/>
    </w:rPr>
  </w:style>
  <w:style w:type="character" w:customStyle="1" w:styleId="WW8Num33z2">
    <w:name w:val="WW8Num33z2"/>
    <w:uiPriority w:val="99"/>
    <w:rsid w:val="00E44CE1"/>
    <w:rPr>
      <w:rFonts w:ascii="Wingdings" w:hAnsi="Wingdings" w:cs="Wingdings"/>
      <w:sz w:val="20"/>
      <w:szCs w:val="20"/>
    </w:rPr>
  </w:style>
  <w:style w:type="character" w:customStyle="1" w:styleId="WW8Num34z1">
    <w:name w:val="WW8Num34z1"/>
    <w:uiPriority w:val="99"/>
    <w:rsid w:val="00E44CE1"/>
    <w:rPr>
      <w:rFonts w:ascii="Courier New" w:hAnsi="Courier New" w:cs="Courier New"/>
    </w:rPr>
  </w:style>
  <w:style w:type="character" w:customStyle="1" w:styleId="WW8Num34z2">
    <w:name w:val="WW8Num34z2"/>
    <w:uiPriority w:val="99"/>
    <w:rsid w:val="00E44CE1"/>
    <w:rPr>
      <w:rFonts w:ascii="Wingdings" w:hAnsi="Wingdings" w:cs="Wingdings"/>
    </w:rPr>
  </w:style>
  <w:style w:type="character" w:customStyle="1" w:styleId="WW8Num34z3">
    <w:name w:val="WW8Num34z3"/>
    <w:uiPriority w:val="99"/>
    <w:rsid w:val="00E44CE1"/>
    <w:rPr>
      <w:rFonts w:ascii="Symbol" w:hAnsi="Symbol" w:cs="Symbol"/>
    </w:rPr>
  </w:style>
  <w:style w:type="character" w:customStyle="1" w:styleId="WW8Num36z0">
    <w:name w:val="WW8Num36z0"/>
    <w:uiPriority w:val="99"/>
    <w:rsid w:val="00E44CE1"/>
    <w:rPr>
      <w:rFonts w:ascii="Wingdings" w:hAnsi="Wingdings" w:cs="Wingdings"/>
    </w:rPr>
  </w:style>
  <w:style w:type="character" w:customStyle="1" w:styleId="WW8Num36z1">
    <w:name w:val="WW8Num36z1"/>
    <w:uiPriority w:val="99"/>
    <w:rsid w:val="00E44CE1"/>
    <w:rPr>
      <w:rFonts w:ascii="Courier New" w:hAnsi="Courier New" w:cs="Courier New"/>
    </w:rPr>
  </w:style>
  <w:style w:type="character" w:customStyle="1" w:styleId="WW8Num36z3">
    <w:name w:val="WW8Num36z3"/>
    <w:uiPriority w:val="99"/>
    <w:rsid w:val="00E44CE1"/>
    <w:rPr>
      <w:rFonts w:ascii="Symbol" w:hAnsi="Symbol" w:cs="Symbol"/>
    </w:rPr>
  </w:style>
  <w:style w:type="character" w:customStyle="1" w:styleId="WW8Num37z0">
    <w:name w:val="WW8Num37z0"/>
    <w:uiPriority w:val="99"/>
    <w:rsid w:val="00E44CE1"/>
    <w:rPr>
      <w:rFonts w:ascii="Symbol" w:hAnsi="Symbol" w:cs="Symbol"/>
      <w:sz w:val="20"/>
      <w:szCs w:val="20"/>
    </w:rPr>
  </w:style>
  <w:style w:type="character" w:customStyle="1" w:styleId="WW8Num37z1">
    <w:name w:val="WW8Num37z1"/>
    <w:uiPriority w:val="99"/>
    <w:rsid w:val="00E44CE1"/>
    <w:rPr>
      <w:rFonts w:ascii="Courier New" w:hAnsi="Courier New" w:cs="Courier New"/>
      <w:sz w:val="20"/>
      <w:szCs w:val="20"/>
    </w:rPr>
  </w:style>
  <w:style w:type="character" w:customStyle="1" w:styleId="WW8Num37z2">
    <w:name w:val="WW8Num37z2"/>
    <w:uiPriority w:val="99"/>
    <w:rsid w:val="00E44CE1"/>
    <w:rPr>
      <w:rFonts w:ascii="Wingdings" w:hAnsi="Wingdings" w:cs="Wingdings"/>
      <w:sz w:val="20"/>
      <w:szCs w:val="20"/>
    </w:rPr>
  </w:style>
  <w:style w:type="character" w:customStyle="1" w:styleId="WW8Num38z0">
    <w:name w:val="WW8Num38z0"/>
    <w:uiPriority w:val="99"/>
    <w:rsid w:val="00E44CE1"/>
    <w:rPr>
      <w:rFonts w:ascii="Times New Roman" w:hAnsi="Times New Roman" w:cs="Times New Roman"/>
    </w:rPr>
  </w:style>
  <w:style w:type="character" w:customStyle="1" w:styleId="WW8Num38z1">
    <w:name w:val="WW8Num38z1"/>
    <w:uiPriority w:val="99"/>
    <w:rsid w:val="00E44CE1"/>
    <w:rPr>
      <w:rFonts w:ascii="Courier New" w:hAnsi="Courier New" w:cs="Courier New"/>
    </w:rPr>
  </w:style>
  <w:style w:type="character" w:customStyle="1" w:styleId="WW8Num38z2">
    <w:name w:val="WW8Num38z2"/>
    <w:uiPriority w:val="99"/>
    <w:rsid w:val="00E44CE1"/>
    <w:rPr>
      <w:rFonts w:ascii="Wingdings" w:hAnsi="Wingdings" w:cs="Wingdings"/>
    </w:rPr>
  </w:style>
  <w:style w:type="character" w:customStyle="1" w:styleId="WW8Num38z3">
    <w:name w:val="WW8Num38z3"/>
    <w:uiPriority w:val="99"/>
    <w:rsid w:val="00E44CE1"/>
    <w:rPr>
      <w:rFonts w:ascii="Symbol" w:hAnsi="Symbol" w:cs="Symbol"/>
    </w:rPr>
  </w:style>
  <w:style w:type="character" w:customStyle="1" w:styleId="WW8Num39z0">
    <w:name w:val="WW8Num39z0"/>
    <w:uiPriority w:val="99"/>
    <w:rsid w:val="00E44CE1"/>
    <w:rPr>
      <w:rFonts w:ascii="Wingdings" w:hAnsi="Wingdings" w:cs="Wingdings"/>
    </w:rPr>
  </w:style>
  <w:style w:type="character" w:customStyle="1" w:styleId="WW8Num39z1">
    <w:name w:val="WW8Num39z1"/>
    <w:uiPriority w:val="99"/>
    <w:rsid w:val="00E44CE1"/>
    <w:rPr>
      <w:rFonts w:ascii="Courier New" w:hAnsi="Courier New" w:cs="Courier New"/>
    </w:rPr>
  </w:style>
  <w:style w:type="character" w:customStyle="1" w:styleId="WW8Num39z3">
    <w:name w:val="WW8Num39z3"/>
    <w:uiPriority w:val="99"/>
    <w:rsid w:val="00E44CE1"/>
    <w:rPr>
      <w:rFonts w:ascii="Symbol" w:hAnsi="Symbol" w:cs="Symbol"/>
    </w:rPr>
  </w:style>
  <w:style w:type="character" w:customStyle="1" w:styleId="WW8Num40z0">
    <w:name w:val="WW8Num40z0"/>
    <w:uiPriority w:val="99"/>
    <w:rsid w:val="00E44CE1"/>
    <w:rPr>
      <w:rFonts w:ascii="Symbol" w:hAnsi="Symbol" w:cs="Symbol"/>
      <w:color w:val="auto"/>
    </w:rPr>
  </w:style>
  <w:style w:type="character" w:customStyle="1" w:styleId="WW8Num40z4">
    <w:name w:val="WW8Num40z4"/>
    <w:uiPriority w:val="99"/>
    <w:rsid w:val="00E44CE1"/>
    <w:rPr>
      <w:rFonts w:ascii="Courier New" w:hAnsi="Courier New" w:cs="Courier New"/>
    </w:rPr>
  </w:style>
  <w:style w:type="character" w:customStyle="1" w:styleId="WW8Num40z5">
    <w:name w:val="WW8Num40z5"/>
    <w:uiPriority w:val="99"/>
    <w:rsid w:val="00E44CE1"/>
    <w:rPr>
      <w:rFonts w:ascii="Wingdings" w:hAnsi="Wingdings" w:cs="Wingdings"/>
    </w:rPr>
  </w:style>
  <w:style w:type="character" w:customStyle="1" w:styleId="WW8Num40z6">
    <w:name w:val="WW8Num40z6"/>
    <w:uiPriority w:val="99"/>
    <w:rsid w:val="00E44CE1"/>
    <w:rPr>
      <w:rFonts w:ascii="Symbol" w:hAnsi="Symbol" w:cs="Symbol"/>
    </w:rPr>
  </w:style>
  <w:style w:type="character" w:customStyle="1" w:styleId="WW8Num42z0">
    <w:name w:val="WW8Num42z0"/>
    <w:uiPriority w:val="99"/>
    <w:rsid w:val="00E44CE1"/>
    <w:rPr>
      <w:rFonts w:ascii="Wingdings" w:hAnsi="Wingdings" w:cs="Wingdings"/>
    </w:rPr>
  </w:style>
  <w:style w:type="character" w:customStyle="1" w:styleId="WW8Num44z0">
    <w:name w:val="WW8Num44z0"/>
    <w:uiPriority w:val="99"/>
    <w:rsid w:val="00E44CE1"/>
    <w:rPr>
      <w:rFonts w:ascii="Symbol" w:hAnsi="Symbol" w:cs="Symbol"/>
    </w:rPr>
  </w:style>
  <w:style w:type="character" w:customStyle="1" w:styleId="WW8Num44z1">
    <w:name w:val="WW8Num44z1"/>
    <w:uiPriority w:val="99"/>
    <w:rsid w:val="00E44CE1"/>
    <w:rPr>
      <w:rFonts w:ascii="Courier New" w:hAnsi="Courier New" w:cs="Courier New"/>
    </w:rPr>
  </w:style>
  <w:style w:type="character" w:customStyle="1" w:styleId="WW8Num44z2">
    <w:name w:val="WW8Num44z2"/>
    <w:uiPriority w:val="99"/>
    <w:rsid w:val="00E44CE1"/>
    <w:rPr>
      <w:rFonts w:ascii="Wingdings" w:hAnsi="Wingdings" w:cs="Wingdings"/>
    </w:rPr>
  </w:style>
  <w:style w:type="character" w:customStyle="1" w:styleId="WW8Num45z0">
    <w:name w:val="WW8Num45z0"/>
    <w:uiPriority w:val="99"/>
    <w:rsid w:val="00E44CE1"/>
    <w:rPr>
      <w:rFonts w:ascii="Symbol" w:hAnsi="Symbol" w:cs="Symbol"/>
      <w:color w:val="auto"/>
    </w:rPr>
  </w:style>
  <w:style w:type="character" w:customStyle="1" w:styleId="WW8Num45z1">
    <w:name w:val="WW8Num45z1"/>
    <w:uiPriority w:val="99"/>
    <w:rsid w:val="00E44CE1"/>
    <w:rPr>
      <w:rFonts w:ascii="Courier New" w:hAnsi="Courier New" w:cs="Courier New"/>
    </w:rPr>
  </w:style>
  <w:style w:type="character" w:customStyle="1" w:styleId="WW8Num45z2">
    <w:name w:val="WW8Num45z2"/>
    <w:uiPriority w:val="99"/>
    <w:rsid w:val="00E44CE1"/>
    <w:rPr>
      <w:rFonts w:ascii="Wingdings" w:hAnsi="Wingdings" w:cs="Wingdings"/>
    </w:rPr>
  </w:style>
  <w:style w:type="character" w:customStyle="1" w:styleId="WW8Num45z3">
    <w:name w:val="WW8Num45z3"/>
    <w:uiPriority w:val="99"/>
    <w:rsid w:val="00E44CE1"/>
    <w:rPr>
      <w:rFonts w:ascii="Symbol" w:hAnsi="Symbol" w:cs="Symbol"/>
    </w:rPr>
  </w:style>
  <w:style w:type="character" w:customStyle="1" w:styleId="WW8Num46z0">
    <w:name w:val="WW8Num46z0"/>
    <w:uiPriority w:val="99"/>
    <w:rsid w:val="00E44CE1"/>
    <w:rPr>
      <w:rFonts w:ascii="Symbol" w:hAnsi="Symbol" w:cs="Symbol"/>
      <w:color w:val="auto"/>
    </w:rPr>
  </w:style>
  <w:style w:type="character" w:customStyle="1" w:styleId="WW8Num46z1">
    <w:name w:val="WW8Num46z1"/>
    <w:uiPriority w:val="99"/>
    <w:rsid w:val="00E44CE1"/>
    <w:rPr>
      <w:rFonts w:ascii="Courier New" w:hAnsi="Courier New" w:cs="Courier New"/>
    </w:rPr>
  </w:style>
  <w:style w:type="character" w:customStyle="1" w:styleId="WW8Num46z2">
    <w:name w:val="WW8Num46z2"/>
    <w:uiPriority w:val="99"/>
    <w:rsid w:val="00E44CE1"/>
    <w:rPr>
      <w:rFonts w:ascii="Wingdings" w:hAnsi="Wingdings" w:cs="Wingdings"/>
    </w:rPr>
  </w:style>
  <w:style w:type="character" w:customStyle="1" w:styleId="WW8Num46z3">
    <w:name w:val="WW8Num46z3"/>
    <w:uiPriority w:val="99"/>
    <w:rsid w:val="00E44CE1"/>
    <w:rPr>
      <w:rFonts w:ascii="Symbol" w:hAnsi="Symbol" w:cs="Symbol"/>
    </w:rPr>
  </w:style>
  <w:style w:type="character" w:customStyle="1" w:styleId="WW8Num49z0">
    <w:name w:val="WW8Num49z0"/>
    <w:uiPriority w:val="99"/>
    <w:rsid w:val="00E44CE1"/>
    <w:rPr>
      <w:rFonts w:ascii="Symbol" w:hAnsi="Symbol" w:cs="Symbol"/>
      <w:sz w:val="20"/>
      <w:szCs w:val="20"/>
    </w:rPr>
  </w:style>
  <w:style w:type="character" w:customStyle="1" w:styleId="WW8Num49z1">
    <w:name w:val="WW8Num49z1"/>
    <w:uiPriority w:val="99"/>
    <w:rsid w:val="00E44CE1"/>
    <w:rPr>
      <w:rFonts w:ascii="Courier New" w:hAnsi="Courier New" w:cs="Courier New"/>
      <w:sz w:val="20"/>
      <w:szCs w:val="20"/>
    </w:rPr>
  </w:style>
  <w:style w:type="character" w:customStyle="1" w:styleId="WW8Num49z2">
    <w:name w:val="WW8Num49z2"/>
    <w:uiPriority w:val="99"/>
    <w:rsid w:val="00E44CE1"/>
    <w:rPr>
      <w:rFonts w:ascii="Wingdings" w:hAnsi="Wingdings" w:cs="Wingdings"/>
      <w:sz w:val="20"/>
      <w:szCs w:val="20"/>
    </w:rPr>
  </w:style>
  <w:style w:type="character" w:customStyle="1" w:styleId="WW8Num50z0">
    <w:name w:val="WW8Num50z0"/>
    <w:uiPriority w:val="99"/>
    <w:rsid w:val="00E44CE1"/>
    <w:rPr>
      <w:rFonts w:ascii="Times New Roman" w:hAnsi="Times New Roman" w:cs="Times New Roman"/>
    </w:rPr>
  </w:style>
  <w:style w:type="character" w:customStyle="1" w:styleId="WW8Num52z0">
    <w:name w:val="WW8Num52z0"/>
    <w:uiPriority w:val="99"/>
    <w:rsid w:val="00E44CE1"/>
    <w:rPr>
      <w:rFonts w:ascii="Symbol" w:hAnsi="Symbol" w:cs="Symbol"/>
    </w:rPr>
  </w:style>
  <w:style w:type="character" w:customStyle="1" w:styleId="WW8Num55z1">
    <w:name w:val="WW8Num55z1"/>
    <w:uiPriority w:val="99"/>
    <w:rsid w:val="00E44CE1"/>
    <w:rPr>
      <w:rFonts w:ascii="Symbol" w:hAnsi="Symbol" w:cs="Symbol"/>
      <w:color w:val="auto"/>
    </w:rPr>
  </w:style>
  <w:style w:type="character" w:customStyle="1" w:styleId="WW8Num57z1">
    <w:name w:val="WW8Num57z1"/>
    <w:uiPriority w:val="99"/>
    <w:rsid w:val="00E44CE1"/>
    <w:rPr>
      <w:rFonts w:ascii="Symbol" w:hAnsi="Symbol" w:cs="Symbol"/>
      <w:color w:val="auto"/>
    </w:rPr>
  </w:style>
  <w:style w:type="character" w:customStyle="1" w:styleId="WW8Num57z3">
    <w:name w:val="WW8Num57z3"/>
    <w:uiPriority w:val="99"/>
    <w:rsid w:val="00E44CE1"/>
    <w:rPr>
      <w:u w:val="none"/>
    </w:rPr>
  </w:style>
  <w:style w:type="character" w:customStyle="1" w:styleId="WW8Num58z0">
    <w:name w:val="WW8Num58z0"/>
    <w:uiPriority w:val="99"/>
    <w:rsid w:val="00E44CE1"/>
    <w:rPr>
      <w:rFonts w:ascii="Symbol" w:hAnsi="Symbol" w:cs="Symbol"/>
    </w:rPr>
  </w:style>
  <w:style w:type="character" w:customStyle="1" w:styleId="WW8Num59z0">
    <w:name w:val="WW8Num59z0"/>
    <w:uiPriority w:val="99"/>
    <w:rsid w:val="00E44CE1"/>
    <w:rPr>
      <w:rFonts w:ascii="Wingdings" w:hAnsi="Wingdings" w:cs="Wingdings"/>
    </w:rPr>
  </w:style>
  <w:style w:type="character" w:customStyle="1" w:styleId="WW8Num59z3">
    <w:name w:val="WW8Num59z3"/>
    <w:uiPriority w:val="99"/>
    <w:rsid w:val="00E44CE1"/>
    <w:rPr>
      <w:rFonts w:ascii="Symbol" w:hAnsi="Symbol" w:cs="Symbol"/>
    </w:rPr>
  </w:style>
  <w:style w:type="character" w:customStyle="1" w:styleId="WW8Num59z4">
    <w:name w:val="WW8Num59z4"/>
    <w:uiPriority w:val="99"/>
    <w:rsid w:val="00E44CE1"/>
    <w:rPr>
      <w:rFonts w:ascii="Courier New" w:hAnsi="Courier New" w:cs="Courier New"/>
    </w:rPr>
  </w:style>
  <w:style w:type="character" w:customStyle="1" w:styleId="WW8Num60z0">
    <w:name w:val="WW8Num60z0"/>
    <w:uiPriority w:val="99"/>
    <w:rsid w:val="00E44CE1"/>
    <w:rPr>
      <w:rFonts w:ascii="Wingdings" w:hAnsi="Wingdings" w:cs="Wingdings"/>
    </w:rPr>
  </w:style>
  <w:style w:type="character" w:customStyle="1" w:styleId="WW8Num60z1">
    <w:name w:val="WW8Num60z1"/>
    <w:uiPriority w:val="99"/>
    <w:rsid w:val="00E44CE1"/>
    <w:rPr>
      <w:rFonts w:ascii="Courier New" w:hAnsi="Courier New" w:cs="Courier New"/>
    </w:rPr>
  </w:style>
  <w:style w:type="character" w:customStyle="1" w:styleId="WW8Num60z3">
    <w:name w:val="WW8Num60z3"/>
    <w:uiPriority w:val="99"/>
    <w:rsid w:val="00E44CE1"/>
    <w:rPr>
      <w:rFonts w:ascii="Symbol" w:hAnsi="Symbol" w:cs="Symbol"/>
    </w:rPr>
  </w:style>
  <w:style w:type="character" w:customStyle="1" w:styleId="WW8Num61z0">
    <w:name w:val="WW8Num61z0"/>
    <w:uiPriority w:val="99"/>
    <w:rsid w:val="00E44CE1"/>
    <w:rPr>
      <w:rFonts w:ascii="Times New Roman" w:hAnsi="Times New Roman" w:cs="Times New Roman"/>
      <w:sz w:val="24"/>
      <w:szCs w:val="24"/>
    </w:rPr>
  </w:style>
  <w:style w:type="character" w:customStyle="1" w:styleId="WW8Num62z0">
    <w:name w:val="WW8Num62z0"/>
    <w:uiPriority w:val="99"/>
    <w:rsid w:val="00E44CE1"/>
    <w:rPr>
      <w:rFonts w:ascii="Symbol" w:hAnsi="Symbol" w:cs="Symbol"/>
    </w:rPr>
  </w:style>
  <w:style w:type="character" w:customStyle="1" w:styleId="WW8Num63z0">
    <w:name w:val="WW8Num63z0"/>
    <w:uiPriority w:val="99"/>
    <w:rsid w:val="00E44CE1"/>
    <w:rPr>
      <w:rFonts w:ascii="Symbol" w:hAnsi="Symbol" w:cs="Symbol"/>
      <w:sz w:val="20"/>
      <w:szCs w:val="20"/>
    </w:rPr>
  </w:style>
  <w:style w:type="character" w:customStyle="1" w:styleId="WW8Num63z1">
    <w:name w:val="WW8Num63z1"/>
    <w:uiPriority w:val="99"/>
    <w:rsid w:val="00E44CE1"/>
    <w:rPr>
      <w:rFonts w:ascii="Courier New" w:hAnsi="Courier New" w:cs="Courier New"/>
      <w:sz w:val="20"/>
      <w:szCs w:val="20"/>
    </w:rPr>
  </w:style>
  <w:style w:type="character" w:customStyle="1" w:styleId="WW8Num63z2">
    <w:name w:val="WW8Num63z2"/>
    <w:uiPriority w:val="99"/>
    <w:rsid w:val="00E44CE1"/>
    <w:rPr>
      <w:rFonts w:ascii="Wingdings" w:hAnsi="Wingdings" w:cs="Wingdings"/>
      <w:sz w:val="20"/>
      <w:szCs w:val="20"/>
    </w:rPr>
  </w:style>
  <w:style w:type="character" w:customStyle="1" w:styleId="WW8Num65z0">
    <w:name w:val="WW8Num65z0"/>
    <w:uiPriority w:val="99"/>
    <w:rsid w:val="00E44CE1"/>
    <w:rPr>
      <w:rFonts w:ascii="Symbol" w:hAnsi="Symbol" w:cs="Symbol"/>
    </w:rPr>
  </w:style>
  <w:style w:type="character" w:customStyle="1" w:styleId="WW8Num66z0">
    <w:name w:val="WW8Num66z0"/>
    <w:uiPriority w:val="99"/>
    <w:rsid w:val="00E44CE1"/>
  </w:style>
  <w:style w:type="character" w:customStyle="1" w:styleId="WW8Num67z0">
    <w:name w:val="WW8Num67z0"/>
    <w:uiPriority w:val="99"/>
    <w:rsid w:val="00E44CE1"/>
    <w:rPr>
      <w:rFonts w:ascii="Symbol" w:hAnsi="Symbol" w:cs="Symbol"/>
    </w:rPr>
  </w:style>
  <w:style w:type="character" w:customStyle="1" w:styleId="WW8Num68z0">
    <w:name w:val="WW8Num68z0"/>
    <w:uiPriority w:val="99"/>
    <w:rsid w:val="00E44CE1"/>
    <w:rPr>
      <w:rFonts w:ascii="Wingdings" w:hAnsi="Wingdings" w:cs="Wingdings"/>
    </w:rPr>
  </w:style>
  <w:style w:type="character" w:customStyle="1" w:styleId="WW8Num68z1">
    <w:name w:val="WW8Num68z1"/>
    <w:uiPriority w:val="99"/>
    <w:rsid w:val="00E44CE1"/>
    <w:rPr>
      <w:rFonts w:ascii="Courier New" w:hAnsi="Courier New" w:cs="Courier New"/>
    </w:rPr>
  </w:style>
  <w:style w:type="character" w:customStyle="1" w:styleId="WW8Num68z3">
    <w:name w:val="WW8Num68z3"/>
    <w:uiPriority w:val="99"/>
    <w:rsid w:val="00E44CE1"/>
    <w:rPr>
      <w:rFonts w:ascii="Symbol" w:hAnsi="Symbol" w:cs="Symbol"/>
    </w:rPr>
  </w:style>
  <w:style w:type="character" w:customStyle="1" w:styleId="WW8Num69z0">
    <w:name w:val="WW8Num69z0"/>
    <w:uiPriority w:val="99"/>
    <w:rsid w:val="00E44CE1"/>
    <w:rPr>
      <w:rFonts w:ascii="Symbol" w:hAnsi="Symbol" w:cs="Symbol"/>
      <w:color w:val="auto"/>
    </w:rPr>
  </w:style>
  <w:style w:type="character" w:customStyle="1" w:styleId="WW8Num69z1">
    <w:name w:val="WW8Num69z1"/>
    <w:uiPriority w:val="99"/>
    <w:rsid w:val="00E44CE1"/>
    <w:rPr>
      <w:rFonts w:ascii="Courier New" w:hAnsi="Courier New" w:cs="Courier New"/>
    </w:rPr>
  </w:style>
  <w:style w:type="character" w:customStyle="1" w:styleId="WW8Num69z2">
    <w:name w:val="WW8Num69z2"/>
    <w:uiPriority w:val="99"/>
    <w:rsid w:val="00E44CE1"/>
    <w:rPr>
      <w:rFonts w:ascii="Wingdings" w:hAnsi="Wingdings" w:cs="Wingdings"/>
    </w:rPr>
  </w:style>
  <w:style w:type="character" w:customStyle="1" w:styleId="WW8Num69z3">
    <w:name w:val="WW8Num69z3"/>
    <w:uiPriority w:val="99"/>
    <w:rsid w:val="00E44CE1"/>
    <w:rPr>
      <w:rFonts w:ascii="Symbol" w:hAnsi="Symbol" w:cs="Symbol"/>
    </w:rPr>
  </w:style>
  <w:style w:type="character" w:customStyle="1" w:styleId="WW8Num70z0">
    <w:name w:val="WW8Num70z0"/>
    <w:uiPriority w:val="99"/>
    <w:rsid w:val="00E44CE1"/>
    <w:rPr>
      <w:rFonts w:ascii="Symbol" w:hAnsi="Symbol" w:cs="Symbol"/>
    </w:rPr>
  </w:style>
  <w:style w:type="character" w:customStyle="1" w:styleId="WW8Num71z0">
    <w:name w:val="WW8Num71z0"/>
    <w:uiPriority w:val="99"/>
    <w:rsid w:val="00E44CE1"/>
    <w:rPr>
      <w:rFonts w:ascii="Symbol" w:hAnsi="Symbol" w:cs="Symbol"/>
    </w:rPr>
  </w:style>
  <w:style w:type="character" w:customStyle="1" w:styleId="WW8Num72z0">
    <w:name w:val="WW8Num72z0"/>
    <w:uiPriority w:val="99"/>
    <w:rsid w:val="00E44CE1"/>
    <w:rPr>
      <w:rFonts w:ascii="Symbol" w:hAnsi="Symbol" w:cs="Symbol"/>
    </w:rPr>
  </w:style>
  <w:style w:type="character" w:customStyle="1" w:styleId="WW8Num73z0">
    <w:name w:val="WW8Num73z0"/>
    <w:uiPriority w:val="99"/>
    <w:rsid w:val="00E44CE1"/>
    <w:rPr>
      <w:rFonts w:ascii="Times New Roman" w:hAnsi="Times New Roman" w:cs="Times New Roman"/>
      <w:sz w:val="24"/>
      <w:szCs w:val="24"/>
    </w:rPr>
  </w:style>
  <w:style w:type="character" w:customStyle="1" w:styleId="WW8Num74z0">
    <w:name w:val="WW8Num74z0"/>
    <w:uiPriority w:val="99"/>
    <w:rsid w:val="00E44CE1"/>
    <w:rPr>
      <w:rFonts w:ascii="Symbol" w:hAnsi="Symbol" w:cs="Symbol"/>
      <w:sz w:val="20"/>
      <w:szCs w:val="20"/>
    </w:rPr>
  </w:style>
  <w:style w:type="character" w:customStyle="1" w:styleId="WW8Num74z1">
    <w:name w:val="WW8Num74z1"/>
    <w:uiPriority w:val="99"/>
    <w:rsid w:val="00E44CE1"/>
    <w:rPr>
      <w:rFonts w:ascii="Courier New" w:hAnsi="Courier New" w:cs="Courier New"/>
      <w:sz w:val="20"/>
      <w:szCs w:val="20"/>
    </w:rPr>
  </w:style>
  <w:style w:type="character" w:customStyle="1" w:styleId="WW8Num74z2">
    <w:name w:val="WW8Num74z2"/>
    <w:uiPriority w:val="99"/>
    <w:rsid w:val="00E44CE1"/>
    <w:rPr>
      <w:rFonts w:ascii="Wingdings" w:hAnsi="Wingdings" w:cs="Wingdings"/>
      <w:sz w:val="20"/>
      <w:szCs w:val="20"/>
    </w:rPr>
  </w:style>
  <w:style w:type="character" w:customStyle="1" w:styleId="WW8Num75z0">
    <w:name w:val="WW8Num75z0"/>
    <w:uiPriority w:val="99"/>
    <w:rsid w:val="00E44CE1"/>
    <w:rPr>
      <w:rFonts w:ascii="Symbol" w:hAnsi="Symbol" w:cs="Symbol"/>
    </w:rPr>
  </w:style>
  <w:style w:type="character" w:customStyle="1" w:styleId="WW8Num76z0">
    <w:name w:val="WW8Num76z0"/>
    <w:uiPriority w:val="99"/>
    <w:rsid w:val="00E44CE1"/>
    <w:rPr>
      <w:rFonts w:ascii="Symbol" w:hAnsi="Symbol" w:cs="Symbol"/>
    </w:rPr>
  </w:style>
  <w:style w:type="character" w:customStyle="1" w:styleId="WW8Num77z0">
    <w:name w:val="WW8Num77z0"/>
    <w:uiPriority w:val="99"/>
    <w:rsid w:val="00E44CE1"/>
    <w:rPr>
      <w:rFonts w:ascii="Stencil" w:hAnsi="Stencil" w:cs="Stencil"/>
    </w:rPr>
  </w:style>
  <w:style w:type="character" w:customStyle="1" w:styleId="WW8Num77z1">
    <w:name w:val="WW8Num77z1"/>
    <w:uiPriority w:val="99"/>
    <w:rsid w:val="00E44CE1"/>
    <w:rPr>
      <w:rFonts w:ascii="Courier New" w:hAnsi="Courier New" w:cs="Courier New"/>
    </w:rPr>
  </w:style>
  <w:style w:type="character" w:customStyle="1" w:styleId="WW8Num77z2">
    <w:name w:val="WW8Num77z2"/>
    <w:uiPriority w:val="99"/>
    <w:rsid w:val="00E44CE1"/>
    <w:rPr>
      <w:rFonts w:ascii="Wingdings" w:hAnsi="Wingdings" w:cs="Wingdings"/>
    </w:rPr>
  </w:style>
  <w:style w:type="character" w:customStyle="1" w:styleId="WW8Num77z3">
    <w:name w:val="WW8Num77z3"/>
    <w:uiPriority w:val="99"/>
    <w:rsid w:val="00E44CE1"/>
    <w:rPr>
      <w:rFonts w:ascii="Symbol" w:hAnsi="Symbol" w:cs="Symbol"/>
    </w:rPr>
  </w:style>
  <w:style w:type="character" w:customStyle="1" w:styleId="WW8Num78z0">
    <w:name w:val="WW8Num78z0"/>
    <w:uiPriority w:val="99"/>
    <w:rsid w:val="00E44CE1"/>
    <w:rPr>
      <w:rFonts w:ascii="Symbol" w:hAnsi="Symbol" w:cs="Symbol"/>
    </w:rPr>
  </w:style>
  <w:style w:type="character" w:customStyle="1" w:styleId="WW8Num79z0">
    <w:name w:val="WW8Num79z0"/>
    <w:uiPriority w:val="99"/>
    <w:rsid w:val="00E44CE1"/>
    <w:rPr>
      <w:rFonts w:ascii="Symbol" w:hAnsi="Symbol" w:cs="Symbol"/>
    </w:rPr>
  </w:style>
  <w:style w:type="character" w:customStyle="1" w:styleId="WW8Num79z1">
    <w:name w:val="WW8Num79z1"/>
    <w:uiPriority w:val="99"/>
    <w:rsid w:val="00E44CE1"/>
    <w:rPr>
      <w:rFonts w:ascii="Courier New" w:hAnsi="Courier New" w:cs="Courier New"/>
    </w:rPr>
  </w:style>
  <w:style w:type="character" w:customStyle="1" w:styleId="WW8Num79z2">
    <w:name w:val="WW8Num79z2"/>
    <w:uiPriority w:val="99"/>
    <w:rsid w:val="00E44CE1"/>
    <w:rPr>
      <w:rFonts w:ascii="Wingdings" w:hAnsi="Wingdings" w:cs="Wingdings"/>
    </w:rPr>
  </w:style>
  <w:style w:type="character" w:customStyle="1" w:styleId="WW8Num80z1">
    <w:name w:val="WW8Num80z1"/>
    <w:uiPriority w:val="99"/>
    <w:rsid w:val="00E44CE1"/>
    <w:rPr>
      <w:rFonts w:ascii="Symbol" w:hAnsi="Symbol" w:cs="Symbol"/>
    </w:rPr>
  </w:style>
  <w:style w:type="character" w:customStyle="1" w:styleId="WW8Num81z1">
    <w:name w:val="WW8Num81z1"/>
    <w:uiPriority w:val="99"/>
    <w:rsid w:val="00E44CE1"/>
    <w:rPr>
      <w:rFonts w:ascii="Times New Roman" w:hAnsi="Times New Roman" w:cs="Times New Roman"/>
    </w:rPr>
  </w:style>
  <w:style w:type="character" w:customStyle="1" w:styleId="WW8Num82z0">
    <w:name w:val="WW8Num82z0"/>
    <w:uiPriority w:val="99"/>
    <w:rsid w:val="00E44CE1"/>
    <w:rPr>
      <w:rFonts w:ascii="Symbol" w:hAnsi="Symbol" w:cs="Symbol"/>
    </w:rPr>
  </w:style>
  <w:style w:type="character" w:customStyle="1" w:styleId="WW8Num83z0">
    <w:name w:val="WW8Num83z0"/>
    <w:uiPriority w:val="99"/>
    <w:rsid w:val="00E44CE1"/>
    <w:rPr>
      <w:rFonts w:ascii="Symbol" w:hAnsi="Symbol" w:cs="Symbol"/>
    </w:rPr>
  </w:style>
  <w:style w:type="character" w:customStyle="1" w:styleId="WW8Num84z0">
    <w:name w:val="WW8Num84z0"/>
    <w:uiPriority w:val="99"/>
    <w:rsid w:val="00E44CE1"/>
    <w:rPr>
      <w:rFonts w:ascii="Times New Roman" w:hAnsi="Times New Roman" w:cs="Times New Roman"/>
    </w:rPr>
  </w:style>
  <w:style w:type="character" w:customStyle="1" w:styleId="WW8Num84z1">
    <w:name w:val="WW8Num84z1"/>
    <w:uiPriority w:val="99"/>
    <w:rsid w:val="00E44CE1"/>
    <w:rPr>
      <w:rFonts w:ascii="Courier New" w:hAnsi="Courier New" w:cs="Courier New"/>
    </w:rPr>
  </w:style>
  <w:style w:type="character" w:customStyle="1" w:styleId="WW8Num84z2">
    <w:name w:val="WW8Num84z2"/>
    <w:uiPriority w:val="99"/>
    <w:rsid w:val="00E44CE1"/>
    <w:rPr>
      <w:rFonts w:ascii="Wingdings" w:hAnsi="Wingdings" w:cs="Wingdings"/>
    </w:rPr>
  </w:style>
  <w:style w:type="character" w:customStyle="1" w:styleId="WW8Num84z3">
    <w:name w:val="WW8Num84z3"/>
    <w:uiPriority w:val="99"/>
    <w:rsid w:val="00E44CE1"/>
    <w:rPr>
      <w:rFonts w:ascii="Symbol" w:hAnsi="Symbol" w:cs="Symbol"/>
    </w:rPr>
  </w:style>
  <w:style w:type="character" w:customStyle="1" w:styleId="WW8Num85z0">
    <w:name w:val="WW8Num85z0"/>
    <w:uiPriority w:val="99"/>
    <w:rsid w:val="00E44CE1"/>
    <w:rPr>
      <w:rFonts w:ascii="Symbol" w:hAnsi="Symbol" w:cs="Symbol"/>
    </w:rPr>
  </w:style>
  <w:style w:type="character" w:customStyle="1" w:styleId="WW8Num85z1">
    <w:name w:val="WW8Num85z1"/>
    <w:uiPriority w:val="99"/>
    <w:rsid w:val="00E44CE1"/>
    <w:rPr>
      <w:rFonts w:ascii="Courier New" w:hAnsi="Courier New" w:cs="Courier New"/>
    </w:rPr>
  </w:style>
  <w:style w:type="character" w:customStyle="1" w:styleId="WW8Num85z2">
    <w:name w:val="WW8Num85z2"/>
    <w:uiPriority w:val="99"/>
    <w:rsid w:val="00E44CE1"/>
    <w:rPr>
      <w:rFonts w:ascii="Wingdings" w:hAnsi="Wingdings" w:cs="Wingdings"/>
    </w:rPr>
  </w:style>
  <w:style w:type="character" w:customStyle="1" w:styleId="WW8Num87z1">
    <w:name w:val="WW8Num87z1"/>
    <w:uiPriority w:val="99"/>
    <w:rsid w:val="00E44CE1"/>
    <w:rPr>
      <w:color w:val="auto"/>
    </w:rPr>
  </w:style>
  <w:style w:type="character" w:customStyle="1" w:styleId="WW8Num88z0">
    <w:name w:val="WW8Num88z0"/>
    <w:uiPriority w:val="99"/>
    <w:rsid w:val="00E44CE1"/>
    <w:rPr>
      <w:rFonts w:ascii="Symbol" w:hAnsi="Symbol" w:cs="Symbol"/>
    </w:rPr>
  </w:style>
  <w:style w:type="character" w:customStyle="1" w:styleId="WW8Num89z0">
    <w:name w:val="WW8Num89z0"/>
    <w:uiPriority w:val="99"/>
    <w:rsid w:val="00E44CE1"/>
    <w:rPr>
      <w:rFonts w:ascii="Wingdings" w:hAnsi="Wingdings" w:cs="Wingdings"/>
    </w:rPr>
  </w:style>
  <w:style w:type="character" w:customStyle="1" w:styleId="WW8Num89z1">
    <w:name w:val="WW8Num89z1"/>
    <w:uiPriority w:val="99"/>
    <w:rsid w:val="00E44CE1"/>
    <w:rPr>
      <w:rFonts w:ascii="Times New Roman" w:hAnsi="Times New Roman" w:cs="Times New Roman"/>
    </w:rPr>
  </w:style>
  <w:style w:type="character" w:customStyle="1" w:styleId="WW8Num89z4">
    <w:name w:val="WW8Num89z4"/>
    <w:uiPriority w:val="99"/>
    <w:rsid w:val="00E44CE1"/>
    <w:rPr>
      <w:rFonts w:ascii="Courier New" w:hAnsi="Courier New" w:cs="Courier New"/>
    </w:rPr>
  </w:style>
  <w:style w:type="character" w:customStyle="1" w:styleId="WW8Num89z6">
    <w:name w:val="WW8Num89z6"/>
    <w:uiPriority w:val="99"/>
    <w:rsid w:val="00E44CE1"/>
    <w:rPr>
      <w:rFonts w:ascii="Symbol" w:hAnsi="Symbol" w:cs="Symbol"/>
    </w:rPr>
  </w:style>
  <w:style w:type="character" w:customStyle="1" w:styleId="WW8Num90z0">
    <w:name w:val="WW8Num90z0"/>
    <w:uiPriority w:val="99"/>
    <w:rsid w:val="00E44CE1"/>
    <w:rPr>
      <w:rFonts w:ascii="Symbol" w:hAnsi="Symbol" w:cs="Symbol"/>
      <w:sz w:val="20"/>
      <w:szCs w:val="20"/>
    </w:rPr>
  </w:style>
  <w:style w:type="character" w:customStyle="1" w:styleId="WW8Num90z1">
    <w:name w:val="WW8Num90z1"/>
    <w:uiPriority w:val="99"/>
    <w:rsid w:val="00E44CE1"/>
    <w:rPr>
      <w:rFonts w:ascii="Courier New" w:hAnsi="Courier New" w:cs="Courier New"/>
      <w:sz w:val="20"/>
      <w:szCs w:val="20"/>
    </w:rPr>
  </w:style>
  <w:style w:type="character" w:customStyle="1" w:styleId="WW8Num90z2">
    <w:name w:val="WW8Num90z2"/>
    <w:uiPriority w:val="99"/>
    <w:rsid w:val="00E44CE1"/>
    <w:rPr>
      <w:rFonts w:ascii="Wingdings" w:hAnsi="Wingdings" w:cs="Wingdings"/>
      <w:sz w:val="20"/>
      <w:szCs w:val="20"/>
    </w:rPr>
  </w:style>
  <w:style w:type="character" w:customStyle="1" w:styleId="WW8Num92z0">
    <w:name w:val="WW8Num92z0"/>
    <w:uiPriority w:val="99"/>
    <w:rsid w:val="00E44CE1"/>
    <w:rPr>
      <w:rFonts w:ascii="Symbol" w:hAnsi="Symbol" w:cs="Symbol"/>
    </w:rPr>
  </w:style>
  <w:style w:type="character" w:customStyle="1" w:styleId="WW8Num93z0">
    <w:name w:val="WW8Num93z0"/>
    <w:uiPriority w:val="99"/>
    <w:rsid w:val="00E44CE1"/>
    <w:rPr>
      <w:rFonts w:ascii="Wingdings" w:hAnsi="Wingdings" w:cs="Wingdings"/>
    </w:rPr>
  </w:style>
  <w:style w:type="character" w:customStyle="1" w:styleId="WW8Num93z1">
    <w:name w:val="WW8Num93z1"/>
    <w:uiPriority w:val="99"/>
    <w:rsid w:val="00E44CE1"/>
    <w:rPr>
      <w:rFonts w:ascii="Courier New" w:hAnsi="Courier New" w:cs="Courier New"/>
    </w:rPr>
  </w:style>
  <w:style w:type="character" w:customStyle="1" w:styleId="WW8Num93z3">
    <w:name w:val="WW8Num93z3"/>
    <w:uiPriority w:val="99"/>
    <w:rsid w:val="00E44CE1"/>
    <w:rPr>
      <w:rFonts w:ascii="Symbol" w:hAnsi="Symbol" w:cs="Symbol"/>
    </w:rPr>
  </w:style>
  <w:style w:type="character" w:customStyle="1" w:styleId="WW8Num94z0">
    <w:name w:val="WW8Num94z0"/>
    <w:uiPriority w:val="99"/>
    <w:rsid w:val="00E44CE1"/>
    <w:rPr>
      <w:rFonts w:ascii="Symbol" w:hAnsi="Symbol" w:cs="Symbol"/>
      <w:sz w:val="24"/>
      <w:szCs w:val="24"/>
    </w:rPr>
  </w:style>
  <w:style w:type="character" w:customStyle="1" w:styleId="WW8Num95z0">
    <w:name w:val="WW8Num95z0"/>
    <w:uiPriority w:val="99"/>
    <w:rsid w:val="00E44CE1"/>
    <w:rPr>
      <w:rFonts w:ascii="Symbol" w:hAnsi="Symbol" w:cs="Symbol"/>
    </w:rPr>
  </w:style>
  <w:style w:type="character" w:customStyle="1" w:styleId="WW8Num96z0">
    <w:name w:val="WW8Num96z0"/>
    <w:uiPriority w:val="99"/>
    <w:rsid w:val="00E44CE1"/>
    <w:rPr>
      <w:rFonts w:ascii="Symbol" w:hAnsi="Symbol" w:cs="Symbol"/>
    </w:rPr>
  </w:style>
  <w:style w:type="character" w:customStyle="1" w:styleId="WW8Num98z0">
    <w:name w:val="WW8Num98z0"/>
    <w:uiPriority w:val="99"/>
    <w:rsid w:val="00E44CE1"/>
    <w:rPr>
      <w:rFonts w:ascii="Symbol" w:hAnsi="Symbol" w:cs="Symbol"/>
      <w:color w:val="auto"/>
    </w:rPr>
  </w:style>
  <w:style w:type="character" w:customStyle="1" w:styleId="WW8Num98z1">
    <w:name w:val="WW8Num98z1"/>
    <w:uiPriority w:val="99"/>
    <w:rsid w:val="00E44CE1"/>
    <w:rPr>
      <w:rFonts w:ascii="Wingdings" w:hAnsi="Wingdings" w:cs="Wingdings"/>
      <w:color w:val="0000FF"/>
      <w:sz w:val="28"/>
      <w:szCs w:val="28"/>
    </w:rPr>
  </w:style>
  <w:style w:type="character" w:customStyle="1" w:styleId="WW8Num98z2">
    <w:name w:val="WW8Num98z2"/>
    <w:uiPriority w:val="99"/>
    <w:rsid w:val="00E44CE1"/>
    <w:rPr>
      <w:rFonts w:ascii="Wingdings" w:hAnsi="Wingdings" w:cs="Wingdings"/>
    </w:rPr>
  </w:style>
  <w:style w:type="character" w:customStyle="1" w:styleId="WW8Num98z3">
    <w:name w:val="WW8Num98z3"/>
    <w:uiPriority w:val="99"/>
    <w:rsid w:val="00E44CE1"/>
    <w:rPr>
      <w:rFonts w:ascii="Symbol" w:hAnsi="Symbol" w:cs="Symbol"/>
    </w:rPr>
  </w:style>
  <w:style w:type="character" w:customStyle="1" w:styleId="WW8Num98z4">
    <w:name w:val="WW8Num98z4"/>
    <w:uiPriority w:val="99"/>
    <w:rsid w:val="00E44CE1"/>
    <w:rPr>
      <w:rFonts w:ascii="Courier New" w:hAnsi="Courier New" w:cs="Courier New"/>
    </w:rPr>
  </w:style>
  <w:style w:type="character" w:customStyle="1" w:styleId="WW8Num99z0">
    <w:name w:val="WW8Num99z0"/>
    <w:uiPriority w:val="99"/>
    <w:rsid w:val="00E44CE1"/>
    <w:rPr>
      <w:rFonts w:ascii="Wingdings" w:hAnsi="Wingdings" w:cs="Wingdings"/>
      <w:sz w:val="12"/>
      <w:szCs w:val="12"/>
    </w:rPr>
  </w:style>
  <w:style w:type="character" w:customStyle="1" w:styleId="WW8Num99z1">
    <w:name w:val="WW8Num99z1"/>
    <w:uiPriority w:val="99"/>
    <w:rsid w:val="00E44CE1"/>
    <w:rPr>
      <w:rFonts w:ascii="Courier New" w:hAnsi="Courier New" w:cs="Courier New"/>
    </w:rPr>
  </w:style>
  <w:style w:type="character" w:customStyle="1" w:styleId="WW8Num99z2">
    <w:name w:val="WW8Num99z2"/>
    <w:uiPriority w:val="99"/>
    <w:rsid w:val="00E44CE1"/>
    <w:rPr>
      <w:rFonts w:ascii="Wingdings" w:hAnsi="Wingdings" w:cs="Wingdings"/>
    </w:rPr>
  </w:style>
  <w:style w:type="character" w:customStyle="1" w:styleId="WW8Num99z3">
    <w:name w:val="WW8Num99z3"/>
    <w:uiPriority w:val="99"/>
    <w:rsid w:val="00E44CE1"/>
    <w:rPr>
      <w:rFonts w:ascii="Symbol" w:hAnsi="Symbol" w:cs="Symbol"/>
    </w:rPr>
  </w:style>
  <w:style w:type="character" w:customStyle="1" w:styleId="WW8Num101z0">
    <w:name w:val="WW8Num101z0"/>
    <w:uiPriority w:val="99"/>
    <w:rsid w:val="00E44CE1"/>
    <w:rPr>
      <w:rFonts w:ascii="Times New Roman" w:hAnsi="Times New Roman" w:cs="Times New Roman"/>
      <w:sz w:val="24"/>
      <w:szCs w:val="24"/>
    </w:rPr>
  </w:style>
  <w:style w:type="character" w:customStyle="1" w:styleId="WW8Num103z0">
    <w:name w:val="WW8Num103z0"/>
    <w:uiPriority w:val="99"/>
    <w:rsid w:val="00E44CE1"/>
    <w:rPr>
      <w:rFonts w:ascii="Symbol" w:hAnsi="Symbol" w:cs="Symbol"/>
    </w:rPr>
  </w:style>
  <w:style w:type="character" w:customStyle="1" w:styleId="WW8Num105z0">
    <w:name w:val="WW8Num105z0"/>
    <w:uiPriority w:val="99"/>
    <w:rsid w:val="00E44CE1"/>
    <w:rPr>
      <w:rFonts w:ascii="Wingdings" w:hAnsi="Wingdings" w:cs="Wingdings"/>
      <w:color w:val="000000"/>
      <w:sz w:val="16"/>
      <w:szCs w:val="16"/>
    </w:rPr>
  </w:style>
  <w:style w:type="character" w:customStyle="1" w:styleId="WW8Num105z1">
    <w:name w:val="WW8Num105z1"/>
    <w:uiPriority w:val="99"/>
    <w:rsid w:val="00E44CE1"/>
    <w:rPr>
      <w:rFonts w:ascii="Courier New" w:hAnsi="Courier New" w:cs="Courier New"/>
    </w:rPr>
  </w:style>
  <w:style w:type="character" w:customStyle="1" w:styleId="WW8Num105z2">
    <w:name w:val="WW8Num105z2"/>
    <w:uiPriority w:val="99"/>
    <w:rsid w:val="00E44CE1"/>
    <w:rPr>
      <w:rFonts w:ascii="Wingdings" w:hAnsi="Wingdings" w:cs="Wingdings"/>
    </w:rPr>
  </w:style>
  <w:style w:type="character" w:customStyle="1" w:styleId="WW8Num105z3">
    <w:name w:val="WW8Num105z3"/>
    <w:uiPriority w:val="99"/>
    <w:rsid w:val="00E44CE1"/>
    <w:rPr>
      <w:rFonts w:ascii="Symbol" w:hAnsi="Symbol" w:cs="Symbol"/>
    </w:rPr>
  </w:style>
  <w:style w:type="character" w:customStyle="1" w:styleId="WW8Num106z0">
    <w:name w:val="WW8Num106z0"/>
    <w:uiPriority w:val="99"/>
    <w:rsid w:val="00E44CE1"/>
    <w:rPr>
      <w:rFonts w:ascii="Symbol" w:hAnsi="Symbol" w:cs="Symbol"/>
      <w:color w:val="auto"/>
    </w:rPr>
  </w:style>
  <w:style w:type="character" w:customStyle="1" w:styleId="WW8Num106z1">
    <w:name w:val="WW8Num106z1"/>
    <w:uiPriority w:val="99"/>
    <w:rsid w:val="00E44CE1"/>
    <w:rPr>
      <w:rFonts w:ascii="Courier New" w:hAnsi="Courier New" w:cs="Courier New"/>
    </w:rPr>
  </w:style>
  <w:style w:type="character" w:customStyle="1" w:styleId="WW8Num106z2">
    <w:name w:val="WW8Num106z2"/>
    <w:uiPriority w:val="99"/>
    <w:rsid w:val="00E44CE1"/>
    <w:rPr>
      <w:rFonts w:ascii="Wingdings" w:hAnsi="Wingdings" w:cs="Wingdings"/>
    </w:rPr>
  </w:style>
  <w:style w:type="character" w:customStyle="1" w:styleId="WW8Num106z3">
    <w:name w:val="WW8Num106z3"/>
    <w:uiPriority w:val="99"/>
    <w:rsid w:val="00E44CE1"/>
    <w:rPr>
      <w:rFonts w:ascii="Symbol" w:hAnsi="Symbol" w:cs="Symbol"/>
    </w:rPr>
  </w:style>
  <w:style w:type="character" w:customStyle="1" w:styleId="WW8Num107z0">
    <w:name w:val="WW8Num107z0"/>
    <w:uiPriority w:val="99"/>
    <w:rsid w:val="00E44CE1"/>
    <w:rPr>
      <w:rFonts w:ascii="Symbol" w:hAnsi="Symbol" w:cs="Symbol"/>
      <w:color w:val="auto"/>
    </w:rPr>
  </w:style>
  <w:style w:type="character" w:customStyle="1" w:styleId="WW8Num107z1">
    <w:name w:val="WW8Num107z1"/>
    <w:uiPriority w:val="99"/>
    <w:rsid w:val="00E44CE1"/>
    <w:rPr>
      <w:rFonts w:ascii="Courier New" w:hAnsi="Courier New" w:cs="Courier New"/>
    </w:rPr>
  </w:style>
  <w:style w:type="character" w:customStyle="1" w:styleId="WW8Num107z2">
    <w:name w:val="WW8Num107z2"/>
    <w:uiPriority w:val="99"/>
    <w:rsid w:val="00E44CE1"/>
    <w:rPr>
      <w:rFonts w:ascii="Wingdings" w:hAnsi="Wingdings" w:cs="Wingdings"/>
    </w:rPr>
  </w:style>
  <w:style w:type="character" w:customStyle="1" w:styleId="WW8Num107z3">
    <w:name w:val="WW8Num107z3"/>
    <w:uiPriority w:val="99"/>
    <w:rsid w:val="00E44CE1"/>
    <w:rPr>
      <w:rFonts w:ascii="Symbol" w:hAnsi="Symbol" w:cs="Symbol"/>
    </w:rPr>
  </w:style>
  <w:style w:type="character" w:customStyle="1" w:styleId="WW8Num108z0">
    <w:name w:val="WW8Num108z0"/>
    <w:uiPriority w:val="99"/>
    <w:rsid w:val="00E44CE1"/>
    <w:rPr>
      <w:rFonts w:ascii="Times New Roman" w:hAnsi="Times New Roman" w:cs="Times New Roman"/>
      <w:sz w:val="24"/>
      <w:szCs w:val="24"/>
    </w:rPr>
  </w:style>
  <w:style w:type="character" w:customStyle="1" w:styleId="WW8Num109z1">
    <w:name w:val="WW8Num109z1"/>
    <w:uiPriority w:val="99"/>
    <w:rsid w:val="00E44CE1"/>
    <w:rPr>
      <w:rFonts w:ascii="Symbol" w:hAnsi="Symbol" w:cs="Symbol"/>
    </w:rPr>
  </w:style>
  <w:style w:type="character" w:customStyle="1" w:styleId="WW8Num111z0">
    <w:name w:val="WW8Num111z0"/>
    <w:uiPriority w:val="99"/>
    <w:rsid w:val="00E44CE1"/>
    <w:rPr>
      <w:rFonts w:ascii="Symbol" w:hAnsi="Symbol" w:cs="Symbol"/>
      <w:sz w:val="20"/>
      <w:szCs w:val="20"/>
    </w:rPr>
  </w:style>
  <w:style w:type="character" w:customStyle="1" w:styleId="WW8Num111z1">
    <w:name w:val="WW8Num111z1"/>
    <w:uiPriority w:val="99"/>
    <w:rsid w:val="00E44CE1"/>
    <w:rPr>
      <w:rFonts w:ascii="Courier New" w:hAnsi="Courier New" w:cs="Courier New"/>
      <w:sz w:val="20"/>
      <w:szCs w:val="20"/>
    </w:rPr>
  </w:style>
  <w:style w:type="character" w:customStyle="1" w:styleId="WW8Num111z2">
    <w:name w:val="WW8Num111z2"/>
    <w:uiPriority w:val="99"/>
    <w:rsid w:val="00E44CE1"/>
    <w:rPr>
      <w:rFonts w:ascii="Wingdings" w:hAnsi="Wingdings" w:cs="Wingdings"/>
      <w:sz w:val="20"/>
      <w:szCs w:val="20"/>
    </w:rPr>
  </w:style>
  <w:style w:type="character" w:customStyle="1" w:styleId="Domylnaczcionkaakapitu1">
    <w:name w:val="Domyślna czcionka akapitu1"/>
    <w:uiPriority w:val="99"/>
    <w:rsid w:val="00E44CE1"/>
  </w:style>
  <w:style w:type="character" w:styleId="Hipercze">
    <w:name w:val="Hyperlink"/>
    <w:basedOn w:val="Domylnaczcionkaakapitu"/>
    <w:uiPriority w:val="99"/>
    <w:rsid w:val="00E44CE1"/>
    <w:rPr>
      <w:color w:val="0000FF"/>
      <w:u w:val="single"/>
    </w:rPr>
  </w:style>
  <w:style w:type="character" w:styleId="Numerstrony">
    <w:name w:val="page number"/>
    <w:basedOn w:val="Domylnaczcionkaakapitu1"/>
    <w:uiPriority w:val="99"/>
    <w:rsid w:val="00E44CE1"/>
  </w:style>
  <w:style w:type="character" w:styleId="Pogrubienie">
    <w:name w:val="Strong"/>
    <w:basedOn w:val="Domylnaczcionkaakapitu"/>
    <w:uiPriority w:val="99"/>
    <w:qFormat/>
    <w:rsid w:val="00E44CE1"/>
    <w:rPr>
      <w:b/>
      <w:bCs/>
    </w:rPr>
  </w:style>
  <w:style w:type="character" w:customStyle="1" w:styleId="tytul">
    <w:name w:val="tytul"/>
    <w:basedOn w:val="Domylnaczcionkaakapitu1"/>
    <w:uiPriority w:val="99"/>
    <w:rsid w:val="00E44CE1"/>
  </w:style>
  <w:style w:type="character" w:customStyle="1" w:styleId="Znakiprzypiswkocowych">
    <w:name w:val="Znaki przypisów końcowych"/>
    <w:uiPriority w:val="99"/>
    <w:rsid w:val="00E44CE1"/>
    <w:rPr>
      <w:vertAlign w:val="superscript"/>
    </w:rPr>
  </w:style>
  <w:style w:type="character" w:customStyle="1" w:styleId="gruby1">
    <w:name w:val="gruby1"/>
    <w:uiPriority w:val="99"/>
    <w:rsid w:val="00E44CE1"/>
    <w:rPr>
      <w:b/>
      <w:bCs/>
      <w:color w:val="auto"/>
    </w:rPr>
  </w:style>
  <w:style w:type="character" w:customStyle="1" w:styleId="mw-headline">
    <w:name w:val="mw-headline"/>
    <w:basedOn w:val="Domylnaczcionkaakapitu1"/>
    <w:uiPriority w:val="99"/>
    <w:rsid w:val="00E44CE1"/>
  </w:style>
  <w:style w:type="character" w:customStyle="1" w:styleId="editsection">
    <w:name w:val="editsection"/>
    <w:basedOn w:val="Domylnaczcionkaakapitu1"/>
    <w:uiPriority w:val="99"/>
    <w:rsid w:val="00E44CE1"/>
  </w:style>
  <w:style w:type="character" w:customStyle="1" w:styleId="bbtext">
    <w:name w:val="bbtext"/>
    <w:basedOn w:val="Domylnaczcionkaakapitu1"/>
    <w:uiPriority w:val="99"/>
    <w:rsid w:val="00E44CE1"/>
  </w:style>
  <w:style w:type="character" w:customStyle="1" w:styleId="ZnakZnak2">
    <w:name w:val="Znak Znak2"/>
    <w:uiPriority w:val="99"/>
    <w:rsid w:val="00E44CE1"/>
    <w:rPr>
      <w:lang w:val="pl-PL" w:eastAsia="ar-SA" w:bidi="ar-SA"/>
    </w:rPr>
  </w:style>
  <w:style w:type="paragraph" w:customStyle="1" w:styleId="Nagwek10">
    <w:name w:val="Nagłówek1"/>
    <w:basedOn w:val="Normalny"/>
    <w:next w:val="Tekstpodstawowy"/>
    <w:uiPriority w:val="99"/>
    <w:rsid w:val="00E44CE1"/>
    <w:pPr>
      <w:keepNext/>
      <w:spacing w:before="240" w:after="120"/>
    </w:pPr>
    <w:rPr>
      <w:rFonts w:ascii="Arial" w:hAnsi="Arial" w:cs="Arial"/>
      <w:sz w:val="28"/>
      <w:szCs w:val="28"/>
    </w:rPr>
  </w:style>
  <w:style w:type="paragraph" w:styleId="Tekstpodstawowy">
    <w:name w:val="Body Text"/>
    <w:aliases w:val="anita1,szaro,bt,b,Tekst podstawowy Znak Znak Znak Znak Znak Znak Znak Znak"/>
    <w:basedOn w:val="Normalny"/>
    <w:link w:val="TekstpodstawowyZnak"/>
    <w:uiPriority w:val="99"/>
    <w:rsid w:val="00E44CE1"/>
    <w:pPr>
      <w:tabs>
        <w:tab w:val="left" w:pos="-1440"/>
        <w:tab w:val="right" w:pos="-1368"/>
      </w:tabs>
      <w:overflowPunct w:val="0"/>
      <w:autoSpaceDE w:val="0"/>
      <w:spacing w:before="144" w:line="360" w:lineRule="atLeast"/>
      <w:jc w:val="both"/>
      <w:textAlignment w:val="baseline"/>
    </w:pPr>
    <w:rPr>
      <w:sz w:val="22"/>
      <w:szCs w:val="22"/>
    </w:rPr>
  </w:style>
  <w:style w:type="character" w:customStyle="1" w:styleId="TekstpodstawowyZnak">
    <w:name w:val="Tekst podstawowy Znak"/>
    <w:aliases w:val="anita1 Znak,szaro Znak,bt Znak,b Znak,Tekst podstawowy Znak Znak Znak Znak Znak Znak Znak Znak Znak"/>
    <w:basedOn w:val="Domylnaczcionkaakapitu"/>
    <w:link w:val="Tekstpodstawowy"/>
    <w:uiPriority w:val="99"/>
    <w:locked/>
    <w:rsid w:val="002021B8"/>
    <w:rPr>
      <w:sz w:val="22"/>
      <w:szCs w:val="22"/>
      <w:lang w:eastAsia="ar-SA" w:bidi="ar-SA"/>
    </w:rPr>
  </w:style>
  <w:style w:type="paragraph" w:styleId="Lista">
    <w:name w:val="List"/>
    <w:basedOn w:val="Normalny"/>
    <w:uiPriority w:val="99"/>
    <w:rsid w:val="00E44CE1"/>
    <w:pPr>
      <w:ind w:left="283" w:hanging="283"/>
    </w:pPr>
  </w:style>
  <w:style w:type="paragraph" w:customStyle="1" w:styleId="Podpis1">
    <w:name w:val="Podpis1"/>
    <w:basedOn w:val="Normalny"/>
    <w:uiPriority w:val="99"/>
    <w:rsid w:val="00E44CE1"/>
    <w:pPr>
      <w:suppressLineNumbers/>
      <w:spacing w:before="120" w:after="120"/>
    </w:pPr>
    <w:rPr>
      <w:i/>
      <w:iCs/>
    </w:rPr>
  </w:style>
  <w:style w:type="paragraph" w:customStyle="1" w:styleId="Indeks">
    <w:name w:val="Indeks"/>
    <w:basedOn w:val="Normalny"/>
    <w:uiPriority w:val="99"/>
    <w:rsid w:val="00E44CE1"/>
    <w:pPr>
      <w:suppressLineNumbers/>
    </w:pPr>
  </w:style>
  <w:style w:type="paragraph" w:customStyle="1" w:styleId="Tekstpodstawowy21">
    <w:name w:val="Tekst podstawowy 21"/>
    <w:basedOn w:val="Normalny"/>
    <w:uiPriority w:val="99"/>
    <w:rsid w:val="00E44CE1"/>
    <w:pPr>
      <w:tabs>
        <w:tab w:val="right" w:pos="-1368"/>
        <w:tab w:val="left" w:pos="-725"/>
      </w:tabs>
      <w:overflowPunct w:val="0"/>
      <w:autoSpaceDE w:val="0"/>
      <w:spacing w:line="360" w:lineRule="atLeast"/>
      <w:jc w:val="both"/>
      <w:textAlignment w:val="baseline"/>
    </w:pPr>
    <w:rPr>
      <w:b/>
      <w:bCs/>
      <w:sz w:val="22"/>
      <w:szCs w:val="22"/>
    </w:rPr>
  </w:style>
  <w:style w:type="paragraph" w:customStyle="1" w:styleId="Tekstpodstawowy31">
    <w:name w:val="Tekst podstawowy 31"/>
    <w:basedOn w:val="Normalny"/>
    <w:uiPriority w:val="99"/>
    <w:rsid w:val="00E44CE1"/>
    <w:pPr>
      <w:tabs>
        <w:tab w:val="left" w:pos="-1440"/>
        <w:tab w:val="right" w:pos="-1368"/>
      </w:tabs>
      <w:overflowPunct w:val="0"/>
      <w:autoSpaceDE w:val="0"/>
      <w:spacing w:line="480" w:lineRule="atLeast"/>
      <w:jc w:val="both"/>
      <w:textAlignment w:val="baseline"/>
    </w:pPr>
    <w:rPr>
      <w:b/>
      <w:bCs/>
      <w:sz w:val="26"/>
      <w:szCs w:val="26"/>
    </w:rPr>
  </w:style>
  <w:style w:type="paragraph" w:styleId="Tekstpodstawowywcity">
    <w:name w:val="Body Text Indent"/>
    <w:basedOn w:val="Normalny"/>
    <w:link w:val="TekstpodstawowywcityZnak"/>
    <w:uiPriority w:val="99"/>
    <w:rsid w:val="00E44CE1"/>
    <w:pPr>
      <w:tabs>
        <w:tab w:val="left" w:pos="-1440"/>
        <w:tab w:val="right" w:pos="-1368"/>
      </w:tabs>
      <w:overflowPunct w:val="0"/>
      <w:autoSpaceDE w:val="0"/>
      <w:spacing w:before="144" w:line="360" w:lineRule="atLeast"/>
      <w:ind w:left="360"/>
      <w:jc w:val="both"/>
      <w:textAlignment w:val="baseline"/>
    </w:pPr>
    <w:rPr>
      <w:rFonts w:ascii="Arial" w:hAnsi="Arial" w:cs="Arial"/>
      <w:sz w:val="22"/>
      <w:szCs w:val="22"/>
    </w:rPr>
  </w:style>
  <w:style w:type="character" w:customStyle="1" w:styleId="TekstpodstawowywcityZnak">
    <w:name w:val="Tekst podstawowy wcięty Znak"/>
    <w:basedOn w:val="Domylnaczcionkaakapitu"/>
    <w:link w:val="Tekstpodstawowywcity"/>
    <w:uiPriority w:val="99"/>
    <w:locked/>
    <w:rsid w:val="00197306"/>
    <w:rPr>
      <w:rFonts w:ascii="Arial" w:hAnsi="Arial" w:cs="Arial"/>
      <w:sz w:val="22"/>
      <w:szCs w:val="22"/>
      <w:lang w:eastAsia="ar-SA" w:bidi="ar-SA"/>
    </w:rPr>
  </w:style>
  <w:style w:type="paragraph" w:styleId="Stopka">
    <w:name w:val="footer"/>
    <w:aliases w:val="stand"/>
    <w:basedOn w:val="Normalny"/>
    <w:link w:val="StopkaZnak"/>
    <w:uiPriority w:val="99"/>
    <w:rsid w:val="00E44CE1"/>
    <w:pPr>
      <w:tabs>
        <w:tab w:val="center" w:pos="4536"/>
        <w:tab w:val="right" w:pos="9072"/>
      </w:tabs>
      <w:overflowPunct w:val="0"/>
      <w:autoSpaceDE w:val="0"/>
      <w:textAlignment w:val="baseline"/>
    </w:pPr>
    <w:rPr>
      <w:sz w:val="20"/>
      <w:szCs w:val="20"/>
    </w:rPr>
  </w:style>
  <w:style w:type="character" w:customStyle="1" w:styleId="StopkaZnak">
    <w:name w:val="Stopka Znak"/>
    <w:aliases w:val="stand Znak"/>
    <w:basedOn w:val="Domylnaczcionkaakapitu"/>
    <w:link w:val="Stopka"/>
    <w:uiPriority w:val="99"/>
    <w:locked/>
    <w:rsid w:val="002D5ED2"/>
    <w:rPr>
      <w:lang w:eastAsia="ar-SA" w:bidi="ar-SA"/>
    </w:rPr>
  </w:style>
  <w:style w:type="paragraph" w:styleId="NormalnyWeb">
    <w:name w:val="Normal (Web)"/>
    <w:basedOn w:val="Normalny"/>
    <w:uiPriority w:val="99"/>
    <w:rsid w:val="00E44CE1"/>
    <w:pPr>
      <w:spacing w:before="100" w:after="100"/>
    </w:pPr>
  </w:style>
  <w:style w:type="paragraph" w:customStyle="1" w:styleId="Plandokumentu1">
    <w:name w:val="Plan dokumentu1"/>
    <w:basedOn w:val="Normalny"/>
    <w:uiPriority w:val="99"/>
    <w:rsid w:val="00E44CE1"/>
    <w:pPr>
      <w:shd w:val="clear" w:color="auto" w:fill="000080"/>
      <w:overflowPunct w:val="0"/>
      <w:autoSpaceDE w:val="0"/>
      <w:textAlignment w:val="baseline"/>
    </w:pPr>
    <w:rPr>
      <w:rFonts w:ascii="Tahoma" w:hAnsi="Tahoma" w:cs="Tahoma"/>
      <w:sz w:val="20"/>
      <w:szCs w:val="20"/>
    </w:rPr>
  </w:style>
  <w:style w:type="paragraph" w:customStyle="1" w:styleId="Tekstpodstawowywcity21">
    <w:name w:val="Tekst podstawowy wcięty 21"/>
    <w:basedOn w:val="Normalny"/>
    <w:uiPriority w:val="99"/>
    <w:rsid w:val="00E44CE1"/>
    <w:pPr>
      <w:tabs>
        <w:tab w:val="left" w:pos="7020"/>
      </w:tabs>
      <w:spacing w:line="320" w:lineRule="exact"/>
      <w:ind w:left="900" w:firstLine="540"/>
      <w:jc w:val="both"/>
    </w:pPr>
  </w:style>
  <w:style w:type="paragraph" w:customStyle="1" w:styleId="Tekstpodstawowywcity31">
    <w:name w:val="Tekst podstawowy wcięty 31"/>
    <w:basedOn w:val="Normalny"/>
    <w:uiPriority w:val="99"/>
    <w:rsid w:val="00E44CE1"/>
    <w:pPr>
      <w:tabs>
        <w:tab w:val="left" w:pos="1620"/>
      </w:tabs>
      <w:spacing w:line="320" w:lineRule="exact"/>
      <w:ind w:left="900"/>
      <w:jc w:val="both"/>
    </w:pPr>
  </w:style>
  <w:style w:type="paragraph" w:customStyle="1" w:styleId="BodyText21">
    <w:name w:val="Body Text 21"/>
    <w:basedOn w:val="Normalny"/>
    <w:uiPriority w:val="99"/>
    <w:rsid w:val="00E44CE1"/>
    <w:rPr>
      <w:rFonts w:ascii="Arial" w:hAnsi="Arial" w:cs="Arial"/>
      <w:sz w:val="22"/>
      <w:szCs w:val="22"/>
    </w:rPr>
  </w:style>
  <w:style w:type="paragraph" w:customStyle="1" w:styleId="standard">
    <w:name w:val="standard"/>
    <w:basedOn w:val="Normalny"/>
    <w:uiPriority w:val="99"/>
    <w:rsid w:val="00E44CE1"/>
    <w:pPr>
      <w:tabs>
        <w:tab w:val="left" w:pos="567"/>
      </w:tabs>
      <w:jc w:val="both"/>
    </w:pPr>
    <w:rPr>
      <w:rFonts w:ascii="Arial" w:hAnsi="Arial" w:cs="Arial"/>
      <w:sz w:val="22"/>
      <w:szCs w:val="22"/>
    </w:rPr>
  </w:style>
  <w:style w:type="paragraph" w:styleId="Tekstprzypisudolnego">
    <w:name w:val="footnote text"/>
    <w:aliases w:val="Podrozdział,Footnote,Podrozdzia3,Tekst przypisu1,Tekst przypisu2,Tekst przypisu3,Przypis dolny,Fußnote,-E Fuﬂnotentext,Fuﬂnotentext Ursprung,Fußnotentext Ursprung,-E Fußnotentext,Footnote text,Tekst przypisu Znak Znak Znak Znak"/>
    <w:basedOn w:val="Normalny"/>
    <w:link w:val="TekstprzypisudolnegoZnak"/>
    <w:semiHidden/>
    <w:rsid w:val="00E44CE1"/>
  </w:style>
  <w:style w:type="character" w:customStyle="1" w:styleId="TekstprzypisudolnegoZnak">
    <w:name w:val="Tekst przypisu dolnego Znak"/>
    <w:aliases w:val="Podrozdział Znak,Footnote Znak,Podrozdzia3 Znak,Tekst przypisu1 Znak,Tekst przypisu2 Znak,Tekst przypisu3 Znak,Przypis dolny Znak,Fußnote Znak,-E Fuﬂnotentext Znak,Fuﬂnotentext Ursprung Znak,Fußnotentext Ursprung Znak"/>
    <w:basedOn w:val="Domylnaczcionkaakapitu"/>
    <w:link w:val="Tekstprzypisudolnego"/>
    <w:locked/>
    <w:rsid w:val="005967DF"/>
    <w:rPr>
      <w:sz w:val="24"/>
      <w:szCs w:val="24"/>
      <w:lang w:eastAsia="ar-SA" w:bidi="ar-SA"/>
    </w:rPr>
  </w:style>
  <w:style w:type="paragraph" w:customStyle="1" w:styleId="CM17">
    <w:name w:val="CM17"/>
    <w:basedOn w:val="Normalny"/>
    <w:next w:val="Normalny"/>
    <w:uiPriority w:val="99"/>
    <w:rsid w:val="00E44CE1"/>
    <w:pPr>
      <w:widowControl w:val="0"/>
      <w:autoSpaceDE w:val="0"/>
      <w:spacing w:line="278" w:lineRule="atLeast"/>
    </w:pPr>
    <w:rPr>
      <w:rFonts w:ascii="TT E 17 B 5 A 88t 00" w:hAnsi="TT E 17 B 5 A 88t 00" w:cs="TT E 17 B 5 A 88t 00"/>
      <w:sz w:val="20"/>
      <w:szCs w:val="20"/>
    </w:rPr>
  </w:style>
  <w:style w:type="paragraph" w:customStyle="1" w:styleId="CM78">
    <w:name w:val="CM78"/>
    <w:basedOn w:val="Normalny"/>
    <w:next w:val="Normalny"/>
    <w:uiPriority w:val="99"/>
    <w:rsid w:val="00E44CE1"/>
    <w:pPr>
      <w:widowControl w:val="0"/>
      <w:autoSpaceDE w:val="0"/>
      <w:spacing w:after="648"/>
    </w:pPr>
    <w:rPr>
      <w:rFonts w:ascii="TT E 17 B 5 A 88t 00" w:hAnsi="TT E 17 B 5 A 88t 00" w:cs="TT E 17 B 5 A 88t 00"/>
      <w:sz w:val="20"/>
      <w:szCs w:val="20"/>
    </w:rPr>
  </w:style>
  <w:style w:type="paragraph" w:customStyle="1" w:styleId="Default">
    <w:name w:val="Default"/>
    <w:rsid w:val="00E44CE1"/>
    <w:pPr>
      <w:widowControl w:val="0"/>
      <w:suppressAutoHyphens/>
      <w:autoSpaceDE w:val="0"/>
    </w:pPr>
    <w:rPr>
      <w:rFonts w:ascii="TT E 17 B 5 A 88t 00" w:hAnsi="TT E 17 B 5 A 88t 00" w:cs="TT E 17 B 5 A 88t 00"/>
      <w:color w:val="000000"/>
      <w:sz w:val="24"/>
      <w:szCs w:val="24"/>
      <w:lang w:eastAsia="ar-SA"/>
    </w:rPr>
  </w:style>
  <w:style w:type="paragraph" w:customStyle="1" w:styleId="CM65">
    <w:name w:val="CM65"/>
    <w:basedOn w:val="Default"/>
    <w:next w:val="Default"/>
    <w:uiPriority w:val="99"/>
    <w:rsid w:val="00E44CE1"/>
    <w:pPr>
      <w:spacing w:after="445"/>
    </w:pPr>
    <w:rPr>
      <w:color w:val="auto"/>
      <w:sz w:val="20"/>
      <w:szCs w:val="20"/>
    </w:rPr>
  </w:style>
  <w:style w:type="paragraph" w:customStyle="1" w:styleId="NormalnyWeb1">
    <w:name w:val="Normalny (Web)1"/>
    <w:basedOn w:val="Normalny"/>
    <w:uiPriority w:val="99"/>
    <w:rsid w:val="00E44CE1"/>
    <w:pPr>
      <w:spacing w:before="100" w:after="100"/>
    </w:pPr>
  </w:style>
  <w:style w:type="paragraph" w:customStyle="1" w:styleId="Nagwek2Paragraaf">
    <w:name w:val="Nagłówek 2.Paragraaf"/>
    <w:basedOn w:val="Normalny"/>
    <w:next w:val="Normalny"/>
    <w:uiPriority w:val="99"/>
    <w:rsid w:val="00E44CE1"/>
    <w:pPr>
      <w:keepNext/>
    </w:pPr>
    <w:rPr>
      <w:b/>
      <w:bCs/>
    </w:rPr>
  </w:style>
  <w:style w:type="paragraph" w:customStyle="1" w:styleId="Spistreci1tabele11pt">
    <w:name w:val="Spis treści 1.tabele + 11 pt"/>
    <w:basedOn w:val="Normalny"/>
    <w:next w:val="Normalny"/>
    <w:uiPriority w:val="99"/>
    <w:rsid w:val="00E44CE1"/>
    <w:rPr>
      <w:sz w:val="22"/>
      <w:szCs w:val="22"/>
    </w:rPr>
  </w:style>
  <w:style w:type="paragraph" w:customStyle="1" w:styleId="nagwekwb3">
    <w:name w:val="nagłówek wb3"/>
    <w:basedOn w:val="Normalny"/>
    <w:link w:val="nagwekwb3Znak"/>
    <w:uiPriority w:val="99"/>
    <w:rsid w:val="00E44CE1"/>
    <w:pPr>
      <w:spacing w:line="360" w:lineRule="auto"/>
      <w:jc w:val="both"/>
    </w:pPr>
    <w:rPr>
      <w:b/>
      <w:bCs/>
    </w:rPr>
  </w:style>
  <w:style w:type="paragraph" w:styleId="Spistreci1">
    <w:name w:val="toc 1"/>
    <w:basedOn w:val="Normalny"/>
    <w:next w:val="Normalny"/>
    <w:autoRedefine/>
    <w:uiPriority w:val="39"/>
    <w:rsid w:val="003C5E39"/>
    <w:pPr>
      <w:tabs>
        <w:tab w:val="right" w:leader="dot" w:pos="9351"/>
      </w:tabs>
      <w:spacing w:before="60" w:after="60"/>
      <w:ind w:left="993" w:hanging="993"/>
    </w:pPr>
    <w:rPr>
      <w:rFonts w:ascii="Calibri" w:hAnsi="Calibri" w:cs="Calibri"/>
      <w:b/>
      <w:bCs/>
      <w:i/>
      <w:iCs/>
      <w:noProof/>
      <w:spacing w:val="5"/>
      <w:sz w:val="22"/>
      <w:szCs w:val="22"/>
    </w:rPr>
  </w:style>
  <w:style w:type="paragraph" w:customStyle="1" w:styleId="HeadingH4">
    <w:name w:val="Heading H4"/>
    <w:basedOn w:val="Normalny"/>
    <w:uiPriority w:val="99"/>
    <w:rsid w:val="00E44CE1"/>
    <w:pPr>
      <w:widowControl w:val="0"/>
      <w:spacing w:after="100"/>
    </w:pPr>
    <w:rPr>
      <w:b/>
      <w:bCs/>
      <w:lang w:val="en-US"/>
    </w:rPr>
  </w:style>
  <w:style w:type="paragraph" w:customStyle="1" w:styleId="Akapit">
    <w:name w:val="Akapit"/>
    <w:basedOn w:val="Normalny"/>
    <w:uiPriority w:val="99"/>
    <w:rsid w:val="00E44CE1"/>
    <w:pPr>
      <w:widowControl w:val="0"/>
      <w:numPr>
        <w:numId w:val="2"/>
      </w:numPr>
      <w:spacing w:after="120"/>
      <w:ind w:left="0" w:firstLine="0"/>
      <w:jc w:val="both"/>
    </w:pPr>
  </w:style>
  <w:style w:type="paragraph" w:styleId="Nagwek">
    <w:name w:val="header"/>
    <w:basedOn w:val="Normalny"/>
    <w:link w:val="NagwekZnak"/>
    <w:uiPriority w:val="99"/>
    <w:rsid w:val="00E44CE1"/>
    <w:pPr>
      <w:tabs>
        <w:tab w:val="center" w:pos="4536"/>
        <w:tab w:val="right" w:pos="9072"/>
      </w:tabs>
    </w:pPr>
  </w:style>
  <w:style w:type="character" w:customStyle="1" w:styleId="NagwekZnak">
    <w:name w:val="Nagłówek Znak"/>
    <w:basedOn w:val="Domylnaczcionkaakapitu"/>
    <w:link w:val="Nagwek"/>
    <w:uiPriority w:val="99"/>
    <w:locked/>
    <w:rsid w:val="009517E1"/>
    <w:rPr>
      <w:sz w:val="24"/>
      <w:szCs w:val="24"/>
      <w:lang w:eastAsia="ar-SA" w:bidi="ar-SA"/>
    </w:rPr>
  </w:style>
  <w:style w:type="paragraph" w:styleId="Tytu">
    <w:name w:val="Title"/>
    <w:basedOn w:val="Normalny"/>
    <w:next w:val="Podtytu"/>
    <w:link w:val="TytuZnak"/>
    <w:uiPriority w:val="99"/>
    <w:qFormat/>
    <w:rsid w:val="00E44CE1"/>
    <w:pPr>
      <w:jc w:val="center"/>
    </w:pPr>
    <w:rPr>
      <w:b/>
      <w:bCs/>
      <w:sz w:val="28"/>
      <w:szCs w:val="28"/>
    </w:rPr>
  </w:style>
  <w:style w:type="character" w:customStyle="1" w:styleId="TytuZnak">
    <w:name w:val="Tytuł Znak"/>
    <w:basedOn w:val="Domylnaczcionkaakapitu"/>
    <w:link w:val="Tytu"/>
    <w:uiPriority w:val="99"/>
    <w:locked/>
    <w:rsid w:val="002021B8"/>
    <w:rPr>
      <w:b/>
      <w:bCs/>
      <w:sz w:val="28"/>
      <w:szCs w:val="28"/>
      <w:lang w:eastAsia="ar-SA" w:bidi="ar-SA"/>
    </w:rPr>
  </w:style>
  <w:style w:type="paragraph" w:styleId="Podtytu">
    <w:name w:val="Subtitle"/>
    <w:basedOn w:val="Normalny"/>
    <w:next w:val="Tekstpodstawowy"/>
    <w:link w:val="PodtytuZnak"/>
    <w:uiPriority w:val="99"/>
    <w:qFormat/>
    <w:rsid w:val="00E44CE1"/>
    <w:pPr>
      <w:spacing w:after="60"/>
      <w:jc w:val="center"/>
    </w:pPr>
    <w:rPr>
      <w:rFonts w:ascii="Arial" w:hAnsi="Arial" w:cs="Arial"/>
    </w:rPr>
  </w:style>
  <w:style w:type="character" w:customStyle="1" w:styleId="PodtytuZnak">
    <w:name w:val="Podtytuł Znak"/>
    <w:basedOn w:val="Domylnaczcionkaakapitu"/>
    <w:link w:val="Podtytu"/>
    <w:uiPriority w:val="99"/>
    <w:locked/>
    <w:rsid w:val="002021B8"/>
    <w:rPr>
      <w:rFonts w:ascii="Arial" w:hAnsi="Arial" w:cs="Arial"/>
      <w:sz w:val="24"/>
      <w:szCs w:val="24"/>
      <w:lang w:eastAsia="ar-SA" w:bidi="ar-SA"/>
    </w:rPr>
  </w:style>
  <w:style w:type="paragraph" w:customStyle="1" w:styleId="Tekstpodstawowy22">
    <w:name w:val="Tekst podstawowy 22"/>
    <w:basedOn w:val="Normalny"/>
    <w:uiPriority w:val="99"/>
    <w:rsid w:val="00E44CE1"/>
    <w:pPr>
      <w:ind w:left="360" w:hanging="360"/>
    </w:pPr>
    <w:rPr>
      <w:b/>
      <w:bCs/>
      <w:sz w:val="32"/>
      <w:szCs w:val="32"/>
    </w:rPr>
  </w:style>
  <w:style w:type="paragraph" w:customStyle="1" w:styleId="TabelaZwyky">
    <w:name w:val="TabelaZwykły"/>
    <w:basedOn w:val="Stopka"/>
    <w:uiPriority w:val="99"/>
    <w:rsid w:val="00E44CE1"/>
    <w:pPr>
      <w:overflowPunct/>
      <w:autoSpaceDE/>
      <w:jc w:val="both"/>
      <w:textAlignment w:val="auto"/>
    </w:pPr>
    <w:rPr>
      <w:sz w:val="24"/>
      <w:szCs w:val="24"/>
    </w:rPr>
  </w:style>
  <w:style w:type="paragraph" w:customStyle="1" w:styleId="Nag4">
    <w:name w:val="Nag4"/>
    <w:basedOn w:val="Normalny"/>
    <w:uiPriority w:val="99"/>
    <w:rsid w:val="00E44CE1"/>
    <w:pPr>
      <w:jc w:val="both"/>
    </w:pPr>
    <w:rPr>
      <w:b/>
      <w:bCs/>
    </w:rPr>
  </w:style>
  <w:style w:type="paragraph" w:customStyle="1" w:styleId="Tekstpodstawowywcity32">
    <w:name w:val="Tekst podstawowy wcięty 32"/>
    <w:basedOn w:val="Normalny"/>
    <w:uiPriority w:val="99"/>
    <w:rsid w:val="00E44CE1"/>
    <w:pPr>
      <w:ind w:left="1440" w:hanging="1440"/>
    </w:pPr>
  </w:style>
  <w:style w:type="paragraph" w:customStyle="1" w:styleId="Wyliczenie3">
    <w:name w:val="Wyliczenie 3"/>
    <w:basedOn w:val="Normalny"/>
    <w:uiPriority w:val="99"/>
    <w:rsid w:val="00E44CE1"/>
    <w:pPr>
      <w:tabs>
        <w:tab w:val="left" w:pos="1260"/>
      </w:tabs>
      <w:spacing w:line="360" w:lineRule="atLeast"/>
      <w:ind w:left="1260" w:hanging="360"/>
      <w:jc w:val="both"/>
    </w:pPr>
    <w:rPr>
      <w:b/>
      <w:bCs/>
      <w:u w:val="single"/>
    </w:rPr>
  </w:style>
  <w:style w:type="paragraph" w:customStyle="1" w:styleId="Wiszcy">
    <w:name w:val="Wiszący"/>
    <w:basedOn w:val="Normalny"/>
    <w:next w:val="Wiszcycd"/>
    <w:uiPriority w:val="99"/>
    <w:rsid w:val="00E44CE1"/>
    <w:pPr>
      <w:spacing w:line="360" w:lineRule="atLeast"/>
      <w:ind w:firstLine="851"/>
      <w:jc w:val="both"/>
    </w:pPr>
  </w:style>
  <w:style w:type="paragraph" w:customStyle="1" w:styleId="Wiszcycd">
    <w:name w:val="Wiszący cd"/>
    <w:basedOn w:val="Normalny"/>
    <w:uiPriority w:val="99"/>
    <w:rsid w:val="00E44CE1"/>
    <w:pPr>
      <w:spacing w:line="360" w:lineRule="atLeast"/>
      <w:ind w:firstLine="851"/>
    </w:pPr>
  </w:style>
  <w:style w:type="paragraph" w:customStyle="1" w:styleId="Tekstpodstawowy32">
    <w:name w:val="Tekst podstawowy 32"/>
    <w:basedOn w:val="Normalny"/>
    <w:uiPriority w:val="99"/>
    <w:rsid w:val="00E44CE1"/>
    <w:pPr>
      <w:jc w:val="both"/>
    </w:pPr>
    <w:rPr>
      <w:sz w:val="28"/>
      <w:szCs w:val="28"/>
    </w:rPr>
  </w:style>
  <w:style w:type="paragraph" w:customStyle="1" w:styleId="TableText">
    <w:name w:val="Table Text"/>
    <w:uiPriority w:val="99"/>
    <w:rsid w:val="00E44CE1"/>
    <w:pPr>
      <w:suppressAutoHyphens/>
    </w:pPr>
    <w:rPr>
      <w:color w:val="000000"/>
      <w:sz w:val="24"/>
      <w:szCs w:val="24"/>
      <w:lang w:eastAsia="ar-SA"/>
    </w:rPr>
  </w:style>
  <w:style w:type="paragraph" w:customStyle="1" w:styleId="Styl1">
    <w:name w:val="Styl1"/>
    <w:basedOn w:val="Normalny"/>
    <w:uiPriority w:val="99"/>
    <w:rsid w:val="00E44CE1"/>
    <w:pPr>
      <w:tabs>
        <w:tab w:val="left" w:pos="1260"/>
      </w:tabs>
      <w:spacing w:line="360" w:lineRule="auto"/>
      <w:ind w:left="1260" w:hanging="360"/>
    </w:pPr>
    <w:rPr>
      <w:b/>
      <w:bCs/>
    </w:rPr>
  </w:style>
  <w:style w:type="paragraph" w:customStyle="1" w:styleId="zadanie">
    <w:name w:val="zadanie"/>
    <w:basedOn w:val="Normalny"/>
    <w:uiPriority w:val="99"/>
    <w:rsid w:val="00E44CE1"/>
    <w:pPr>
      <w:ind w:left="709" w:hanging="709"/>
      <w:jc w:val="both"/>
    </w:pPr>
    <w:rPr>
      <w:b/>
      <w:bCs/>
    </w:rPr>
  </w:style>
  <w:style w:type="paragraph" w:customStyle="1" w:styleId="Wcicienormalne1">
    <w:name w:val="Wcięcie normalne1"/>
    <w:basedOn w:val="Normalny"/>
    <w:uiPriority w:val="99"/>
    <w:rsid w:val="00E44CE1"/>
    <w:pPr>
      <w:ind w:left="708"/>
    </w:pPr>
  </w:style>
  <w:style w:type="paragraph" w:customStyle="1" w:styleId="Ewa">
    <w:name w:val="Ewa"/>
    <w:uiPriority w:val="99"/>
    <w:rsid w:val="00E44CE1"/>
    <w:pPr>
      <w:suppressAutoHyphens/>
      <w:ind w:firstLine="709"/>
      <w:jc w:val="both"/>
    </w:pPr>
    <w:rPr>
      <w:sz w:val="24"/>
      <w:szCs w:val="24"/>
      <w:lang w:eastAsia="ar-SA"/>
    </w:rPr>
  </w:style>
  <w:style w:type="paragraph" w:customStyle="1" w:styleId="Normalny1">
    <w:name w:val="Normalny1"/>
    <w:basedOn w:val="Normalny"/>
    <w:uiPriority w:val="99"/>
    <w:rsid w:val="00E44CE1"/>
    <w:pPr>
      <w:widowControl w:val="0"/>
      <w:snapToGrid w:val="0"/>
      <w:spacing w:before="60" w:after="60"/>
      <w:jc w:val="both"/>
    </w:pPr>
    <w:rPr>
      <w:rFonts w:ascii="Century Schoolbook" w:hAnsi="Century Schoolbook" w:cs="Century Schoolbook"/>
      <w:b/>
      <w:bCs/>
      <w:color w:val="800000"/>
      <w:sz w:val="22"/>
      <w:szCs w:val="22"/>
    </w:rPr>
  </w:style>
  <w:style w:type="paragraph" w:customStyle="1" w:styleId="Text">
    <w:name w:val="Text"/>
    <w:basedOn w:val="Normalny"/>
    <w:uiPriority w:val="99"/>
    <w:rsid w:val="00E44CE1"/>
    <w:pPr>
      <w:widowControl w:val="0"/>
      <w:spacing w:before="40" w:after="20" w:line="220" w:lineRule="exact"/>
      <w:jc w:val="both"/>
    </w:pPr>
    <w:rPr>
      <w:sz w:val="22"/>
      <w:szCs w:val="22"/>
    </w:rPr>
  </w:style>
  <w:style w:type="paragraph" w:customStyle="1" w:styleId="Tekstblokowy1">
    <w:name w:val="Tekst blokowy1"/>
    <w:basedOn w:val="Normalny"/>
    <w:uiPriority w:val="99"/>
    <w:rsid w:val="00E44CE1"/>
    <w:pPr>
      <w:spacing w:after="199" w:line="360" w:lineRule="auto"/>
      <w:ind w:left="83" w:right="83"/>
      <w:jc w:val="both"/>
    </w:pPr>
  </w:style>
  <w:style w:type="paragraph" w:styleId="Spistreci9">
    <w:name w:val="toc 9"/>
    <w:basedOn w:val="Normalny"/>
    <w:next w:val="Normalny"/>
    <w:autoRedefine/>
    <w:uiPriority w:val="39"/>
    <w:rsid w:val="00E44CE1"/>
    <w:pPr>
      <w:ind w:left="1920"/>
    </w:pPr>
    <w:rPr>
      <w:rFonts w:ascii="Calibri" w:hAnsi="Calibri" w:cs="Calibri"/>
      <w:sz w:val="20"/>
      <w:szCs w:val="20"/>
    </w:rPr>
  </w:style>
  <w:style w:type="paragraph" w:customStyle="1" w:styleId="Legenda1">
    <w:name w:val="Legenda1"/>
    <w:basedOn w:val="Normalny"/>
    <w:next w:val="Normalny"/>
    <w:uiPriority w:val="99"/>
    <w:rsid w:val="00E44CE1"/>
    <w:pPr>
      <w:spacing w:before="120" w:after="120"/>
    </w:pPr>
    <w:rPr>
      <w:b/>
      <w:bCs/>
      <w:sz w:val="20"/>
      <w:szCs w:val="20"/>
    </w:rPr>
  </w:style>
  <w:style w:type="paragraph" w:customStyle="1" w:styleId="JWlk01">
    <w:name w:val="JWlk_01"/>
    <w:basedOn w:val="Normalny"/>
    <w:uiPriority w:val="99"/>
    <w:rsid w:val="00E44CE1"/>
    <w:pPr>
      <w:overflowPunct w:val="0"/>
      <w:autoSpaceDE w:val="0"/>
      <w:spacing w:line="360" w:lineRule="exact"/>
      <w:jc w:val="both"/>
      <w:textAlignment w:val="baseline"/>
    </w:pPr>
    <w:rPr>
      <w:rFonts w:ascii="Arial" w:hAnsi="Arial" w:cs="Arial"/>
      <w:color w:val="000000"/>
      <w:sz w:val="22"/>
      <w:szCs w:val="22"/>
    </w:rPr>
  </w:style>
  <w:style w:type="paragraph" w:customStyle="1" w:styleId="Adam8tabela">
    <w:name w:val="Adam_8 tabela"/>
    <w:basedOn w:val="Normalny"/>
    <w:uiPriority w:val="99"/>
    <w:rsid w:val="00E44CE1"/>
    <w:pPr>
      <w:keepNext/>
      <w:overflowPunct w:val="0"/>
      <w:autoSpaceDE w:val="0"/>
      <w:spacing w:line="280" w:lineRule="exact"/>
      <w:jc w:val="center"/>
      <w:textAlignment w:val="baseline"/>
    </w:pPr>
    <w:rPr>
      <w:rFonts w:ascii="Arial Narrow" w:hAnsi="Arial Narrow" w:cs="Arial Narrow"/>
      <w:kern w:val="1"/>
      <w:sz w:val="20"/>
      <w:szCs w:val="20"/>
    </w:rPr>
  </w:style>
  <w:style w:type="paragraph" w:customStyle="1" w:styleId="tekststandardowy">
    <w:name w:val="tekst standardowy"/>
    <w:basedOn w:val="Normalny"/>
    <w:uiPriority w:val="99"/>
    <w:rsid w:val="00E44CE1"/>
    <w:pPr>
      <w:jc w:val="center"/>
    </w:pPr>
    <w:rPr>
      <w:rFonts w:ascii="Arial" w:hAnsi="Arial" w:cs="Arial"/>
      <w:sz w:val="18"/>
      <w:szCs w:val="18"/>
    </w:rPr>
  </w:style>
  <w:style w:type="paragraph" w:customStyle="1" w:styleId="Lista21">
    <w:name w:val="Lista 21"/>
    <w:basedOn w:val="Normalny"/>
    <w:uiPriority w:val="99"/>
    <w:rsid w:val="00E44CE1"/>
    <w:pPr>
      <w:ind w:left="566" w:hanging="283"/>
    </w:pPr>
    <w:rPr>
      <w:sz w:val="20"/>
      <w:szCs w:val="20"/>
    </w:rPr>
  </w:style>
  <w:style w:type="paragraph" w:styleId="Spistreci2">
    <w:name w:val="toc 2"/>
    <w:basedOn w:val="Normalny"/>
    <w:next w:val="Normalny"/>
    <w:autoRedefine/>
    <w:uiPriority w:val="39"/>
    <w:rsid w:val="00E44CE1"/>
    <w:pPr>
      <w:spacing w:before="120"/>
      <w:ind w:left="240"/>
    </w:pPr>
    <w:rPr>
      <w:rFonts w:ascii="Calibri" w:hAnsi="Calibri" w:cs="Calibri"/>
      <w:i/>
      <w:iCs/>
      <w:sz w:val="20"/>
      <w:szCs w:val="20"/>
    </w:rPr>
  </w:style>
  <w:style w:type="paragraph" w:styleId="Indeks1">
    <w:name w:val="index 1"/>
    <w:basedOn w:val="Normalny"/>
    <w:next w:val="Normalny"/>
    <w:autoRedefine/>
    <w:uiPriority w:val="99"/>
    <w:semiHidden/>
    <w:rsid w:val="00E44CE1"/>
    <w:pPr>
      <w:overflowPunct w:val="0"/>
      <w:autoSpaceDE w:val="0"/>
      <w:ind w:left="200" w:hanging="200"/>
      <w:textAlignment w:val="baseline"/>
    </w:pPr>
    <w:rPr>
      <w:sz w:val="20"/>
      <w:szCs w:val="20"/>
    </w:rPr>
  </w:style>
  <w:style w:type="paragraph" w:styleId="Spistreci3">
    <w:name w:val="toc 3"/>
    <w:basedOn w:val="Normalny"/>
    <w:next w:val="Normalny"/>
    <w:autoRedefine/>
    <w:uiPriority w:val="39"/>
    <w:rsid w:val="00E44CE1"/>
    <w:pPr>
      <w:ind w:left="480"/>
    </w:pPr>
    <w:rPr>
      <w:rFonts w:ascii="Calibri" w:hAnsi="Calibri" w:cs="Calibri"/>
      <w:sz w:val="20"/>
      <w:szCs w:val="20"/>
    </w:rPr>
  </w:style>
  <w:style w:type="paragraph" w:styleId="Spistreci4">
    <w:name w:val="toc 4"/>
    <w:basedOn w:val="Normalny"/>
    <w:next w:val="Normalny"/>
    <w:autoRedefine/>
    <w:uiPriority w:val="39"/>
    <w:rsid w:val="00E44CE1"/>
    <w:pPr>
      <w:ind w:left="720"/>
    </w:pPr>
    <w:rPr>
      <w:rFonts w:ascii="Calibri" w:hAnsi="Calibri" w:cs="Calibri"/>
      <w:sz w:val="20"/>
      <w:szCs w:val="20"/>
    </w:rPr>
  </w:style>
  <w:style w:type="paragraph" w:styleId="Spistreci5">
    <w:name w:val="toc 5"/>
    <w:basedOn w:val="Normalny"/>
    <w:next w:val="Normalny"/>
    <w:autoRedefine/>
    <w:uiPriority w:val="39"/>
    <w:rsid w:val="00E44CE1"/>
    <w:pPr>
      <w:ind w:left="960"/>
    </w:pPr>
    <w:rPr>
      <w:rFonts w:ascii="Calibri" w:hAnsi="Calibri" w:cs="Calibri"/>
      <w:sz w:val="20"/>
      <w:szCs w:val="20"/>
    </w:rPr>
  </w:style>
  <w:style w:type="paragraph" w:styleId="Spistreci6">
    <w:name w:val="toc 6"/>
    <w:basedOn w:val="Normalny"/>
    <w:next w:val="Normalny"/>
    <w:autoRedefine/>
    <w:uiPriority w:val="39"/>
    <w:rsid w:val="00E44CE1"/>
    <w:pPr>
      <w:ind w:left="1200"/>
    </w:pPr>
    <w:rPr>
      <w:rFonts w:ascii="Calibri" w:hAnsi="Calibri" w:cs="Calibri"/>
      <w:sz w:val="20"/>
      <w:szCs w:val="20"/>
    </w:rPr>
  </w:style>
  <w:style w:type="paragraph" w:styleId="Spistreci7">
    <w:name w:val="toc 7"/>
    <w:basedOn w:val="Normalny"/>
    <w:next w:val="Normalny"/>
    <w:autoRedefine/>
    <w:uiPriority w:val="39"/>
    <w:rsid w:val="00E44CE1"/>
    <w:pPr>
      <w:ind w:left="1440"/>
    </w:pPr>
    <w:rPr>
      <w:rFonts w:ascii="Calibri" w:hAnsi="Calibri" w:cs="Calibri"/>
      <w:sz w:val="20"/>
      <w:szCs w:val="20"/>
    </w:rPr>
  </w:style>
  <w:style w:type="paragraph" w:styleId="Spistreci8">
    <w:name w:val="toc 8"/>
    <w:basedOn w:val="Normalny"/>
    <w:next w:val="Normalny"/>
    <w:autoRedefine/>
    <w:uiPriority w:val="39"/>
    <w:rsid w:val="00E44CE1"/>
    <w:pPr>
      <w:ind w:left="1680"/>
    </w:pPr>
    <w:rPr>
      <w:rFonts w:ascii="Calibri" w:hAnsi="Calibri" w:cs="Calibri"/>
      <w:sz w:val="20"/>
      <w:szCs w:val="20"/>
    </w:rPr>
  </w:style>
  <w:style w:type="paragraph" w:customStyle="1" w:styleId="StylNagwek3NieKursywa">
    <w:name w:val="Styl Nagłówek 3 + Nie Kursywa"/>
    <w:basedOn w:val="Nagwek3"/>
    <w:uiPriority w:val="99"/>
    <w:rsid w:val="00E44CE1"/>
    <w:pPr>
      <w:keepNext/>
      <w:numPr>
        <w:numId w:val="0"/>
      </w:numPr>
      <w:overflowPunct/>
      <w:autoSpaceDE/>
      <w:spacing w:before="240" w:after="60"/>
      <w:textAlignment w:val="auto"/>
      <w:outlineLvl w:val="9"/>
    </w:pPr>
    <w:rPr>
      <w:b/>
      <w:bCs/>
      <w:i/>
      <w:iCs/>
      <w:sz w:val="28"/>
      <w:szCs w:val="28"/>
    </w:rPr>
  </w:style>
  <w:style w:type="paragraph" w:customStyle="1" w:styleId="Podpiswykresu">
    <w:name w:val="Podpis wykresu"/>
    <w:basedOn w:val="Normalny"/>
    <w:next w:val="Normalny"/>
    <w:uiPriority w:val="99"/>
    <w:rsid w:val="00E44CE1"/>
    <w:pPr>
      <w:spacing w:after="120"/>
      <w:jc w:val="center"/>
    </w:pPr>
    <w:rPr>
      <w:b/>
      <w:bCs/>
      <w:spacing w:val="6"/>
      <w:sz w:val="20"/>
      <w:szCs w:val="20"/>
    </w:rPr>
  </w:style>
  <w:style w:type="paragraph" w:customStyle="1" w:styleId="Taberodek">
    <w:name w:val="Tabe.środek"/>
    <w:basedOn w:val="Normalny"/>
    <w:uiPriority w:val="99"/>
    <w:rsid w:val="00E44CE1"/>
    <w:pPr>
      <w:jc w:val="center"/>
    </w:pPr>
    <w:rPr>
      <w:spacing w:val="6"/>
      <w:sz w:val="20"/>
      <w:szCs w:val="20"/>
    </w:rPr>
  </w:style>
  <w:style w:type="paragraph" w:customStyle="1" w:styleId="rdo">
    <w:name w:val="Źródło"/>
    <w:basedOn w:val="Normalny"/>
    <w:uiPriority w:val="99"/>
    <w:rsid w:val="00E44CE1"/>
    <w:pPr>
      <w:spacing w:after="200"/>
      <w:ind w:left="851"/>
      <w:jc w:val="both"/>
    </w:pPr>
    <w:rPr>
      <w:i/>
      <w:iCs/>
      <w:sz w:val="20"/>
      <w:szCs w:val="20"/>
    </w:rPr>
  </w:style>
  <w:style w:type="paragraph" w:customStyle="1" w:styleId="Zawartotabeli">
    <w:name w:val="Zawarto?? tabeli"/>
    <w:basedOn w:val="Normalny"/>
    <w:uiPriority w:val="99"/>
    <w:rsid w:val="00E44CE1"/>
    <w:pPr>
      <w:autoSpaceDE w:val="0"/>
      <w:spacing w:after="120"/>
    </w:pPr>
    <w:rPr>
      <w:rFonts w:ascii="Arial" w:hAnsi="Arial" w:cs="Arial"/>
      <w:sz w:val="18"/>
      <w:szCs w:val="18"/>
    </w:rPr>
  </w:style>
  <w:style w:type="paragraph" w:customStyle="1" w:styleId="xl26">
    <w:name w:val="xl26"/>
    <w:basedOn w:val="Normalny"/>
    <w:uiPriority w:val="99"/>
    <w:rsid w:val="00E44CE1"/>
    <w:pPr>
      <w:pBdr>
        <w:left w:val="single" w:sz="4" w:space="0" w:color="000000"/>
        <w:bottom w:val="single" w:sz="4" w:space="0" w:color="000000"/>
        <w:right w:val="single" w:sz="4" w:space="0" w:color="000000"/>
      </w:pBdr>
      <w:spacing w:before="100" w:after="100"/>
      <w:jc w:val="both"/>
      <w:textAlignment w:val="top"/>
    </w:pPr>
  </w:style>
  <w:style w:type="paragraph" w:customStyle="1" w:styleId="ATEKSTPODSTAWOWY">
    <w:name w:val="A TEKST PODSTAWOWY"/>
    <w:basedOn w:val="Normalny"/>
    <w:uiPriority w:val="99"/>
    <w:rsid w:val="00E44CE1"/>
    <w:pPr>
      <w:spacing w:before="120"/>
      <w:jc w:val="both"/>
    </w:pPr>
    <w:rPr>
      <w:color w:val="000000"/>
      <w:sz w:val="20"/>
      <w:szCs w:val="20"/>
    </w:rPr>
  </w:style>
  <w:style w:type="paragraph" w:customStyle="1" w:styleId="Nagwek13">
    <w:name w:val="Nagłówek 13"/>
    <w:basedOn w:val="Normalny"/>
    <w:uiPriority w:val="99"/>
    <w:rsid w:val="00E44CE1"/>
    <w:pPr>
      <w:pBdr>
        <w:bottom w:val="single" w:sz="4" w:space="0" w:color="FFFFFF"/>
      </w:pBdr>
      <w:ind w:left="150"/>
    </w:pPr>
    <w:rPr>
      <w:rFonts w:ascii="Trebuchet MS" w:hAnsi="Trebuchet MS" w:cs="Trebuchet MS"/>
      <w:b/>
      <w:bCs/>
      <w:color w:val="65944A"/>
      <w:kern w:val="1"/>
      <w:sz w:val="36"/>
      <w:szCs w:val="36"/>
    </w:rPr>
  </w:style>
  <w:style w:type="paragraph" w:customStyle="1" w:styleId="uwagi">
    <w:name w:val="uwagi"/>
    <w:basedOn w:val="Normalny"/>
    <w:uiPriority w:val="99"/>
    <w:rsid w:val="00E44CE1"/>
    <w:pPr>
      <w:pBdr>
        <w:top w:val="single" w:sz="4" w:space="0" w:color="FFFFFF"/>
        <w:left w:val="single" w:sz="4" w:space="0" w:color="FFFFFF"/>
        <w:bottom w:val="single" w:sz="4" w:space="0" w:color="FFFFFF"/>
        <w:right w:val="single" w:sz="4" w:space="0" w:color="FFFFFF"/>
      </w:pBdr>
      <w:shd w:val="clear" w:color="auto" w:fill="FFFFFF"/>
    </w:pPr>
  </w:style>
  <w:style w:type="paragraph" w:customStyle="1" w:styleId="Podstawowybezwcicia">
    <w:name w:val="Podstawowy bez wcięcia"/>
    <w:basedOn w:val="Normalny"/>
    <w:uiPriority w:val="99"/>
    <w:rsid w:val="00E44CE1"/>
    <w:rPr>
      <w:sz w:val="22"/>
      <w:szCs w:val="22"/>
    </w:rPr>
  </w:style>
  <w:style w:type="paragraph" w:customStyle="1" w:styleId="tab">
    <w:name w:val="tab"/>
    <w:basedOn w:val="Normalny"/>
    <w:uiPriority w:val="99"/>
    <w:rsid w:val="00E44CE1"/>
    <w:pPr>
      <w:tabs>
        <w:tab w:val="left" w:pos="227"/>
      </w:tabs>
      <w:spacing w:before="40" w:after="40"/>
    </w:pPr>
    <w:rPr>
      <w:rFonts w:ascii="Arial" w:hAnsi="Arial" w:cs="Arial"/>
      <w:sz w:val="18"/>
      <w:szCs w:val="18"/>
    </w:rPr>
  </w:style>
  <w:style w:type="paragraph" w:customStyle="1" w:styleId="AWYPUNKTOWANIE">
    <w:name w:val="A WYPUNKTOWANIE"/>
    <w:basedOn w:val="Normalny"/>
    <w:uiPriority w:val="99"/>
    <w:rsid w:val="00E44CE1"/>
    <w:pPr>
      <w:numPr>
        <w:numId w:val="3"/>
      </w:numPr>
      <w:ind w:left="0" w:firstLine="0"/>
      <w:jc w:val="both"/>
    </w:pPr>
    <w:rPr>
      <w:color w:val="000000"/>
      <w:sz w:val="20"/>
      <w:szCs w:val="20"/>
    </w:rPr>
  </w:style>
  <w:style w:type="paragraph" w:customStyle="1" w:styleId="Styl">
    <w:name w:val="Styl"/>
    <w:uiPriority w:val="99"/>
    <w:rsid w:val="00E44CE1"/>
    <w:pPr>
      <w:widowControl w:val="0"/>
      <w:suppressAutoHyphens/>
      <w:autoSpaceDE w:val="0"/>
    </w:pPr>
    <w:rPr>
      <w:rFonts w:ascii="Arial" w:hAnsi="Arial" w:cs="Arial"/>
      <w:sz w:val="24"/>
      <w:szCs w:val="24"/>
      <w:lang w:eastAsia="ar-SA"/>
    </w:rPr>
  </w:style>
  <w:style w:type="paragraph" w:styleId="Tekstprzypisukocowego">
    <w:name w:val="endnote text"/>
    <w:basedOn w:val="Normalny"/>
    <w:link w:val="TekstprzypisukocowegoZnak"/>
    <w:uiPriority w:val="99"/>
    <w:semiHidden/>
    <w:rsid w:val="00E44CE1"/>
    <w:rPr>
      <w:sz w:val="20"/>
      <w:szCs w:val="20"/>
    </w:rPr>
  </w:style>
  <w:style w:type="character" w:customStyle="1" w:styleId="TekstprzypisukocowegoZnak">
    <w:name w:val="Tekst przypisu końcowego Znak"/>
    <w:basedOn w:val="Domylnaczcionkaakapitu"/>
    <w:link w:val="Tekstprzypisukocowego"/>
    <w:uiPriority w:val="99"/>
    <w:locked/>
    <w:rsid w:val="002021B8"/>
    <w:rPr>
      <w:lang w:eastAsia="ar-SA" w:bidi="ar-SA"/>
    </w:rPr>
  </w:style>
  <w:style w:type="paragraph" w:styleId="Adresnakopercie">
    <w:name w:val="envelope address"/>
    <w:basedOn w:val="Normalny"/>
    <w:uiPriority w:val="99"/>
    <w:rsid w:val="00E44CE1"/>
    <w:pPr>
      <w:ind w:left="2880"/>
    </w:pPr>
    <w:rPr>
      <w:rFonts w:ascii="Arial" w:hAnsi="Arial" w:cs="Arial"/>
    </w:rPr>
  </w:style>
  <w:style w:type="paragraph" w:styleId="Adreszwrotnynakopercie">
    <w:name w:val="envelope return"/>
    <w:basedOn w:val="Normalny"/>
    <w:uiPriority w:val="99"/>
    <w:rsid w:val="00E44CE1"/>
    <w:rPr>
      <w:rFonts w:ascii="Arial" w:hAnsi="Arial" w:cs="Arial"/>
      <w:sz w:val="20"/>
      <w:szCs w:val="20"/>
    </w:rPr>
  </w:style>
  <w:style w:type="paragraph" w:customStyle="1" w:styleId="Data1">
    <w:name w:val="Data1"/>
    <w:basedOn w:val="Normalny"/>
    <w:next w:val="Normalny"/>
    <w:uiPriority w:val="99"/>
    <w:rsid w:val="00E44CE1"/>
  </w:style>
  <w:style w:type="paragraph" w:styleId="HTML-adres">
    <w:name w:val="HTML Address"/>
    <w:basedOn w:val="Normalny"/>
    <w:link w:val="HTML-adresZnak"/>
    <w:uiPriority w:val="99"/>
    <w:rsid w:val="00E44CE1"/>
    <w:rPr>
      <w:i/>
      <w:iCs/>
    </w:rPr>
  </w:style>
  <w:style w:type="character" w:customStyle="1" w:styleId="HTML-adresZnak">
    <w:name w:val="HTML - adres Znak"/>
    <w:basedOn w:val="Domylnaczcionkaakapitu"/>
    <w:link w:val="HTML-adres"/>
    <w:uiPriority w:val="99"/>
    <w:locked/>
    <w:rsid w:val="002021B8"/>
    <w:rPr>
      <w:i/>
      <w:iCs/>
      <w:sz w:val="24"/>
      <w:szCs w:val="24"/>
      <w:lang w:eastAsia="ar-SA" w:bidi="ar-SA"/>
    </w:rPr>
  </w:style>
  <w:style w:type="paragraph" w:styleId="HTML-wstpniesformatowany">
    <w:name w:val="HTML Preformatted"/>
    <w:basedOn w:val="Normalny"/>
    <w:link w:val="HTML-wstpniesformatowanyZnak"/>
    <w:uiPriority w:val="99"/>
    <w:rsid w:val="00E44CE1"/>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locked/>
    <w:rsid w:val="002021B8"/>
    <w:rPr>
      <w:rFonts w:ascii="Courier New" w:hAnsi="Courier New" w:cs="Courier New"/>
      <w:lang w:eastAsia="ar-SA" w:bidi="ar-SA"/>
    </w:rPr>
  </w:style>
  <w:style w:type="paragraph" w:styleId="Indeks2">
    <w:name w:val="index 2"/>
    <w:basedOn w:val="Normalny"/>
    <w:next w:val="Normalny"/>
    <w:autoRedefine/>
    <w:uiPriority w:val="99"/>
    <w:semiHidden/>
    <w:rsid w:val="00E44CE1"/>
    <w:pPr>
      <w:ind w:left="480" w:hanging="240"/>
    </w:pPr>
  </w:style>
  <w:style w:type="paragraph" w:styleId="Indeks3">
    <w:name w:val="index 3"/>
    <w:basedOn w:val="Normalny"/>
    <w:next w:val="Normalny"/>
    <w:autoRedefine/>
    <w:uiPriority w:val="99"/>
    <w:semiHidden/>
    <w:rsid w:val="00E44CE1"/>
    <w:pPr>
      <w:ind w:left="720" w:hanging="240"/>
    </w:pPr>
  </w:style>
  <w:style w:type="paragraph" w:customStyle="1" w:styleId="Indeks41">
    <w:name w:val="Indeks 41"/>
    <w:basedOn w:val="Normalny"/>
    <w:next w:val="Normalny"/>
    <w:uiPriority w:val="99"/>
    <w:rsid w:val="00E44CE1"/>
    <w:pPr>
      <w:ind w:left="960" w:hanging="240"/>
    </w:pPr>
  </w:style>
  <w:style w:type="paragraph" w:customStyle="1" w:styleId="Indeks51">
    <w:name w:val="Indeks 51"/>
    <w:basedOn w:val="Normalny"/>
    <w:next w:val="Normalny"/>
    <w:uiPriority w:val="99"/>
    <w:rsid w:val="00E44CE1"/>
    <w:pPr>
      <w:ind w:left="1200" w:hanging="240"/>
    </w:pPr>
  </w:style>
  <w:style w:type="paragraph" w:customStyle="1" w:styleId="Indeks61">
    <w:name w:val="Indeks 61"/>
    <w:basedOn w:val="Normalny"/>
    <w:next w:val="Normalny"/>
    <w:uiPriority w:val="99"/>
    <w:rsid w:val="00E44CE1"/>
    <w:pPr>
      <w:ind w:left="1440" w:hanging="240"/>
    </w:pPr>
  </w:style>
  <w:style w:type="paragraph" w:customStyle="1" w:styleId="Indeks71">
    <w:name w:val="Indeks 71"/>
    <w:basedOn w:val="Normalny"/>
    <w:next w:val="Normalny"/>
    <w:uiPriority w:val="99"/>
    <w:rsid w:val="00E44CE1"/>
    <w:pPr>
      <w:ind w:left="1680" w:hanging="240"/>
    </w:pPr>
  </w:style>
  <w:style w:type="paragraph" w:customStyle="1" w:styleId="Indeks81">
    <w:name w:val="Indeks 81"/>
    <w:basedOn w:val="Normalny"/>
    <w:next w:val="Normalny"/>
    <w:uiPriority w:val="99"/>
    <w:rsid w:val="00E44CE1"/>
    <w:pPr>
      <w:ind w:left="1920" w:hanging="240"/>
    </w:pPr>
  </w:style>
  <w:style w:type="paragraph" w:customStyle="1" w:styleId="Indeks91">
    <w:name w:val="Indeks 91"/>
    <w:basedOn w:val="Normalny"/>
    <w:next w:val="Normalny"/>
    <w:uiPriority w:val="99"/>
    <w:rsid w:val="00E44CE1"/>
    <w:pPr>
      <w:ind w:left="2160" w:hanging="240"/>
    </w:pPr>
  </w:style>
  <w:style w:type="paragraph" w:customStyle="1" w:styleId="Lista-kontynuacja1">
    <w:name w:val="Lista - kontynuacja1"/>
    <w:basedOn w:val="Normalny"/>
    <w:uiPriority w:val="99"/>
    <w:rsid w:val="00E44CE1"/>
    <w:pPr>
      <w:spacing w:after="120"/>
      <w:ind w:left="283"/>
    </w:pPr>
  </w:style>
  <w:style w:type="paragraph" w:customStyle="1" w:styleId="Lista-kontynuacja21">
    <w:name w:val="Lista - kontynuacja 21"/>
    <w:basedOn w:val="Normalny"/>
    <w:uiPriority w:val="99"/>
    <w:rsid w:val="00E44CE1"/>
    <w:pPr>
      <w:spacing w:after="120"/>
      <w:ind w:left="566"/>
    </w:pPr>
  </w:style>
  <w:style w:type="paragraph" w:customStyle="1" w:styleId="Lista-kontynuacja31">
    <w:name w:val="Lista - kontynuacja 31"/>
    <w:basedOn w:val="Normalny"/>
    <w:uiPriority w:val="99"/>
    <w:rsid w:val="00E44CE1"/>
    <w:pPr>
      <w:spacing w:after="120"/>
      <w:ind w:left="849"/>
    </w:pPr>
  </w:style>
  <w:style w:type="paragraph" w:customStyle="1" w:styleId="Lista-kontynuacja41">
    <w:name w:val="Lista - kontynuacja 41"/>
    <w:basedOn w:val="Normalny"/>
    <w:uiPriority w:val="99"/>
    <w:rsid w:val="00E44CE1"/>
    <w:pPr>
      <w:spacing w:after="120"/>
      <w:ind w:left="1132"/>
    </w:pPr>
  </w:style>
  <w:style w:type="paragraph" w:customStyle="1" w:styleId="Lista-kontynuacja51">
    <w:name w:val="Lista - kontynuacja 51"/>
    <w:basedOn w:val="Normalny"/>
    <w:uiPriority w:val="99"/>
    <w:rsid w:val="00E44CE1"/>
    <w:pPr>
      <w:spacing w:after="120"/>
      <w:ind w:left="1415"/>
    </w:pPr>
  </w:style>
  <w:style w:type="paragraph" w:customStyle="1" w:styleId="Lista31">
    <w:name w:val="Lista 31"/>
    <w:basedOn w:val="Normalny"/>
    <w:uiPriority w:val="99"/>
    <w:rsid w:val="00E44CE1"/>
    <w:pPr>
      <w:ind w:left="849" w:hanging="283"/>
    </w:pPr>
  </w:style>
  <w:style w:type="paragraph" w:customStyle="1" w:styleId="Lista41">
    <w:name w:val="Lista 41"/>
    <w:basedOn w:val="Normalny"/>
    <w:uiPriority w:val="99"/>
    <w:rsid w:val="00E44CE1"/>
    <w:pPr>
      <w:ind w:left="1132" w:hanging="283"/>
    </w:pPr>
  </w:style>
  <w:style w:type="paragraph" w:customStyle="1" w:styleId="Lista51">
    <w:name w:val="Lista 51"/>
    <w:basedOn w:val="Normalny"/>
    <w:uiPriority w:val="99"/>
    <w:rsid w:val="00E44CE1"/>
    <w:pPr>
      <w:ind w:left="1415" w:hanging="283"/>
    </w:pPr>
  </w:style>
  <w:style w:type="paragraph" w:customStyle="1" w:styleId="Listanumerowana1">
    <w:name w:val="Lista numerowana1"/>
    <w:basedOn w:val="Normalny"/>
    <w:uiPriority w:val="99"/>
    <w:rsid w:val="00E44CE1"/>
  </w:style>
  <w:style w:type="paragraph" w:customStyle="1" w:styleId="Listanumerowana21">
    <w:name w:val="Lista numerowana 21"/>
    <w:basedOn w:val="Normalny"/>
    <w:uiPriority w:val="99"/>
    <w:rsid w:val="00E44CE1"/>
  </w:style>
  <w:style w:type="paragraph" w:customStyle="1" w:styleId="Listanumerowana31">
    <w:name w:val="Lista numerowana 31"/>
    <w:basedOn w:val="Normalny"/>
    <w:uiPriority w:val="99"/>
    <w:rsid w:val="00E44CE1"/>
  </w:style>
  <w:style w:type="paragraph" w:customStyle="1" w:styleId="Listanumerowana41">
    <w:name w:val="Lista numerowana 41"/>
    <w:basedOn w:val="Normalny"/>
    <w:uiPriority w:val="99"/>
    <w:rsid w:val="00E44CE1"/>
  </w:style>
  <w:style w:type="paragraph" w:customStyle="1" w:styleId="Listanumerowana51">
    <w:name w:val="Lista numerowana 51"/>
    <w:basedOn w:val="Normalny"/>
    <w:uiPriority w:val="99"/>
    <w:rsid w:val="00E44CE1"/>
  </w:style>
  <w:style w:type="paragraph" w:customStyle="1" w:styleId="Listapunktowana1">
    <w:name w:val="Lista punktowana1"/>
    <w:basedOn w:val="Normalny"/>
    <w:uiPriority w:val="99"/>
    <w:rsid w:val="00E44CE1"/>
  </w:style>
  <w:style w:type="paragraph" w:customStyle="1" w:styleId="Listapunktowana21">
    <w:name w:val="Lista punktowana 21"/>
    <w:basedOn w:val="Normalny"/>
    <w:uiPriority w:val="99"/>
    <w:rsid w:val="00E44CE1"/>
  </w:style>
  <w:style w:type="paragraph" w:customStyle="1" w:styleId="Listapunktowana31">
    <w:name w:val="Lista punktowana 31"/>
    <w:basedOn w:val="Normalny"/>
    <w:uiPriority w:val="99"/>
    <w:rsid w:val="00E44CE1"/>
  </w:style>
  <w:style w:type="paragraph" w:customStyle="1" w:styleId="Listapunktowana41">
    <w:name w:val="Lista punktowana 41"/>
    <w:basedOn w:val="Normalny"/>
    <w:uiPriority w:val="99"/>
    <w:rsid w:val="00E44CE1"/>
  </w:style>
  <w:style w:type="paragraph" w:customStyle="1" w:styleId="Listapunktowana51">
    <w:name w:val="Lista punktowana 51"/>
    <w:basedOn w:val="Normalny"/>
    <w:uiPriority w:val="99"/>
    <w:rsid w:val="00E44CE1"/>
  </w:style>
  <w:style w:type="paragraph" w:styleId="Nagwekindeksu">
    <w:name w:val="index heading"/>
    <w:basedOn w:val="Normalny"/>
    <w:next w:val="Indeks1"/>
    <w:uiPriority w:val="99"/>
    <w:semiHidden/>
    <w:rsid w:val="00E44CE1"/>
    <w:rPr>
      <w:rFonts w:ascii="Arial" w:hAnsi="Arial" w:cs="Arial"/>
      <w:b/>
      <w:bCs/>
    </w:rPr>
  </w:style>
  <w:style w:type="paragraph" w:customStyle="1" w:styleId="Nagweknotatki1">
    <w:name w:val="Nagłówek notatki1"/>
    <w:basedOn w:val="Normalny"/>
    <w:next w:val="Normalny"/>
    <w:uiPriority w:val="99"/>
    <w:rsid w:val="00E44CE1"/>
  </w:style>
  <w:style w:type="paragraph" w:customStyle="1" w:styleId="Nagwekwiadomoci1">
    <w:name w:val="Nagłówek wiadomości1"/>
    <w:basedOn w:val="Normalny"/>
    <w:uiPriority w:val="99"/>
    <w:rsid w:val="00E44CE1"/>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rPr>
  </w:style>
  <w:style w:type="paragraph" w:customStyle="1" w:styleId="Nagwekwykazurde1">
    <w:name w:val="Nagłówek wykazu źródeł1"/>
    <w:basedOn w:val="Normalny"/>
    <w:next w:val="Normalny"/>
    <w:uiPriority w:val="99"/>
    <w:rsid w:val="00E44CE1"/>
    <w:pPr>
      <w:spacing w:before="120"/>
    </w:pPr>
    <w:rPr>
      <w:rFonts w:ascii="Arial" w:hAnsi="Arial" w:cs="Arial"/>
      <w:b/>
      <w:bCs/>
    </w:rPr>
  </w:style>
  <w:style w:type="paragraph" w:styleId="Podpis">
    <w:name w:val="Signature"/>
    <w:basedOn w:val="Normalny"/>
    <w:link w:val="PodpisZnak"/>
    <w:uiPriority w:val="99"/>
    <w:rsid w:val="00E44CE1"/>
    <w:pPr>
      <w:ind w:left="4252"/>
    </w:pPr>
  </w:style>
  <w:style w:type="character" w:customStyle="1" w:styleId="PodpisZnak">
    <w:name w:val="Podpis Znak"/>
    <w:basedOn w:val="Domylnaczcionkaakapitu"/>
    <w:link w:val="Podpis"/>
    <w:uiPriority w:val="99"/>
    <w:locked/>
    <w:rsid w:val="002021B8"/>
    <w:rPr>
      <w:sz w:val="24"/>
      <w:szCs w:val="24"/>
      <w:lang w:eastAsia="ar-SA" w:bidi="ar-SA"/>
    </w:rPr>
  </w:style>
  <w:style w:type="paragraph" w:styleId="Podpise-mail">
    <w:name w:val="E-mail Signature"/>
    <w:basedOn w:val="Normalny"/>
    <w:link w:val="Podpise-mailZnak"/>
    <w:uiPriority w:val="99"/>
    <w:rsid w:val="00E44CE1"/>
  </w:style>
  <w:style w:type="character" w:customStyle="1" w:styleId="Podpise-mailZnak">
    <w:name w:val="Podpis e-mail Znak"/>
    <w:basedOn w:val="Domylnaczcionkaakapitu"/>
    <w:link w:val="Podpise-mail"/>
    <w:uiPriority w:val="99"/>
    <w:locked/>
    <w:rsid w:val="002021B8"/>
    <w:rPr>
      <w:sz w:val="24"/>
      <w:szCs w:val="24"/>
      <w:lang w:eastAsia="ar-SA" w:bidi="ar-SA"/>
    </w:rPr>
  </w:style>
  <w:style w:type="paragraph" w:customStyle="1" w:styleId="Spisilustracji1">
    <w:name w:val="Spis ilustracji1"/>
    <w:basedOn w:val="Normalny"/>
    <w:next w:val="Normalny"/>
    <w:uiPriority w:val="99"/>
    <w:rsid w:val="00E44CE1"/>
  </w:style>
  <w:style w:type="paragraph" w:styleId="Tekstdymka">
    <w:name w:val="Balloon Text"/>
    <w:basedOn w:val="Normalny"/>
    <w:link w:val="TekstdymkaZnak"/>
    <w:uiPriority w:val="99"/>
    <w:semiHidden/>
    <w:rsid w:val="00E44CE1"/>
    <w:rPr>
      <w:rFonts w:ascii="Tahoma" w:hAnsi="Tahoma" w:cs="Tahoma"/>
      <w:sz w:val="16"/>
      <w:szCs w:val="16"/>
    </w:rPr>
  </w:style>
  <w:style w:type="character" w:customStyle="1" w:styleId="TekstdymkaZnak">
    <w:name w:val="Tekst dymka Znak"/>
    <w:basedOn w:val="Domylnaczcionkaakapitu"/>
    <w:link w:val="Tekstdymka"/>
    <w:uiPriority w:val="99"/>
    <w:locked/>
    <w:rsid w:val="002021B8"/>
    <w:rPr>
      <w:rFonts w:ascii="Tahoma" w:hAnsi="Tahoma" w:cs="Tahoma"/>
      <w:sz w:val="16"/>
      <w:szCs w:val="16"/>
      <w:lang w:eastAsia="ar-SA" w:bidi="ar-SA"/>
    </w:rPr>
  </w:style>
  <w:style w:type="paragraph" w:customStyle="1" w:styleId="Tekstkomentarza1">
    <w:name w:val="Tekst komentarza1"/>
    <w:basedOn w:val="Normalny"/>
    <w:uiPriority w:val="99"/>
    <w:rsid w:val="00E44CE1"/>
    <w:rPr>
      <w:sz w:val="20"/>
      <w:szCs w:val="20"/>
    </w:rPr>
  </w:style>
  <w:style w:type="paragraph" w:customStyle="1" w:styleId="Tekstmakra1">
    <w:name w:val="Tekst makra1"/>
    <w:uiPriority w:val="99"/>
    <w:rsid w:val="00E44CE1"/>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sz w:val="20"/>
      <w:szCs w:val="20"/>
      <w:lang w:eastAsia="ar-SA"/>
    </w:rPr>
  </w:style>
  <w:style w:type="paragraph" w:customStyle="1" w:styleId="Tekstpodstawowyzwciciem1">
    <w:name w:val="Tekst podstawowy z wcięciem1"/>
    <w:basedOn w:val="Tekstpodstawowy"/>
    <w:uiPriority w:val="99"/>
    <w:rsid w:val="00E44CE1"/>
    <w:pPr>
      <w:overflowPunct/>
      <w:autoSpaceDE/>
      <w:spacing w:before="0" w:after="120" w:line="240" w:lineRule="auto"/>
      <w:ind w:firstLine="210"/>
      <w:jc w:val="left"/>
      <w:textAlignment w:val="auto"/>
    </w:pPr>
    <w:rPr>
      <w:sz w:val="24"/>
      <w:szCs w:val="24"/>
    </w:rPr>
  </w:style>
  <w:style w:type="paragraph" w:customStyle="1" w:styleId="Tekstpodstawowyzwciciem21">
    <w:name w:val="Tekst podstawowy z wcięciem 21"/>
    <w:basedOn w:val="Tekstpodstawowywcity"/>
    <w:uiPriority w:val="99"/>
    <w:rsid w:val="00E44CE1"/>
    <w:pPr>
      <w:overflowPunct/>
      <w:autoSpaceDE/>
      <w:spacing w:before="0" w:after="120" w:line="240" w:lineRule="auto"/>
      <w:ind w:left="283" w:firstLine="210"/>
      <w:jc w:val="left"/>
      <w:textAlignment w:val="auto"/>
    </w:pPr>
    <w:rPr>
      <w:rFonts w:ascii="Times New Roman" w:hAnsi="Times New Roman" w:cs="Times New Roman"/>
      <w:sz w:val="24"/>
      <w:szCs w:val="24"/>
    </w:rPr>
  </w:style>
  <w:style w:type="paragraph" w:styleId="Tekstkomentarza">
    <w:name w:val="annotation text"/>
    <w:basedOn w:val="Normalny"/>
    <w:link w:val="TekstkomentarzaZnak"/>
    <w:uiPriority w:val="99"/>
    <w:semiHidden/>
    <w:rsid w:val="00494F40"/>
    <w:rPr>
      <w:sz w:val="20"/>
      <w:szCs w:val="20"/>
    </w:rPr>
  </w:style>
  <w:style w:type="character" w:customStyle="1" w:styleId="TekstkomentarzaZnak">
    <w:name w:val="Tekst komentarza Znak"/>
    <w:basedOn w:val="Domylnaczcionkaakapitu"/>
    <w:link w:val="Tekstkomentarza"/>
    <w:uiPriority w:val="99"/>
    <w:locked/>
    <w:rsid w:val="00494F40"/>
    <w:rPr>
      <w:lang w:eastAsia="ar-SA" w:bidi="ar-SA"/>
    </w:rPr>
  </w:style>
  <w:style w:type="paragraph" w:styleId="Tematkomentarza">
    <w:name w:val="annotation subject"/>
    <w:basedOn w:val="Tekstkomentarza1"/>
    <w:next w:val="Tekstkomentarza1"/>
    <w:link w:val="TematkomentarzaZnak"/>
    <w:uiPriority w:val="99"/>
    <w:semiHidden/>
    <w:rsid w:val="00E44CE1"/>
    <w:rPr>
      <w:b/>
      <w:bCs/>
    </w:rPr>
  </w:style>
  <w:style w:type="character" w:customStyle="1" w:styleId="TematkomentarzaZnak">
    <w:name w:val="Temat komentarza Znak"/>
    <w:basedOn w:val="TekstkomentarzaZnak"/>
    <w:link w:val="Tematkomentarza"/>
    <w:uiPriority w:val="99"/>
    <w:locked/>
    <w:rsid w:val="002021B8"/>
    <w:rPr>
      <w:b/>
      <w:bCs/>
      <w:lang w:eastAsia="ar-SA" w:bidi="ar-SA"/>
    </w:rPr>
  </w:style>
  <w:style w:type="paragraph" w:customStyle="1" w:styleId="Wykazrde1">
    <w:name w:val="Wykaz źródeł1"/>
    <w:basedOn w:val="Normalny"/>
    <w:next w:val="Normalny"/>
    <w:uiPriority w:val="99"/>
    <w:rsid w:val="00E44CE1"/>
    <w:pPr>
      <w:ind w:left="240" w:hanging="240"/>
    </w:pPr>
  </w:style>
  <w:style w:type="paragraph" w:customStyle="1" w:styleId="Zwrotgrzecznociowy1">
    <w:name w:val="Zwrot grzecznościowy1"/>
    <w:basedOn w:val="Normalny"/>
    <w:next w:val="Normalny"/>
    <w:uiPriority w:val="99"/>
    <w:rsid w:val="00E44CE1"/>
  </w:style>
  <w:style w:type="paragraph" w:customStyle="1" w:styleId="Zwrotpoegnalny1">
    <w:name w:val="Zwrot pożegnalny1"/>
    <w:basedOn w:val="Normalny"/>
    <w:uiPriority w:val="99"/>
    <w:rsid w:val="00E44CE1"/>
    <w:pPr>
      <w:ind w:left="4252"/>
    </w:pPr>
  </w:style>
  <w:style w:type="paragraph" w:customStyle="1" w:styleId="Zwykytekst1">
    <w:name w:val="Zwykły tekst1"/>
    <w:basedOn w:val="Normalny"/>
    <w:uiPriority w:val="99"/>
    <w:rsid w:val="00E44CE1"/>
    <w:rPr>
      <w:rFonts w:ascii="Courier New" w:hAnsi="Courier New" w:cs="Courier New"/>
      <w:sz w:val="20"/>
      <w:szCs w:val="20"/>
    </w:rPr>
  </w:style>
  <w:style w:type="paragraph" w:customStyle="1" w:styleId="t3tc">
    <w:name w:val="t3 tc"/>
    <w:basedOn w:val="Normalny"/>
    <w:uiPriority w:val="99"/>
    <w:rsid w:val="00E44CE1"/>
    <w:pPr>
      <w:autoSpaceDE w:val="0"/>
      <w:spacing w:before="100" w:after="100"/>
    </w:pPr>
  </w:style>
  <w:style w:type="paragraph" w:customStyle="1" w:styleId="Nagwektabeli">
    <w:name w:val="Nag?ówek tabeli"/>
    <w:basedOn w:val="Zawartotabeli"/>
    <w:uiPriority w:val="99"/>
    <w:rsid w:val="00E44CE1"/>
    <w:pPr>
      <w:widowControl w:val="0"/>
      <w:suppressLineNumbers/>
      <w:autoSpaceDE/>
      <w:jc w:val="center"/>
    </w:pPr>
    <w:rPr>
      <w:rFonts w:ascii="Times New Roman" w:hAnsi="Times New Roman" w:cs="Times New Roman"/>
      <w:b/>
      <w:bCs/>
      <w:i/>
      <w:iCs/>
      <w:color w:val="000000"/>
      <w:sz w:val="24"/>
      <w:szCs w:val="24"/>
    </w:rPr>
  </w:style>
  <w:style w:type="paragraph" w:customStyle="1" w:styleId="nagwekwb2">
    <w:name w:val="nagłówek wb2"/>
    <w:basedOn w:val="Nagwek1"/>
    <w:uiPriority w:val="99"/>
    <w:rsid w:val="00E44CE1"/>
    <w:pPr>
      <w:widowControl w:val="0"/>
      <w:numPr>
        <w:numId w:val="0"/>
      </w:numPr>
      <w:overflowPunct/>
      <w:autoSpaceDE/>
      <w:textAlignment w:val="auto"/>
      <w:outlineLvl w:val="9"/>
    </w:pPr>
    <w:rPr>
      <w:b/>
      <w:bCs/>
      <w:sz w:val="24"/>
      <w:szCs w:val="24"/>
    </w:rPr>
  </w:style>
  <w:style w:type="paragraph" w:customStyle="1" w:styleId="Normalny2">
    <w:name w:val="Normalny2"/>
    <w:basedOn w:val="Default"/>
    <w:next w:val="Default"/>
    <w:link w:val="Normalny2Znak"/>
    <w:uiPriority w:val="99"/>
    <w:rsid w:val="00E44CE1"/>
    <w:pPr>
      <w:widowControl/>
      <w:spacing w:before="100" w:after="100"/>
    </w:pPr>
    <w:rPr>
      <w:rFonts w:ascii="Arial" w:hAnsi="Arial" w:cs="Arial"/>
      <w:color w:val="auto"/>
    </w:rPr>
  </w:style>
  <w:style w:type="paragraph" w:customStyle="1" w:styleId="CM48">
    <w:name w:val="CM48"/>
    <w:basedOn w:val="Default"/>
    <w:next w:val="Default"/>
    <w:uiPriority w:val="99"/>
    <w:rsid w:val="00E44CE1"/>
    <w:pPr>
      <w:spacing w:after="110"/>
    </w:pPr>
    <w:rPr>
      <w:rFonts w:ascii="Arial" w:hAnsi="Arial" w:cs="Arial"/>
      <w:color w:val="auto"/>
    </w:rPr>
  </w:style>
  <w:style w:type="paragraph" w:customStyle="1" w:styleId="CM12">
    <w:name w:val="CM12"/>
    <w:basedOn w:val="Default"/>
    <w:next w:val="Default"/>
    <w:uiPriority w:val="99"/>
    <w:rsid w:val="00E44CE1"/>
    <w:pPr>
      <w:spacing w:after="240"/>
    </w:pPr>
    <w:rPr>
      <w:rFonts w:ascii="Arial" w:hAnsi="Arial" w:cs="Arial"/>
      <w:color w:val="auto"/>
    </w:rPr>
  </w:style>
  <w:style w:type="paragraph" w:customStyle="1" w:styleId="CM1">
    <w:name w:val="CM1"/>
    <w:basedOn w:val="Default"/>
    <w:next w:val="Default"/>
    <w:uiPriority w:val="99"/>
    <w:rsid w:val="00E44CE1"/>
    <w:rPr>
      <w:rFonts w:ascii="Arial" w:hAnsi="Arial" w:cs="Arial"/>
      <w:color w:val="auto"/>
    </w:rPr>
  </w:style>
  <w:style w:type="paragraph" w:customStyle="1" w:styleId="CM13">
    <w:name w:val="CM13"/>
    <w:basedOn w:val="Default"/>
    <w:next w:val="Default"/>
    <w:uiPriority w:val="99"/>
    <w:rsid w:val="00E44CE1"/>
    <w:pPr>
      <w:spacing w:after="620"/>
    </w:pPr>
    <w:rPr>
      <w:rFonts w:ascii="Arial" w:hAnsi="Arial" w:cs="Arial"/>
      <w:color w:val="auto"/>
    </w:rPr>
  </w:style>
  <w:style w:type="paragraph" w:customStyle="1" w:styleId="CM14">
    <w:name w:val="CM14"/>
    <w:basedOn w:val="Default"/>
    <w:next w:val="Default"/>
    <w:uiPriority w:val="99"/>
    <w:rsid w:val="00E44CE1"/>
    <w:pPr>
      <w:spacing w:after="303"/>
    </w:pPr>
    <w:rPr>
      <w:rFonts w:ascii="Arial" w:hAnsi="Arial" w:cs="Arial"/>
      <w:color w:val="auto"/>
    </w:rPr>
  </w:style>
  <w:style w:type="paragraph" w:customStyle="1" w:styleId="CM16">
    <w:name w:val="CM16"/>
    <w:basedOn w:val="Default"/>
    <w:next w:val="Default"/>
    <w:uiPriority w:val="99"/>
    <w:rsid w:val="00E44CE1"/>
    <w:pPr>
      <w:spacing w:after="170"/>
    </w:pPr>
    <w:rPr>
      <w:rFonts w:ascii="Arial" w:hAnsi="Arial" w:cs="Arial"/>
      <w:color w:val="auto"/>
    </w:rPr>
  </w:style>
  <w:style w:type="paragraph" w:customStyle="1" w:styleId="CM19">
    <w:name w:val="CM19"/>
    <w:basedOn w:val="Default"/>
    <w:next w:val="Default"/>
    <w:uiPriority w:val="99"/>
    <w:rsid w:val="00E44CE1"/>
    <w:pPr>
      <w:spacing w:after="485"/>
    </w:pPr>
    <w:rPr>
      <w:rFonts w:ascii="Arial" w:hAnsi="Arial" w:cs="Arial"/>
      <w:color w:val="auto"/>
    </w:rPr>
  </w:style>
  <w:style w:type="paragraph" w:customStyle="1" w:styleId="CM9">
    <w:name w:val="CM9"/>
    <w:basedOn w:val="Default"/>
    <w:next w:val="Default"/>
    <w:uiPriority w:val="99"/>
    <w:rsid w:val="00E44CE1"/>
    <w:pPr>
      <w:spacing w:line="198" w:lineRule="atLeast"/>
    </w:pPr>
    <w:rPr>
      <w:rFonts w:ascii="Arial" w:hAnsi="Arial" w:cs="Arial"/>
      <w:color w:val="auto"/>
    </w:rPr>
  </w:style>
  <w:style w:type="paragraph" w:customStyle="1" w:styleId="CM10">
    <w:name w:val="CM10"/>
    <w:basedOn w:val="Default"/>
    <w:next w:val="Default"/>
    <w:uiPriority w:val="99"/>
    <w:rsid w:val="00E44CE1"/>
    <w:pPr>
      <w:spacing w:line="206" w:lineRule="atLeast"/>
    </w:pPr>
    <w:rPr>
      <w:rFonts w:ascii="Arial" w:hAnsi="Arial" w:cs="Arial"/>
      <w:color w:val="auto"/>
    </w:rPr>
  </w:style>
  <w:style w:type="paragraph" w:customStyle="1" w:styleId="Znak1ZnakZnakZnakZnakZnakZnakZnakZnak">
    <w:name w:val="Znak1 Znak Znak Znak Znak Znak Znak Znak Znak"/>
    <w:basedOn w:val="Normalny"/>
    <w:uiPriority w:val="99"/>
    <w:rsid w:val="00E44CE1"/>
  </w:style>
  <w:style w:type="paragraph" w:customStyle="1" w:styleId="Spistreci10">
    <w:name w:val="Spis treści 10"/>
    <w:basedOn w:val="Indeks"/>
    <w:uiPriority w:val="99"/>
    <w:rsid w:val="00E44CE1"/>
    <w:pPr>
      <w:tabs>
        <w:tab w:val="right" w:leader="dot" w:pos="9637"/>
      </w:tabs>
      <w:ind w:left="2547"/>
    </w:pPr>
  </w:style>
  <w:style w:type="paragraph" w:customStyle="1" w:styleId="Zawartotabeli0">
    <w:name w:val="Zawartość tabeli"/>
    <w:basedOn w:val="Normalny"/>
    <w:uiPriority w:val="99"/>
    <w:rsid w:val="00E44CE1"/>
    <w:pPr>
      <w:suppressLineNumbers/>
    </w:pPr>
  </w:style>
  <w:style w:type="paragraph" w:customStyle="1" w:styleId="Nagwektabeli0">
    <w:name w:val="Nagłówek tabeli"/>
    <w:basedOn w:val="Zawartotabeli0"/>
    <w:uiPriority w:val="99"/>
    <w:rsid w:val="00E44CE1"/>
    <w:pPr>
      <w:jc w:val="center"/>
    </w:pPr>
    <w:rPr>
      <w:b/>
      <w:bCs/>
    </w:rPr>
  </w:style>
  <w:style w:type="paragraph" w:customStyle="1" w:styleId="Zawartoramki">
    <w:name w:val="Zawartość ramki"/>
    <w:basedOn w:val="Tekstpodstawowy"/>
    <w:uiPriority w:val="99"/>
    <w:rsid w:val="00E44CE1"/>
  </w:style>
  <w:style w:type="paragraph" w:styleId="Akapitzlist">
    <w:name w:val="List Paragraph"/>
    <w:aliases w:val="rozdział,I wstęp"/>
    <w:basedOn w:val="Normalny"/>
    <w:link w:val="AkapitzlistZnak"/>
    <w:uiPriority w:val="34"/>
    <w:qFormat/>
    <w:rsid w:val="00DF45F6"/>
    <w:pPr>
      <w:suppressAutoHyphens w:val="0"/>
      <w:spacing w:after="200"/>
      <w:ind w:left="720"/>
      <w:jc w:val="both"/>
    </w:pPr>
    <w:rPr>
      <w:rFonts w:ascii="Calibri" w:hAnsi="Calibri" w:cs="Calibri"/>
      <w:sz w:val="22"/>
      <w:szCs w:val="22"/>
      <w:lang w:eastAsia="pl-PL"/>
    </w:rPr>
  </w:style>
  <w:style w:type="paragraph" w:styleId="Tekstpodstawowy3">
    <w:name w:val="Body Text 3"/>
    <w:basedOn w:val="Normalny"/>
    <w:link w:val="Tekstpodstawowy3Znak"/>
    <w:uiPriority w:val="99"/>
    <w:rsid w:val="00A22A7B"/>
    <w:pPr>
      <w:spacing w:after="120"/>
    </w:pPr>
    <w:rPr>
      <w:sz w:val="16"/>
      <w:szCs w:val="16"/>
      <w:lang w:val="en-US"/>
    </w:rPr>
  </w:style>
  <w:style w:type="character" w:customStyle="1" w:styleId="Tekstpodstawowy3Znak">
    <w:name w:val="Tekst podstawowy 3 Znak"/>
    <w:basedOn w:val="Domylnaczcionkaakapitu"/>
    <w:link w:val="Tekstpodstawowy3"/>
    <w:uiPriority w:val="99"/>
    <w:locked/>
    <w:rsid w:val="002021B8"/>
    <w:rPr>
      <w:sz w:val="16"/>
      <w:szCs w:val="16"/>
      <w:lang w:val="en-US" w:eastAsia="ar-SA" w:bidi="ar-SA"/>
    </w:rPr>
  </w:style>
  <w:style w:type="paragraph" w:styleId="Tekstpodstawowywcity3">
    <w:name w:val="Body Text Indent 3"/>
    <w:basedOn w:val="Normalny"/>
    <w:link w:val="Tekstpodstawowywcity3Znak"/>
    <w:uiPriority w:val="99"/>
    <w:rsid w:val="00D53D95"/>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2021B8"/>
    <w:rPr>
      <w:sz w:val="16"/>
      <w:szCs w:val="16"/>
      <w:lang w:eastAsia="ar-SA" w:bidi="ar-SA"/>
    </w:rPr>
  </w:style>
  <w:style w:type="paragraph" w:styleId="Tekstpodstawowywcity2">
    <w:name w:val="Body Text Indent 2"/>
    <w:basedOn w:val="Normalny"/>
    <w:link w:val="Tekstpodstawowywcity2Znak"/>
    <w:uiPriority w:val="99"/>
    <w:rsid w:val="00847127"/>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2021B8"/>
    <w:rPr>
      <w:sz w:val="24"/>
      <w:szCs w:val="24"/>
      <w:lang w:eastAsia="ar-SA" w:bidi="ar-SA"/>
    </w:rPr>
  </w:style>
  <w:style w:type="paragraph" w:styleId="Tekstpodstawowy2">
    <w:name w:val="Body Text 2"/>
    <w:basedOn w:val="Normalny"/>
    <w:link w:val="Tekstpodstawowy2Znak"/>
    <w:uiPriority w:val="99"/>
    <w:rsid w:val="00726910"/>
    <w:pPr>
      <w:spacing w:after="120" w:line="480" w:lineRule="auto"/>
    </w:pPr>
  </w:style>
  <w:style w:type="character" w:customStyle="1" w:styleId="Tekstpodstawowy2Znak">
    <w:name w:val="Tekst podstawowy 2 Znak"/>
    <w:basedOn w:val="Domylnaczcionkaakapitu"/>
    <w:link w:val="Tekstpodstawowy2"/>
    <w:uiPriority w:val="99"/>
    <w:locked/>
    <w:rsid w:val="002021B8"/>
    <w:rPr>
      <w:sz w:val="24"/>
      <w:szCs w:val="24"/>
      <w:lang w:eastAsia="ar-SA" w:bidi="ar-SA"/>
    </w:rPr>
  </w:style>
  <w:style w:type="paragraph" w:customStyle="1" w:styleId="Znak1ZnakZnakZnak">
    <w:name w:val="Znak1 Znak Znak Znak"/>
    <w:basedOn w:val="Normalny"/>
    <w:uiPriority w:val="99"/>
    <w:rsid w:val="00726910"/>
    <w:pPr>
      <w:suppressAutoHyphens w:val="0"/>
    </w:pPr>
    <w:rPr>
      <w:lang w:eastAsia="pl-PL"/>
    </w:rPr>
  </w:style>
  <w:style w:type="table" w:styleId="Tabela-Lista1">
    <w:name w:val="Table List 1"/>
    <w:basedOn w:val="Standardowy"/>
    <w:uiPriority w:val="99"/>
    <w:rsid w:val="004D4E3A"/>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rsid w:val="00C26A06"/>
    <w:pPr>
      <w:suppressAutoHyphens/>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ANDARDTIMES">
    <w:name w:val="STANDARD_TIMES"/>
    <w:basedOn w:val="Normalny"/>
    <w:uiPriority w:val="99"/>
    <w:rsid w:val="008759F0"/>
    <w:pPr>
      <w:spacing w:line="360" w:lineRule="auto"/>
      <w:jc w:val="both"/>
    </w:pPr>
  </w:style>
  <w:style w:type="character" w:styleId="Odwoanieprzypisukocowego">
    <w:name w:val="endnote reference"/>
    <w:basedOn w:val="Domylnaczcionkaakapitu"/>
    <w:uiPriority w:val="99"/>
    <w:semiHidden/>
    <w:rsid w:val="00926E4E"/>
    <w:rPr>
      <w:vertAlign w:val="superscript"/>
    </w:rPr>
  </w:style>
  <w:style w:type="paragraph" w:customStyle="1" w:styleId="CM72">
    <w:name w:val="CM72"/>
    <w:basedOn w:val="Default"/>
    <w:next w:val="Default"/>
    <w:uiPriority w:val="99"/>
    <w:rsid w:val="004C784E"/>
    <w:pPr>
      <w:suppressAutoHyphens w:val="0"/>
      <w:autoSpaceDN w:val="0"/>
      <w:adjustRightInd w:val="0"/>
      <w:spacing w:after="245"/>
    </w:pPr>
    <w:rPr>
      <w:rFonts w:ascii="Trebuchet MS" w:hAnsi="Trebuchet MS" w:cs="Trebuchet MS"/>
      <w:color w:val="auto"/>
      <w:lang w:eastAsia="pl-PL"/>
    </w:rPr>
  </w:style>
  <w:style w:type="paragraph" w:customStyle="1" w:styleId="CM11">
    <w:name w:val="CM11"/>
    <w:basedOn w:val="Default"/>
    <w:next w:val="Default"/>
    <w:uiPriority w:val="99"/>
    <w:rsid w:val="00BA7BE7"/>
    <w:pPr>
      <w:suppressAutoHyphens w:val="0"/>
      <w:autoSpaceDN w:val="0"/>
      <w:adjustRightInd w:val="0"/>
      <w:spacing w:line="291" w:lineRule="atLeast"/>
    </w:pPr>
    <w:rPr>
      <w:rFonts w:ascii="Calibri" w:hAnsi="Calibri" w:cs="Calibri"/>
      <w:color w:val="auto"/>
      <w:lang w:eastAsia="pl-PL"/>
    </w:rPr>
  </w:style>
  <w:style w:type="paragraph" w:customStyle="1" w:styleId="CM24">
    <w:name w:val="CM24"/>
    <w:basedOn w:val="Default"/>
    <w:next w:val="Default"/>
    <w:uiPriority w:val="99"/>
    <w:rsid w:val="00BA7BE7"/>
    <w:pPr>
      <w:suppressAutoHyphens w:val="0"/>
      <w:autoSpaceDN w:val="0"/>
      <w:adjustRightInd w:val="0"/>
      <w:spacing w:line="293" w:lineRule="atLeast"/>
    </w:pPr>
    <w:rPr>
      <w:rFonts w:ascii="Calibri" w:hAnsi="Calibri" w:cs="Calibri"/>
      <w:color w:val="auto"/>
      <w:lang w:eastAsia="pl-PL"/>
    </w:rPr>
  </w:style>
  <w:style w:type="paragraph" w:customStyle="1" w:styleId="CM25">
    <w:name w:val="CM25"/>
    <w:basedOn w:val="Default"/>
    <w:next w:val="Default"/>
    <w:uiPriority w:val="99"/>
    <w:rsid w:val="00BA7BE7"/>
    <w:pPr>
      <w:suppressAutoHyphens w:val="0"/>
      <w:autoSpaceDN w:val="0"/>
      <w:adjustRightInd w:val="0"/>
      <w:spacing w:line="291" w:lineRule="atLeast"/>
    </w:pPr>
    <w:rPr>
      <w:rFonts w:ascii="Calibri" w:hAnsi="Calibri" w:cs="Calibri"/>
      <w:color w:val="auto"/>
      <w:lang w:eastAsia="pl-PL"/>
    </w:rPr>
  </w:style>
  <w:style w:type="paragraph" w:customStyle="1" w:styleId="CM26">
    <w:name w:val="CM26"/>
    <w:basedOn w:val="Default"/>
    <w:next w:val="Default"/>
    <w:uiPriority w:val="99"/>
    <w:rsid w:val="00BA7BE7"/>
    <w:pPr>
      <w:suppressAutoHyphens w:val="0"/>
      <w:autoSpaceDN w:val="0"/>
      <w:adjustRightInd w:val="0"/>
      <w:spacing w:line="291" w:lineRule="atLeast"/>
    </w:pPr>
    <w:rPr>
      <w:rFonts w:ascii="Calibri" w:hAnsi="Calibri" w:cs="Calibri"/>
      <w:color w:val="auto"/>
      <w:lang w:eastAsia="pl-PL"/>
    </w:rPr>
  </w:style>
  <w:style w:type="paragraph" w:customStyle="1" w:styleId="CM119">
    <w:name w:val="CM119"/>
    <w:basedOn w:val="Default"/>
    <w:next w:val="Default"/>
    <w:uiPriority w:val="99"/>
    <w:rsid w:val="00BA7BE7"/>
    <w:pPr>
      <w:suppressAutoHyphens w:val="0"/>
      <w:autoSpaceDN w:val="0"/>
      <w:adjustRightInd w:val="0"/>
      <w:spacing w:after="375"/>
    </w:pPr>
    <w:rPr>
      <w:rFonts w:ascii="Calibri" w:hAnsi="Calibri" w:cs="Calibri"/>
      <w:color w:val="auto"/>
      <w:lang w:eastAsia="pl-PL"/>
    </w:rPr>
  </w:style>
  <w:style w:type="paragraph" w:customStyle="1" w:styleId="CM77">
    <w:name w:val="CM77"/>
    <w:basedOn w:val="Normalny"/>
    <w:next w:val="Normalny"/>
    <w:uiPriority w:val="99"/>
    <w:rsid w:val="007429DB"/>
    <w:pPr>
      <w:widowControl w:val="0"/>
      <w:suppressAutoHyphens w:val="0"/>
      <w:autoSpaceDE w:val="0"/>
      <w:autoSpaceDN w:val="0"/>
      <w:adjustRightInd w:val="0"/>
      <w:spacing w:after="150"/>
    </w:pPr>
    <w:rPr>
      <w:rFonts w:ascii="Trebuchet MS" w:hAnsi="Trebuchet MS" w:cs="Trebuchet MS"/>
      <w:lang w:eastAsia="pl-PL"/>
    </w:rPr>
  </w:style>
  <w:style w:type="character" w:styleId="Odwoaniedokomentarza">
    <w:name w:val="annotation reference"/>
    <w:basedOn w:val="Domylnaczcionkaakapitu"/>
    <w:uiPriority w:val="99"/>
    <w:semiHidden/>
    <w:rsid w:val="00494F40"/>
    <w:rPr>
      <w:sz w:val="16"/>
      <w:szCs w:val="16"/>
    </w:rPr>
  </w:style>
  <w:style w:type="table" w:styleId="Tabela-Siatka">
    <w:name w:val="Table Grid"/>
    <w:basedOn w:val="Standardowy"/>
    <w:uiPriority w:val="99"/>
    <w:rsid w:val="002660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rsid w:val="003A38AE"/>
    <w:rPr>
      <w:color w:val="800080"/>
      <w:u w:val="single"/>
    </w:rPr>
  </w:style>
  <w:style w:type="paragraph" w:customStyle="1" w:styleId="xl63">
    <w:name w:val="xl63"/>
    <w:basedOn w:val="Normalny"/>
    <w:uiPriority w:val="99"/>
    <w:rsid w:val="003A38AE"/>
    <w:pPr>
      <w:suppressAutoHyphens w:val="0"/>
      <w:spacing w:before="100" w:beforeAutospacing="1" w:after="100" w:afterAutospacing="1"/>
    </w:pPr>
    <w:rPr>
      <w:rFonts w:ascii="Arial" w:hAnsi="Arial" w:cs="Arial"/>
      <w:lang w:eastAsia="pl-PL"/>
    </w:rPr>
  </w:style>
  <w:style w:type="paragraph" w:customStyle="1" w:styleId="xl65">
    <w:name w:val="xl65"/>
    <w:basedOn w:val="Normalny"/>
    <w:uiPriority w:val="99"/>
    <w:rsid w:val="003A38AE"/>
    <w:pPr>
      <w:suppressAutoHyphens w:val="0"/>
      <w:spacing w:before="100" w:beforeAutospacing="1" w:after="100" w:afterAutospacing="1"/>
      <w:jc w:val="right"/>
    </w:pPr>
    <w:rPr>
      <w:lang w:eastAsia="pl-PL"/>
    </w:rPr>
  </w:style>
  <w:style w:type="paragraph" w:customStyle="1" w:styleId="xl68">
    <w:name w:val="xl68"/>
    <w:basedOn w:val="Normalny"/>
    <w:uiPriority w:val="99"/>
    <w:rsid w:val="003A38AE"/>
    <w:pPr>
      <w:pBdr>
        <w:top w:val="single" w:sz="8" w:space="0" w:color="auto"/>
      </w:pBdr>
      <w:suppressAutoHyphens w:val="0"/>
      <w:spacing w:before="100" w:beforeAutospacing="1" w:after="100" w:afterAutospacing="1"/>
    </w:pPr>
    <w:rPr>
      <w:lang w:eastAsia="pl-PL"/>
    </w:rPr>
  </w:style>
  <w:style w:type="paragraph" w:customStyle="1" w:styleId="xl69">
    <w:name w:val="xl69"/>
    <w:basedOn w:val="Normalny"/>
    <w:uiPriority w:val="99"/>
    <w:rsid w:val="003A38AE"/>
    <w:pPr>
      <w:suppressAutoHyphens w:val="0"/>
      <w:spacing w:before="100" w:beforeAutospacing="1" w:after="100" w:afterAutospacing="1"/>
      <w:jc w:val="right"/>
    </w:pPr>
    <w:rPr>
      <w:lang w:eastAsia="pl-PL"/>
    </w:rPr>
  </w:style>
  <w:style w:type="paragraph" w:customStyle="1" w:styleId="xl70">
    <w:name w:val="xl70"/>
    <w:basedOn w:val="Normalny"/>
    <w:uiPriority w:val="99"/>
    <w:rsid w:val="003A38AE"/>
    <w:pPr>
      <w:suppressAutoHyphens w:val="0"/>
      <w:spacing w:before="100" w:beforeAutospacing="1" w:after="100" w:afterAutospacing="1"/>
    </w:pPr>
    <w:rPr>
      <w:rFonts w:ascii="Arial" w:hAnsi="Arial" w:cs="Arial"/>
      <w:b/>
      <w:bCs/>
      <w:lang w:eastAsia="pl-PL"/>
    </w:rPr>
  </w:style>
  <w:style w:type="paragraph" w:customStyle="1" w:styleId="xl71">
    <w:name w:val="xl71"/>
    <w:basedOn w:val="Normalny"/>
    <w:uiPriority w:val="99"/>
    <w:rsid w:val="003A38AE"/>
    <w:pPr>
      <w:suppressAutoHyphens w:val="0"/>
      <w:spacing w:before="100" w:beforeAutospacing="1" w:after="100" w:afterAutospacing="1"/>
    </w:pPr>
    <w:rPr>
      <w:rFonts w:ascii="Arial" w:hAnsi="Arial" w:cs="Arial"/>
      <w:b/>
      <w:bCs/>
      <w:lang w:eastAsia="pl-PL"/>
    </w:rPr>
  </w:style>
  <w:style w:type="paragraph" w:customStyle="1" w:styleId="xl72">
    <w:name w:val="xl72"/>
    <w:basedOn w:val="Normalny"/>
    <w:uiPriority w:val="99"/>
    <w:rsid w:val="003A38AE"/>
    <w:pPr>
      <w:suppressAutoHyphens w:val="0"/>
      <w:spacing w:before="100" w:beforeAutospacing="1" w:after="100" w:afterAutospacing="1"/>
      <w:jc w:val="right"/>
    </w:pPr>
    <w:rPr>
      <w:rFonts w:ascii="Arial" w:hAnsi="Arial" w:cs="Arial"/>
      <w:b/>
      <w:bCs/>
      <w:lang w:eastAsia="pl-PL"/>
    </w:rPr>
  </w:style>
  <w:style w:type="paragraph" w:customStyle="1" w:styleId="xl73">
    <w:name w:val="xl73"/>
    <w:basedOn w:val="Normalny"/>
    <w:uiPriority w:val="99"/>
    <w:rsid w:val="003A38AE"/>
    <w:pPr>
      <w:suppressAutoHyphens w:val="0"/>
      <w:spacing w:before="100" w:beforeAutospacing="1" w:after="100" w:afterAutospacing="1"/>
    </w:pPr>
    <w:rPr>
      <w:rFonts w:ascii="Arial" w:hAnsi="Arial" w:cs="Arial"/>
      <w:b/>
      <w:bCs/>
      <w:lang w:eastAsia="pl-PL"/>
    </w:rPr>
  </w:style>
  <w:style w:type="paragraph" w:customStyle="1" w:styleId="xl74">
    <w:name w:val="xl74"/>
    <w:basedOn w:val="Normalny"/>
    <w:uiPriority w:val="99"/>
    <w:rsid w:val="003A38AE"/>
    <w:pPr>
      <w:pBdr>
        <w:top w:val="single" w:sz="8" w:space="0" w:color="auto"/>
        <w:left w:val="single" w:sz="4"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75">
    <w:name w:val="xl75"/>
    <w:basedOn w:val="Normalny"/>
    <w:uiPriority w:val="99"/>
    <w:rsid w:val="003A38AE"/>
    <w:pPr>
      <w:pBdr>
        <w:left w:val="single" w:sz="4"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76">
    <w:name w:val="xl76"/>
    <w:basedOn w:val="Normalny"/>
    <w:uiPriority w:val="99"/>
    <w:rsid w:val="003A38AE"/>
    <w:pPr>
      <w:pBdr>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77">
    <w:name w:val="xl77"/>
    <w:basedOn w:val="Normalny"/>
    <w:uiPriority w:val="99"/>
    <w:rsid w:val="003A38AE"/>
    <w:pPr>
      <w:pBdr>
        <w:top w:val="single" w:sz="8" w:space="0" w:color="auto"/>
        <w:bottom w:val="single" w:sz="4" w:space="0" w:color="auto"/>
      </w:pBdr>
      <w:suppressAutoHyphens w:val="0"/>
      <w:spacing w:before="100" w:beforeAutospacing="1" w:after="100" w:afterAutospacing="1"/>
      <w:jc w:val="center"/>
    </w:pPr>
    <w:rPr>
      <w:rFonts w:ascii="Arial" w:hAnsi="Arial" w:cs="Arial"/>
      <w:lang w:eastAsia="pl-PL"/>
    </w:rPr>
  </w:style>
  <w:style w:type="paragraph" w:customStyle="1" w:styleId="xl78">
    <w:name w:val="xl78"/>
    <w:basedOn w:val="Normalny"/>
    <w:uiPriority w:val="99"/>
    <w:rsid w:val="003A38AE"/>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79">
    <w:name w:val="xl79"/>
    <w:basedOn w:val="Normalny"/>
    <w:uiPriority w:val="99"/>
    <w:rsid w:val="003A38AE"/>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0">
    <w:name w:val="xl80"/>
    <w:basedOn w:val="Normalny"/>
    <w:uiPriority w:val="99"/>
    <w:rsid w:val="003A38AE"/>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1">
    <w:name w:val="xl81"/>
    <w:basedOn w:val="Normalny"/>
    <w:uiPriority w:val="99"/>
    <w:rsid w:val="003A38AE"/>
    <w:pPr>
      <w:pBdr>
        <w:left w:val="single" w:sz="4"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82">
    <w:name w:val="xl82"/>
    <w:basedOn w:val="Normalny"/>
    <w:uiPriority w:val="99"/>
    <w:rsid w:val="003A38AE"/>
    <w:pPr>
      <w:pBdr>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83">
    <w:name w:val="xl83"/>
    <w:basedOn w:val="Normalny"/>
    <w:uiPriority w:val="99"/>
    <w:rsid w:val="003A38AE"/>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4">
    <w:name w:val="xl84"/>
    <w:basedOn w:val="Normalny"/>
    <w:uiPriority w:val="99"/>
    <w:rsid w:val="003A38AE"/>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5">
    <w:name w:val="xl85"/>
    <w:basedOn w:val="Normalny"/>
    <w:uiPriority w:val="99"/>
    <w:rsid w:val="003A38AE"/>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6">
    <w:name w:val="xl86"/>
    <w:basedOn w:val="Normalny"/>
    <w:uiPriority w:val="99"/>
    <w:rsid w:val="003A38AE"/>
    <w:pPr>
      <w:pBdr>
        <w:top w:val="single" w:sz="8" w:space="0" w:color="auto"/>
        <w:lef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7">
    <w:name w:val="xl87"/>
    <w:basedOn w:val="Normalny"/>
    <w:uiPriority w:val="99"/>
    <w:rsid w:val="003A38AE"/>
    <w:pPr>
      <w:pBdr>
        <w:lef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8">
    <w:name w:val="xl88"/>
    <w:basedOn w:val="Normalny"/>
    <w:uiPriority w:val="99"/>
    <w:rsid w:val="003A38AE"/>
    <w:pPr>
      <w:pBdr>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9">
    <w:name w:val="xl89"/>
    <w:basedOn w:val="Normalny"/>
    <w:uiPriority w:val="99"/>
    <w:rsid w:val="003A38AE"/>
    <w:pPr>
      <w:pBdr>
        <w:top w:val="single" w:sz="8" w:space="0" w:color="auto"/>
        <w:left w:val="single" w:sz="4" w:space="0" w:color="auto"/>
        <w:right w:val="single" w:sz="4" w:space="0" w:color="auto"/>
      </w:pBdr>
      <w:suppressAutoHyphens w:val="0"/>
      <w:spacing w:before="100" w:beforeAutospacing="1" w:after="100" w:afterAutospacing="1"/>
      <w:jc w:val="center"/>
    </w:pPr>
    <w:rPr>
      <w:rFonts w:ascii="Arial" w:hAnsi="Arial" w:cs="Arial"/>
      <w:lang w:eastAsia="pl-PL"/>
    </w:rPr>
  </w:style>
  <w:style w:type="paragraph" w:customStyle="1" w:styleId="xl90">
    <w:name w:val="xl90"/>
    <w:basedOn w:val="Normalny"/>
    <w:uiPriority w:val="99"/>
    <w:rsid w:val="003A38AE"/>
    <w:pPr>
      <w:pBdr>
        <w:left w:val="single" w:sz="4" w:space="0" w:color="auto"/>
        <w:right w:val="single" w:sz="4" w:space="0" w:color="auto"/>
      </w:pBdr>
      <w:suppressAutoHyphens w:val="0"/>
      <w:spacing w:before="100" w:beforeAutospacing="1" w:after="100" w:afterAutospacing="1"/>
      <w:jc w:val="center"/>
    </w:pPr>
    <w:rPr>
      <w:rFonts w:ascii="Arial" w:hAnsi="Arial" w:cs="Arial"/>
      <w:lang w:eastAsia="pl-PL"/>
    </w:rPr>
  </w:style>
  <w:style w:type="paragraph" w:customStyle="1" w:styleId="xl91">
    <w:name w:val="xl91"/>
    <w:basedOn w:val="Normalny"/>
    <w:uiPriority w:val="99"/>
    <w:rsid w:val="003A38AE"/>
    <w:pPr>
      <w:pBdr>
        <w:left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lang w:eastAsia="pl-PL"/>
    </w:rPr>
  </w:style>
  <w:style w:type="paragraph" w:customStyle="1" w:styleId="xl92">
    <w:name w:val="xl92"/>
    <w:basedOn w:val="Normalny"/>
    <w:uiPriority w:val="99"/>
    <w:rsid w:val="003A38AE"/>
    <w:pPr>
      <w:pBdr>
        <w:top w:val="single" w:sz="8" w:space="0" w:color="auto"/>
        <w:right w:val="single" w:sz="8" w:space="0" w:color="auto"/>
      </w:pBdr>
      <w:suppressAutoHyphens w:val="0"/>
      <w:spacing w:before="100" w:beforeAutospacing="1" w:after="100" w:afterAutospacing="1"/>
      <w:jc w:val="center"/>
    </w:pPr>
    <w:rPr>
      <w:rFonts w:ascii="Arial" w:hAnsi="Arial" w:cs="Arial"/>
      <w:lang w:eastAsia="pl-PL"/>
    </w:rPr>
  </w:style>
  <w:style w:type="paragraph" w:customStyle="1" w:styleId="xl93">
    <w:name w:val="xl93"/>
    <w:basedOn w:val="Normalny"/>
    <w:uiPriority w:val="99"/>
    <w:rsid w:val="003A38AE"/>
    <w:pPr>
      <w:pBdr>
        <w:right w:val="single" w:sz="8" w:space="0" w:color="auto"/>
      </w:pBdr>
      <w:suppressAutoHyphens w:val="0"/>
      <w:spacing w:before="100" w:beforeAutospacing="1" w:after="100" w:afterAutospacing="1"/>
      <w:jc w:val="center"/>
    </w:pPr>
    <w:rPr>
      <w:rFonts w:ascii="Arial" w:hAnsi="Arial" w:cs="Arial"/>
      <w:lang w:eastAsia="pl-PL"/>
    </w:rPr>
  </w:style>
  <w:style w:type="paragraph" w:customStyle="1" w:styleId="xl94">
    <w:name w:val="xl94"/>
    <w:basedOn w:val="Normalny"/>
    <w:uiPriority w:val="99"/>
    <w:rsid w:val="003A38AE"/>
    <w:pPr>
      <w:pBdr>
        <w:bottom w:val="single" w:sz="8" w:space="0" w:color="auto"/>
        <w:right w:val="single" w:sz="8" w:space="0" w:color="auto"/>
      </w:pBdr>
      <w:suppressAutoHyphens w:val="0"/>
      <w:spacing w:before="100" w:beforeAutospacing="1" w:after="100" w:afterAutospacing="1"/>
      <w:jc w:val="center"/>
    </w:pPr>
    <w:rPr>
      <w:rFonts w:ascii="Arial" w:hAnsi="Arial" w:cs="Arial"/>
      <w:lang w:eastAsia="pl-PL"/>
    </w:rPr>
  </w:style>
  <w:style w:type="paragraph" w:customStyle="1" w:styleId="xl95">
    <w:name w:val="xl95"/>
    <w:basedOn w:val="Normalny"/>
    <w:uiPriority w:val="99"/>
    <w:rsid w:val="003A38AE"/>
    <w:pPr>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lang w:eastAsia="pl-PL"/>
    </w:rPr>
  </w:style>
  <w:style w:type="paragraph" w:customStyle="1" w:styleId="xl96">
    <w:name w:val="xl96"/>
    <w:basedOn w:val="Normalny"/>
    <w:uiPriority w:val="99"/>
    <w:rsid w:val="003A38AE"/>
    <w:pPr>
      <w:pBdr>
        <w:left w:val="single" w:sz="8" w:space="0" w:color="auto"/>
        <w:right w:val="single" w:sz="8" w:space="0" w:color="auto"/>
      </w:pBdr>
      <w:suppressAutoHyphens w:val="0"/>
      <w:spacing w:before="100" w:beforeAutospacing="1" w:after="100" w:afterAutospacing="1"/>
      <w:jc w:val="center"/>
    </w:pPr>
    <w:rPr>
      <w:lang w:eastAsia="pl-PL"/>
    </w:rPr>
  </w:style>
  <w:style w:type="paragraph" w:customStyle="1" w:styleId="xl97">
    <w:name w:val="xl97"/>
    <w:basedOn w:val="Normalny"/>
    <w:uiPriority w:val="99"/>
    <w:rsid w:val="003A38AE"/>
    <w:pPr>
      <w:pBdr>
        <w:left w:val="single" w:sz="8" w:space="0" w:color="auto"/>
        <w:bottom w:val="single" w:sz="8" w:space="0" w:color="auto"/>
        <w:right w:val="single" w:sz="8" w:space="0" w:color="auto"/>
      </w:pBdr>
      <w:suppressAutoHyphens w:val="0"/>
      <w:spacing w:before="100" w:beforeAutospacing="1" w:after="100" w:afterAutospacing="1"/>
      <w:jc w:val="center"/>
    </w:pPr>
    <w:rPr>
      <w:lang w:eastAsia="pl-PL"/>
    </w:rPr>
  </w:style>
  <w:style w:type="paragraph" w:customStyle="1" w:styleId="xl98">
    <w:name w:val="xl98"/>
    <w:basedOn w:val="Normalny"/>
    <w:uiPriority w:val="99"/>
    <w:rsid w:val="003A38AE"/>
    <w:pPr>
      <w:pBdr>
        <w:top w:val="single" w:sz="4" w:space="0" w:color="auto"/>
        <w:right w:val="single" w:sz="4" w:space="0" w:color="auto"/>
      </w:pBdr>
      <w:suppressAutoHyphens w:val="0"/>
      <w:spacing w:before="100" w:beforeAutospacing="1" w:after="100" w:afterAutospacing="1"/>
      <w:jc w:val="center"/>
      <w:textAlignment w:val="top"/>
    </w:pPr>
    <w:rPr>
      <w:rFonts w:ascii="Arial" w:hAnsi="Arial" w:cs="Arial"/>
      <w:lang w:eastAsia="pl-PL"/>
    </w:rPr>
  </w:style>
  <w:style w:type="paragraph" w:customStyle="1" w:styleId="xl99">
    <w:name w:val="xl99"/>
    <w:basedOn w:val="Normalny"/>
    <w:uiPriority w:val="99"/>
    <w:rsid w:val="003A38AE"/>
    <w:pPr>
      <w:pBdr>
        <w:bottom w:val="single" w:sz="8" w:space="0" w:color="auto"/>
        <w:right w:val="single" w:sz="4" w:space="0" w:color="auto"/>
      </w:pBdr>
      <w:suppressAutoHyphens w:val="0"/>
      <w:spacing w:before="100" w:beforeAutospacing="1" w:after="100" w:afterAutospacing="1"/>
      <w:jc w:val="center"/>
      <w:textAlignment w:val="top"/>
    </w:pPr>
    <w:rPr>
      <w:rFonts w:ascii="Arial" w:hAnsi="Arial" w:cs="Arial"/>
      <w:lang w:eastAsia="pl-PL"/>
    </w:rPr>
  </w:style>
  <w:style w:type="paragraph" w:customStyle="1" w:styleId="xl100">
    <w:name w:val="xl100"/>
    <w:basedOn w:val="Normalny"/>
    <w:uiPriority w:val="99"/>
    <w:rsid w:val="003A38AE"/>
    <w:pPr>
      <w:pBdr>
        <w:top w:val="single" w:sz="4" w:space="0" w:color="auto"/>
        <w:left w:val="single" w:sz="4" w:space="0" w:color="auto"/>
      </w:pBdr>
      <w:suppressAutoHyphens w:val="0"/>
      <w:spacing w:before="100" w:beforeAutospacing="1" w:after="100" w:afterAutospacing="1"/>
      <w:jc w:val="center"/>
      <w:textAlignment w:val="top"/>
    </w:pPr>
    <w:rPr>
      <w:rFonts w:ascii="Arial" w:hAnsi="Arial" w:cs="Arial"/>
      <w:lang w:eastAsia="pl-PL"/>
    </w:rPr>
  </w:style>
  <w:style w:type="paragraph" w:customStyle="1" w:styleId="xl101">
    <w:name w:val="xl101"/>
    <w:basedOn w:val="Normalny"/>
    <w:uiPriority w:val="99"/>
    <w:rsid w:val="003A38AE"/>
    <w:pPr>
      <w:pBdr>
        <w:left w:val="single" w:sz="4" w:space="0" w:color="auto"/>
        <w:bottom w:val="single" w:sz="8" w:space="0" w:color="auto"/>
      </w:pBdr>
      <w:suppressAutoHyphens w:val="0"/>
      <w:spacing w:before="100" w:beforeAutospacing="1" w:after="100" w:afterAutospacing="1"/>
      <w:jc w:val="center"/>
      <w:textAlignment w:val="top"/>
    </w:pPr>
    <w:rPr>
      <w:rFonts w:ascii="Arial" w:hAnsi="Arial" w:cs="Arial"/>
      <w:lang w:eastAsia="pl-PL"/>
    </w:rPr>
  </w:style>
  <w:style w:type="table" w:styleId="Jasnalistaakcent3">
    <w:name w:val="Light List Accent 3"/>
    <w:basedOn w:val="Standardowy"/>
    <w:uiPriority w:val="99"/>
    <w:rsid w:val="002F26DE"/>
    <w:rPr>
      <w:rFonts w:ascii="Calibri" w:hAnsi="Calibri" w:cs="Calibri"/>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b/>
        <w:bCs/>
        <w:color w:val="FFFFFF"/>
      </w:rPr>
      <w:tblPr/>
      <w:tcPr>
        <w:shd w:val="clear" w:color="auto" w:fill="A5A5A5"/>
      </w:tcPr>
    </w:tblStylePr>
    <w:tblStylePr w:type="lastRow">
      <w:pPr>
        <w:spacing w:before="0" w:after="0"/>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Tabela-Delikatny1">
    <w:name w:val="Table Subtle 1"/>
    <w:basedOn w:val="Standardowy"/>
    <w:uiPriority w:val="99"/>
    <w:rsid w:val="009C21E4"/>
    <w:pPr>
      <w:suppressAutoHyphens/>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7">
    <w:name w:val="Table List 7"/>
    <w:basedOn w:val="Standardowy"/>
    <w:uiPriority w:val="99"/>
    <w:rsid w:val="00803C7B"/>
    <w:pPr>
      <w:suppressAutoHyphens/>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Jasnalistaakcent2">
    <w:name w:val="Light List Accent 2"/>
    <w:basedOn w:val="Standardowy"/>
    <w:uiPriority w:val="99"/>
    <w:rsid w:val="00803C7B"/>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asiatkaakcent2">
    <w:name w:val="Light Grid Accent 2"/>
    <w:basedOn w:val="Standardowy"/>
    <w:uiPriority w:val="99"/>
    <w:rsid w:val="00E2773F"/>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Tabela-Wspczesny">
    <w:name w:val="Table Contemporary"/>
    <w:basedOn w:val="Standardowy"/>
    <w:uiPriority w:val="99"/>
    <w:rsid w:val="00A27F3A"/>
    <w:pPr>
      <w:suppressAutoHyphens/>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elp">
    <w:name w:val="cel_p"/>
    <w:basedOn w:val="Normalny"/>
    <w:uiPriority w:val="99"/>
    <w:rsid w:val="00B2414D"/>
    <w:pPr>
      <w:suppressAutoHyphens w:val="0"/>
      <w:spacing w:before="100" w:beforeAutospacing="1" w:after="100" w:afterAutospacing="1"/>
    </w:pPr>
    <w:rPr>
      <w:lang w:eastAsia="pl-PL"/>
    </w:rPr>
  </w:style>
  <w:style w:type="table" w:customStyle="1" w:styleId="Styl2">
    <w:name w:val="Styl2"/>
    <w:basedOn w:val="Tabela-Efekty3W1"/>
    <w:uiPriority w:val="99"/>
    <w:rsid w:val="006D405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redniasiatka1akcent1">
    <w:name w:val="Medium Grid 1 Accent 1"/>
    <w:basedOn w:val="Standardowy"/>
    <w:uiPriority w:val="99"/>
    <w:rsid w:val="006D4052"/>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Tabela-Efekty3W1">
    <w:name w:val="Table 3D effects 1"/>
    <w:basedOn w:val="Standardowy"/>
    <w:uiPriority w:val="99"/>
    <w:rsid w:val="006D4052"/>
    <w:pPr>
      <w:suppressAutoHyphens/>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Lista8">
    <w:name w:val="Table List 8"/>
    <w:basedOn w:val="Standardowy"/>
    <w:uiPriority w:val="99"/>
    <w:rsid w:val="00524DBF"/>
    <w:pPr>
      <w:suppressAutoHyphens/>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Jasnecieniowanieakcent4">
    <w:name w:val="Light Shading Accent 4"/>
    <w:basedOn w:val="Standardowy"/>
    <w:uiPriority w:val="99"/>
    <w:rsid w:val="00524DBF"/>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Odwoanieprzypisudolnego">
    <w:name w:val="footnote reference"/>
    <w:aliases w:val="Odwołanie przypisu1,Odwołanie przypisu2,Footnote Reference Number,Odwołanie przypisu"/>
    <w:basedOn w:val="Domylnaczcionkaakapitu"/>
    <w:semiHidden/>
    <w:rsid w:val="00815171"/>
    <w:rPr>
      <w:vertAlign w:val="superscript"/>
    </w:rPr>
  </w:style>
  <w:style w:type="paragraph" w:customStyle="1" w:styleId="Domyolnie1">
    <w:name w:val="Domyolnie1"/>
    <w:uiPriority w:val="99"/>
    <w:rsid w:val="00D17B90"/>
    <w:pPr>
      <w:widowControl w:val="0"/>
      <w:suppressAutoHyphens/>
      <w:overflowPunct w:val="0"/>
      <w:autoSpaceDE w:val="0"/>
    </w:pPr>
    <w:rPr>
      <w:sz w:val="24"/>
      <w:szCs w:val="24"/>
      <w:lang w:val="de-DE" w:eastAsia="ar-SA"/>
    </w:rPr>
  </w:style>
  <w:style w:type="table" w:styleId="Tabela-Lista5">
    <w:name w:val="Table List 5"/>
    <w:basedOn w:val="Standardowy"/>
    <w:uiPriority w:val="99"/>
    <w:rsid w:val="00453D04"/>
    <w:pPr>
      <w:suppressAutoHyphens/>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Akapitzlist1">
    <w:name w:val="Akapit z listą1"/>
    <w:basedOn w:val="Normalny"/>
    <w:link w:val="ListParagraphChar"/>
    <w:uiPriority w:val="99"/>
    <w:rsid w:val="002269A5"/>
    <w:pPr>
      <w:suppressAutoHyphens w:val="0"/>
      <w:ind w:left="720"/>
    </w:pPr>
    <w:rPr>
      <w:sz w:val="20"/>
      <w:szCs w:val="20"/>
      <w:lang w:eastAsia="pl-PL"/>
    </w:rPr>
  </w:style>
  <w:style w:type="character" w:customStyle="1" w:styleId="st1">
    <w:name w:val="st1"/>
    <w:basedOn w:val="Domylnaczcionkaakapitu"/>
    <w:uiPriority w:val="99"/>
    <w:rsid w:val="00F76AD8"/>
  </w:style>
  <w:style w:type="paragraph" w:styleId="Nagwekspisutreci">
    <w:name w:val="TOC Heading"/>
    <w:basedOn w:val="Nagwek1"/>
    <w:next w:val="Normalny"/>
    <w:uiPriority w:val="99"/>
    <w:qFormat/>
    <w:rsid w:val="00F76AD8"/>
    <w:pPr>
      <w:keepNext/>
      <w:keepLines/>
      <w:numPr>
        <w:numId w:val="0"/>
      </w:numPr>
      <w:suppressAutoHyphens w:val="0"/>
      <w:overflowPunct/>
      <w:autoSpaceDE/>
      <w:spacing w:before="480" w:line="276" w:lineRule="auto"/>
      <w:textAlignment w:val="auto"/>
      <w:outlineLvl w:val="9"/>
    </w:pPr>
    <w:rPr>
      <w:rFonts w:ascii="Cambria" w:hAnsi="Cambria" w:cs="Cambria"/>
      <w:b/>
      <w:bCs/>
      <w:color w:val="365F91"/>
      <w:sz w:val="28"/>
      <w:szCs w:val="28"/>
      <w:lang w:eastAsia="pl-PL"/>
    </w:rPr>
  </w:style>
  <w:style w:type="paragraph" w:customStyle="1" w:styleId="xl64">
    <w:name w:val="xl64"/>
    <w:basedOn w:val="Normalny"/>
    <w:uiPriority w:val="99"/>
    <w:rsid w:val="005F17BB"/>
    <w:pPr>
      <w:pBdr>
        <w:top w:val="single" w:sz="4" w:space="0" w:color="C0C0C0"/>
        <w:left w:val="single" w:sz="4" w:space="0" w:color="C0C0C0"/>
        <w:bottom w:val="single" w:sz="4" w:space="0" w:color="C0C0C0"/>
        <w:right w:val="single" w:sz="4" w:space="0" w:color="C0C0C0"/>
      </w:pBdr>
      <w:suppressAutoHyphens w:val="0"/>
      <w:spacing w:before="100" w:beforeAutospacing="1" w:after="100" w:afterAutospacing="1"/>
      <w:jc w:val="center"/>
    </w:pPr>
    <w:rPr>
      <w:rFonts w:ascii="Arial" w:hAnsi="Arial" w:cs="Arial"/>
      <w:color w:val="000000"/>
      <w:sz w:val="20"/>
      <w:szCs w:val="20"/>
      <w:lang w:eastAsia="pl-PL"/>
    </w:rPr>
  </w:style>
  <w:style w:type="paragraph" w:customStyle="1" w:styleId="xl66">
    <w:name w:val="xl66"/>
    <w:basedOn w:val="Normalny"/>
    <w:uiPriority w:val="99"/>
    <w:rsid w:val="005F17BB"/>
    <w:pPr>
      <w:pBdr>
        <w:top w:val="single" w:sz="4" w:space="0" w:color="C0C0C0"/>
        <w:bottom w:val="single" w:sz="4" w:space="0" w:color="C0C0C0"/>
      </w:pBdr>
      <w:suppressAutoHyphens w:val="0"/>
      <w:spacing w:before="100" w:beforeAutospacing="1" w:after="100" w:afterAutospacing="1"/>
    </w:pPr>
    <w:rPr>
      <w:rFonts w:ascii="Arial" w:hAnsi="Arial" w:cs="Arial"/>
      <w:color w:val="000000"/>
      <w:sz w:val="20"/>
      <w:szCs w:val="20"/>
      <w:lang w:eastAsia="pl-PL"/>
    </w:rPr>
  </w:style>
  <w:style w:type="paragraph" w:customStyle="1" w:styleId="xl67">
    <w:name w:val="xl67"/>
    <w:basedOn w:val="Normalny"/>
    <w:uiPriority w:val="99"/>
    <w:rsid w:val="005F17BB"/>
    <w:pPr>
      <w:pBdr>
        <w:top w:val="single" w:sz="4" w:space="0" w:color="C0C0C0"/>
        <w:left w:val="single" w:sz="4" w:space="0" w:color="C0C0C0"/>
        <w:bottom w:val="single" w:sz="4" w:space="0" w:color="C0C0C0"/>
      </w:pBdr>
      <w:suppressAutoHyphens w:val="0"/>
      <w:spacing w:before="100" w:beforeAutospacing="1" w:after="100" w:afterAutospacing="1"/>
    </w:pPr>
    <w:rPr>
      <w:rFonts w:ascii="Arial" w:hAnsi="Arial" w:cs="Arial"/>
      <w:color w:val="000000"/>
      <w:sz w:val="20"/>
      <w:szCs w:val="20"/>
      <w:lang w:eastAsia="pl-PL"/>
    </w:rPr>
  </w:style>
  <w:style w:type="character" w:customStyle="1" w:styleId="alb">
    <w:name w:val="a_lb"/>
    <w:basedOn w:val="Domylnaczcionkaakapitu"/>
    <w:uiPriority w:val="99"/>
    <w:rsid w:val="005010E8"/>
  </w:style>
  <w:style w:type="character" w:customStyle="1" w:styleId="Bodytext">
    <w:name w:val="Body text_"/>
    <w:link w:val="Tekstpodstawowy4"/>
    <w:locked/>
    <w:rsid w:val="00EC2AA9"/>
    <w:rPr>
      <w:rFonts w:ascii="Times New Roman" w:hAnsi="Times New Roman" w:cs="Times New Roman"/>
      <w:sz w:val="20"/>
      <w:szCs w:val="20"/>
      <w:u w:val="none"/>
    </w:rPr>
  </w:style>
  <w:style w:type="character" w:customStyle="1" w:styleId="Bodytext10">
    <w:name w:val="Body text + 10"/>
    <w:aliases w:val="5 pt,Bold"/>
    <w:uiPriority w:val="99"/>
    <w:rsid w:val="00EC2AA9"/>
    <w:rPr>
      <w:rFonts w:ascii="Times New Roman" w:hAnsi="Times New Roman" w:cs="Times New Roman"/>
      <w:b/>
      <w:bCs/>
      <w:color w:val="000000"/>
      <w:spacing w:val="0"/>
      <w:w w:val="100"/>
      <w:position w:val="0"/>
      <w:sz w:val="21"/>
      <w:szCs w:val="21"/>
      <w:u w:val="none"/>
      <w:lang w:val="pl-PL"/>
    </w:rPr>
  </w:style>
  <w:style w:type="character" w:customStyle="1" w:styleId="Tekstpodstawowy1">
    <w:name w:val="Tekst podstawowy1"/>
    <w:uiPriority w:val="99"/>
    <w:rsid w:val="00EC2AA9"/>
    <w:rPr>
      <w:rFonts w:ascii="Times New Roman" w:hAnsi="Times New Roman" w:cs="Times New Roman"/>
      <w:color w:val="000000"/>
      <w:spacing w:val="0"/>
      <w:w w:val="100"/>
      <w:position w:val="0"/>
      <w:sz w:val="20"/>
      <w:szCs w:val="20"/>
      <w:u w:val="none"/>
      <w:lang w:val="pl-PL"/>
    </w:rPr>
  </w:style>
  <w:style w:type="character" w:customStyle="1" w:styleId="Bodytext7">
    <w:name w:val="Body text + 7"/>
    <w:aliases w:val="5 pt4"/>
    <w:uiPriority w:val="99"/>
    <w:rsid w:val="00EC2AA9"/>
    <w:rPr>
      <w:rFonts w:ascii="Times New Roman" w:hAnsi="Times New Roman" w:cs="Times New Roman"/>
      <w:color w:val="000000"/>
      <w:spacing w:val="0"/>
      <w:w w:val="100"/>
      <w:position w:val="0"/>
      <w:sz w:val="15"/>
      <w:szCs w:val="15"/>
      <w:u w:val="none"/>
    </w:rPr>
  </w:style>
  <w:style w:type="character" w:customStyle="1" w:styleId="BodytextCordiaUPC">
    <w:name w:val="Body text + CordiaUPC"/>
    <w:aliases w:val="14,5 pt3"/>
    <w:uiPriority w:val="99"/>
    <w:rsid w:val="00EC2AA9"/>
    <w:rPr>
      <w:rFonts w:ascii="CordiaUPC" w:hAnsi="CordiaUPC" w:cs="CordiaUPC"/>
      <w:color w:val="000000"/>
      <w:spacing w:val="0"/>
      <w:w w:val="100"/>
      <w:position w:val="0"/>
      <w:sz w:val="29"/>
      <w:szCs w:val="29"/>
      <w:u w:val="none"/>
    </w:rPr>
  </w:style>
  <w:style w:type="character" w:customStyle="1" w:styleId="BodytextBold">
    <w:name w:val="Body text + Bold"/>
    <w:uiPriority w:val="99"/>
    <w:rsid w:val="00EC2AA9"/>
    <w:rPr>
      <w:rFonts w:ascii="Times New Roman" w:hAnsi="Times New Roman" w:cs="Times New Roman"/>
      <w:b/>
      <w:bCs/>
      <w:color w:val="000000"/>
      <w:spacing w:val="0"/>
      <w:w w:val="100"/>
      <w:position w:val="0"/>
      <w:sz w:val="20"/>
      <w:szCs w:val="20"/>
      <w:u w:val="none"/>
      <w:lang w:val="pl-PL"/>
    </w:rPr>
  </w:style>
  <w:style w:type="character" w:customStyle="1" w:styleId="Bodytext8">
    <w:name w:val="Body text (8)_"/>
    <w:link w:val="Bodytext80"/>
    <w:uiPriority w:val="99"/>
    <w:locked/>
    <w:rsid w:val="00EC2AA9"/>
    <w:rPr>
      <w:b/>
      <w:bCs/>
      <w:shd w:val="clear" w:color="auto" w:fill="FFFFFF"/>
    </w:rPr>
  </w:style>
  <w:style w:type="paragraph" w:customStyle="1" w:styleId="Bodytext80">
    <w:name w:val="Body text (8)"/>
    <w:basedOn w:val="Normalny"/>
    <w:link w:val="Bodytext8"/>
    <w:uiPriority w:val="99"/>
    <w:rsid w:val="00EC2AA9"/>
    <w:pPr>
      <w:widowControl w:val="0"/>
      <w:shd w:val="clear" w:color="auto" w:fill="FFFFFF"/>
      <w:suppressAutoHyphens w:val="0"/>
      <w:spacing w:before="840" w:line="310" w:lineRule="exact"/>
      <w:jc w:val="center"/>
    </w:pPr>
    <w:rPr>
      <w:b/>
      <w:bCs/>
      <w:sz w:val="20"/>
      <w:szCs w:val="20"/>
      <w:lang w:eastAsia="pl-PL"/>
    </w:rPr>
  </w:style>
  <w:style w:type="character" w:customStyle="1" w:styleId="BodytextFranklinGothicHeavy">
    <w:name w:val="Body text + Franklin Gothic Heavy"/>
    <w:aliases w:val="7,5 pt2"/>
    <w:uiPriority w:val="99"/>
    <w:rsid w:val="00EC2AA9"/>
    <w:rPr>
      <w:rFonts w:ascii="Franklin Gothic Heavy" w:hAnsi="Franklin Gothic Heavy" w:cs="Franklin Gothic Heavy"/>
      <w:color w:val="000000"/>
      <w:spacing w:val="0"/>
      <w:w w:val="100"/>
      <w:position w:val="0"/>
      <w:sz w:val="15"/>
      <w:szCs w:val="15"/>
      <w:u w:val="none"/>
    </w:rPr>
  </w:style>
  <w:style w:type="character" w:customStyle="1" w:styleId="Bodytext6pt">
    <w:name w:val="Body text + 6 pt"/>
    <w:aliases w:val="Bold1"/>
    <w:uiPriority w:val="99"/>
    <w:rsid w:val="00EC2AA9"/>
    <w:rPr>
      <w:rFonts w:ascii="Times New Roman" w:hAnsi="Times New Roman" w:cs="Times New Roman"/>
      <w:b/>
      <w:bCs/>
      <w:color w:val="000000"/>
      <w:spacing w:val="0"/>
      <w:w w:val="100"/>
      <w:position w:val="0"/>
      <w:sz w:val="12"/>
      <w:szCs w:val="12"/>
      <w:u w:val="none"/>
    </w:rPr>
  </w:style>
  <w:style w:type="character" w:customStyle="1" w:styleId="Tablecaption2">
    <w:name w:val="Table caption (2)"/>
    <w:uiPriority w:val="99"/>
    <w:rsid w:val="00EC2AA9"/>
    <w:rPr>
      <w:rFonts w:ascii="Times New Roman" w:hAnsi="Times New Roman" w:cs="Times New Roman"/>
      <w:b/>
      <w:bCs/>
      <w:color w:val="000000"/>
      <w:spacing w:val="0"/>
      <w:w w:val="100"/>
      <w:position w:val="0"/>
      <w:sz w:val="20"/>
      <w:szCs w:val="20"/>
      <w:u w:val="single"/>
      <w:lang w:val="pl-PL"/>
    </w:rPr>
  </w:style>
  <w:style w:type="character" w:customStyle="1" w:styleId="Bodytext4">
    <w:name w:val="Body text + 4"/>
    <w:aliases w:val="5 pt1"/>
    <w:uiPriority w:val="99"/>
    <w:rsid w:val="00EC2AA9"/>
    <w:rPr>
      <w:rFonts w:ascii="Times New Roman" w:hAnsi="Times New Roman" w:cs="Times New Roman"/>
      <w:color w:val="000000"/>
      <w:spacing w:val="0"/>
      <w:w w:val="100"/>
      <w:position w:val="0"/>
      <w:sz w:val="9"/>
      <w:szCs w:val="9"/>
      <w:u w:val="none"/>
      <w:lang w:val="pl-PL"/>
    </w:rPr>
  </w:style>
  <w:style w:type="character" w:customStyle="1" w:styleId="Tablecaption">
    <w:name w:val="Table caption_"/>
    <w:link w:val="Tablecaption0"/>
    <w:locked/>
    <w:rsid w:val="00EC2AA9"/>
    <w:rPr>
      <w:sz w:val="14"/>
      <w:szCs w:val="14"/>
      <w:shd w:val="clear" w:color="auto" w:fill="FFFFFF"/>
    </w:rPr>
  </w:style>
  <w:style w:type="paragraph" w:customStyle="1" w:styleId="Tablecaption0">
    <w:name w:val="Table caption"/>
    <w:basedOn w:val="Normalny"/>
    <w:link w:val="Tablecaption"/>
    <w:rsid w:val="00EC2AA9"/>
    <w:pPr>
      <w:widowControl w:val="0"/>
      <w:shd w:val="clear" w:color="auto" w:fill="FFFFFF"/>
      <w:suppressAutoHyphens w:val="0"/>
      <w:spacing w:line="288" w:lineRule="exact"/>
      <w:jc w:val="both"/>
    </w:pPr>
    <w:rPr>
      <w:sz w:val="14"/>
      <w:szCs w:val="14"/>
      <w:lang w:eastAsia="pl-PL"/>
    </w:rPr>
  </w:style>
  <w:style w:type="paragraph" w:styleId="Zwykytekst">
    <w:name w:val="Plain Text"/>
    <w:basedOn w:val="Normalny"/>
    <w:link w:val="ZwykytekstZnak"/>
    <w:uiPriority w:val="99"/>
    <w:rsid w:val="00D10153"/>
    <w:pPr>
      <w:suppressAutoHyphens w:val="0"/>
    </w:pPr>
    <w:rPr>
      <w:rFonts w:ascii="Courier New" w:hAnsi="Courier New" w:cs="Courier New"/>
      <w:sz w:val="20"/>
      <w:szCs w:val="20"/>
      <w:lang w:eastAsia="en-US"/>
    </w:rPr>
  </w:style>
  <w:style w:type="character" w:customStyle="1" w:styleId="ZwykytekstZnak">
    <w:name w:val="Zwykły tekst Znak"/>
    <w:basedOn w:val="Domylnaczcionkaakapitu"/>
    <w:link w:val="Zwykytekst"/>
    <w:uiPriority w:val="99"/>
    <w:locked/>
    <w:rsid w:val="00D10153"/>
    <w:rPr>
      <w:rFonts w:ascii="Courier New" w:hAnsi="Courier New" w:cs="Courier New"/>
      <w:lang w:eastAsia="en-US"/>
    </w:rPr>
  </w:style>
  <w:style w:type="character" w:customStyle="1" w:styleId="AkapitzlistZnak">
    <w:name w:val="Akapit z listą Znak"/>
    <w:aliases w:val="rozdział Znak,I wstęp Znak"/>
    <w:link w:val="Akapitzlist"/>
    <w:uiPriority w:val="34"/>
    <w:locked/>
    <w:rsid w:val="002B01E1"/>
    <w:rPr>
      <w:rFonts w:ascii="Calibri" w:hAnsi="Calibri" w:cs="Calibri"/>
      <w:sz w:val="22"/>
      <w:szCs w:val="22"/>
    </w:rPr>
  </w:style>
  <w:style w:type="paragraph" w:styleId="Legenda">
    <w:name w:val="caption"/>
    <w:aliases w:val="Podpis nad obiektem,Podpis nad obiektem Znak,DS Podpis pod obiektem,Podpis pod rysunkiem,Nagłówek Tabeli,Nag3ówek Tabeli,Tabela nr,Legenda Znak Znak Znak,Legenda Znak Znak Znak Znak,Legenda Znak Znak Znak Znak Znak Znak,Legenda Znak Znak Z,Zna"/>
    <w:basedOn w:val="Normalny"/>
    <w:next w:val="Normalny"/>
    <w:link w:val="LegendaZnak"/>
    <w:uiPriority w:val="99"/>
    <w:qFormat/>
    <w:rsid w:val="002B01E1"/>
    <w:pPr>
      <w:suppressAutoHyphens w:val="0"/>
      <w:spacing w:before="120" w:after="120"/>
    </w:pPr>
    <w:rPr>
      <w:b/>
      <w:bCs/>
      <w:sz w:val="20"/>
      <w:szCs w:val="20"/>
      <w:lang w:eastAsia="en-US"/>
    </w:rPr>
  </w:style>
  <w:style w:type="character" w:customStyle="1" w:styleId="LegendaZnak">
    <w:name w:val="Legenda Znak"/>
    <w:aliases w:val="Podpis nad obiektem Znak1,Podpis nad obiektem Znak Znak,DS Podpis pod obiektem Znak,Podpis pod rysunkiem Znak,Nagłówek Tabeli Znak,Nag3ówek Tabeli Znak,Tabela nr Znak,Legenda Znak Znak Znak Znak1,Legenda Znak Znak Znak Znak Znak,Zna Znak"/>
    <w:link w:val="Legenda"/>
    <w:uiPriority w:val="99"/>
    <w:locked/>
    <w:rsid w:val="002B01E1"/>
    <w:rPr>
      <w:b/>
      <w:bCs/>
      <w:lang w:eastAsia="en-US"/>
    </w:rPr>
  </w:style>
  <w:style w:type="table" w:customStyle="1" w:styleId="Tabela-Lista11">
    <w:name w:val="Tabela - Lista 11"/>
    <w:uiPriority w:val="99"/>
    <w:rsid w:val="002021B8"/>
    <w:rPr>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Tabela-Lista31">
    <w:name w:val="Tabela - Lista 31"/>
    <w:uiPriority w:val="99"/>
    <w:rsid w:val="002021B8"/>
    <w:pPr>
      <w:suppressAutoHyphens/>
    </w:pPr>
    <w:rPr>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ela-Siatka1">
    <w:name w:val="Tabela - Siatka1"/>
    <w:uiPriority w:val="99"/>
    <w:rsid w:val="002021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Jasnalistaakcent31">
    <w:name w:val="Jasna lista — akcent 31"/>
    <w:uiPriority w:val="99"/>
    <w:rsid w:val="002021B8"/>
    <w:rPr>
      <w:rFonts w:ascii="Calibri" w:hAnsi="Calibri" w:cs="Calibri"/>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Tabela-Delikatny11">
    <w:name w:val="Tabela - Delikatny 11"/>
    <w:uiPriority w:val="99"/>
    <w:rsid w:val="002021B8"/>
    <w:pPr>
      <w:suppressAutoHyphens/>
    </w:pPr>
    <w:rPr>
      <w:sz w:val="20"/>
      <w:szCs w:val="20"/>
    </w:rPr>
    <w:tblPr>
      <w:tblStyleRowBandSize w:val="1"/>
      <w:tblCellMar>
        <w:top w:w="0" w:type="dxa"/>
        <w:left w:w="108" w:type="dxa"/>
        <w:bottom w:w="0" w:type="dxa"/>
        <w:right w:w="108" w:type="dxa"/>
      </w:tblCellMar>
    </w:tblPr>
  </w:style>
  <w:style w:type="table" w:customStyle="1" w:styleId="Tabela-Lista71">
    <w:name w:val="Tabela - Lista 71"/>
    <w:uiPriority w:val="99"/>
    <w:rsid w:val="002021B8"/>
    <w:pPr>
      <w:suppressAutoHyphens/>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Jasnalistaakcent21">
    <w:name w:val="Jasna lista — akcent 21"/>
    <w:uiPriority w:val="99"/>
    <w:rsid w:val="002021B8"/>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Jasnasiatkaakcent21">
    <w:name w:val="Jasna siatka — akcent 21"/>
    <w:uiPriority w:val="99"/>
    <w:rsid w:val="002021B8"/>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Tabela-Wspczesny1">
    <w:name w:val="Tabela - Współczesny1"/>
    <w:uiPriority w:val="99"/>
    <w:rsid w:val="002021B8"/>
    <w:pPr>
      <w:suppressAutoHyphens/>
    </w:pPr>
    <w:rPr>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Styl21">
    <w:name w:val="Styl21"/>
    <w:basedOn w:val="Tabela-Efekty3W1"/>
    <w:uiPriority w:val="99"/>
    <w:rsid w:val="002021B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dniasiatka1akcent11">
    <w:name w:val="Średnia siatka 1 — akcent 11"/>
    <w:uiPriority w:val="99"/>
    <w:rsid w:val="002021B8"/>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Tabela-Efekty3W11">
    <w:name w:val="Tabela - Efekty 3W 11"/>
    <w:uiPriority w:val="99"/>
    <w:rsid w:val="002021B8"/>
    <w:pPr>
      <w:suppressAutoHyphens/>
    </w:pPr>
    <w:rPr>
      <w:sz w:val="20"/>
      <w:szCs w:val="20"/>
    </w:rPr>
    <w:tblPr>
      <w:tblCellMar>
        <w:top w:w="0" w:type="dxa"/>
        <w:left w:w="108" w:type="dxa"/>
        <w:bottom w:w="0" w:type="dxa"/>
        <w:right w:w="108" w:type="dxa"/>
      </w:tblCellMar>
    </w:tblPr>
    <w:tcPr>
      <w:shd w:val="solid" w:color="C0C0C0" w:fill="FFFFFF"/>
    </w:tcPr>
  </w:style>
  <w:style w:type="table" w:customStyle="1" w:styleId="Tabela-Lista81">
    <w:name w:val="Tabela - Lista 81"/>
    <w:uiPriority w:val="99"/>
    <w:rsid w:val="002021B8"/>
    <w:pPr>
      <w:suppressAutoHyphens/>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Jasnecieniowanieakcent41">
    <w:name w:val="Jasne cieniowanie — akcent 41"/>
    <w:uiPriority w:val="99"/>
    <w:rsid w:val="002021B8"/>
    <w:rPr>
      <w:color w:val="5F497A"/>
      <w:sz w:val="20"/>
      <w:szCs w:val="20"/>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paragraph" w:styleId="Poprawka">
    <w:name w:val="Revision"/>
    <w:hidden/>
    <w:uiPriority w:val="99"/>
    <w:semiHidden/>
    <w:rsid w:val="002021B8"/>
    <w:rPr>
      <w:sz w:val="24"/>
      <w:szCs w:val="24"/>
      <w:lang w:eastAsia="ar-SA"/>
    </w:rPr>
  </w:style>
  <w:style w:type="table" w:customStyle="1" w:styleId="Tabela-Siatka11">
    <w:name w:val="Tabela - Siatka11"/>
    <w:uiPriority w:val="99"/>
    <w:rsid w:val="002021B8"/>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enRapStyle0">
    <w:name w:val="GenRap Style 0"/>
    <w:uiPriority w:val="99"/>
    <w:rsid w:val="002021B8"/>
    <w:rPr>
      <w:rFonts w:ascii="Times New Roman" w:hAnsi="Times New Roman" w:cs="Times New Roman"/>
      <w:color w:val="000000"/>
      <w:sz w:val="22"/>
      <w:szCs w:val="22"/>
    </w:rPr>
  </w:style>
  <w:style w:type="paragraph" w:customStyle="1" w:styleId="Standard0">
    <w:name w:val="Standard"/>
    <w:uiPriority w:val="99"/>
    <w:rsid w:val="002021B8"/>
    <w:pPr>
      <w:suppressAutoHyphens/>
      <w:autoSpaceDN w:val="0"/>
      <w:textAlignment w:val="baseline"/>
    </w:pPr>
    <w:rPr>
      <w:kern w:val="3"/>
      <w:sz w:val="20"/>
      <w:szCs w:val="20"/>
    </w:rPr>
  </w:style>
  <w:style w:type="character" w:customStyle="1" w:styleId="Picturecaption5Exact">
    <w:name w:val="Picture caption (5) Exact"/>
    <w:link w:val="Picturecaption5"/>
    <w:uiPriority w:val="99"/>
    <w:locked/>
    <w:rsid w:val="00FA537C"/>
    <w:rPr>
      <w:rFonts w:ascii="Segoe UI" w:eastAsia="Times New Roman" w:hAnsi="Segoe UI" w:cs="Segoe UI"/>
      <w:b/>
      <w:bCs/>
      <w:spacing w:val="2"/>
      <w:sz w:val="15"/>
      <w:szCs w:val="15"/>
      <w:shd w:val="clear" w:color="auto" w:fill="FFFFFF"/>
    </w:rPr>
  </w:style>
  <w:style w:type="character" w:customStyle="1" w:styleId="Picturecaption5ArialNarrow">
    <w:name w:val="Picture caption (5) + Arial Narrow"/>
    <w:aliases w:val="7 pt,Not Bold,Spacing 0 pt Exact"/>
    <w:uiPriority w:val="99"/>
    <w:rsid w:val="00FA537C"/>
    <w:rPr>
      <w:rFonts w:ascii="Arial Narrow" w:eastAsia="Times New Roman" w:hAnsi="Arial Narrow" w:cs="Arial Narrow"/>
      <w:color w:val="000000"/>
      <w:spacing w:val="1"/>
      <w:w w:val="100"/>
      <w:position w:val="0"/>
      <w:sz w:val="14"/>
      <w:szCs w:val="14"/>
      <w:shd w:val="clear" w:color="auto" w:fill="FFFFFF"/>
      <w:lang w:val="pl-PL"/>
    </w:rPr>
  </w:style>
  <w:style w:type="paragraph" w:customStyle="1" w:styleId="Picturecaption5">
    <w:name w:val="Picture caption (5)"/>
    <w:basedOn w:val="Normalny"/>
    <w:link w:val="Picturecaption5Exact"/>
    <w:uiPriority w:val="99"/>
    <w:rsid w:val="00FA537C"/>
    <w:pPr>
      <w:widowControl w:val="0"/>
      <w:shd w:val="clear" w:color="auto" w:fill="FFFFFF"/>
      <w:suppressAutoHyphens w:val="0"/>
      <w:spacing w:line="240" w:lineRule="atLeast"/>
    </w:pPr>
    <w:rPr>
      <w:rFonts w:ascii="Segoe UI" w:hAnsi="Segoe UI" w:cs="Segoe UI"/>
      <w:b/>
      <w:bCs/>
      <w:spacing w:val="2"/>
      <w:sz w:val="15"/>
      <w:szCs w:val="15"/>
      <w:lang w:eastAsia="pl-PL"/>
    </w:rPr>
  </w:style>
  <w:style w:type="character" w:customStyle="1" w:styleId="Bodytext70">
    <w:name w:val="Body text (7)_"/>
    <w:link w:val="Bodytext71"/>
    <w:uiPriority w:val="99"/>
    <w:locked/>
    <w:rsid w:val="00FA537C"/>
    <w:rPr>
      <w:rFonts w:ascii="Lucida Sans Unicode" w:eastAsia="Times New Roman" w:hAnsi="Lucida Sans Unicode" w:cs="Lucida Sans Unicode"/>
      <w:sz w:val="21"/>
      <w:szCs w:val="21"/>
      <w:shd w:val="clear" w:color="auto" w:fill="FFFFFF"/>
    </w:rPr>
  </w:style>
  <w:style w:type="character" w:customStyle="1" w:styleId="Bodytext7Spacing-1pt">
    <w:name w:val="Body text (7) + Spacing -1 pt"/>
    <w:uiPriority w:val="99"/>
    <w:rsid w:val="00FA537C"/>
    <w:rPr>
      <w:rFonts w:ascii="Lucida Sans Unicode" w:eastAsia="Times New Roman" w:hAnsi="Lucida Sans Unicode" w:cs="Lucida Sans Unicode"/>
      <w:color w:val="000000"/>
      <w:spacing w:val="-30"/>
      <w:w w:val="100"/>
      <w:position w:val="0"/>
      <w:sz w:val="21"/>
      <w:szCs w:val="21"/>
      <w:shd w:val="clear" w:color="auto" w:fill="FFFFFF"/>
      <w:lang w:val="pl-PL"/>
    </w:rPr>
  </w:style>
  <w:style w:type="paragraph" w:customStyle="1" w:styleId="Bodytext71">
    <w:name w:val="Body text (7)"/>
    <w:basedOn w:val="Normalny"/>
    <w:link w:val="Bodytext70"/>
    <w:uiPriority w:val="99"/>
    <w:rsid w:val="00FA537C"/>
    <w:pPr>
      <w:widowControl w:val="0"/>
      <w:shd w:val="clear" w:color="auto" w:fill="FFFFFF"/>
      <w:suppressAutoHyphens w:val="0"/>
      <w:spacing w:before="120" w:line="240" w:lineRule="atLeast"/>
      <w:jc w:val="center"/>
    </w:pPr>
    <w:rPr>
      <w:rFonts w:ascii="Lucida Sans Unicode" w:hAnsi="Lucida Sans Unicode" w:cs="Lucida Sans Unicode"/>
      <w:sz w:val="21"/>
      <w:szCs w:val="21"/>
      <w:lang w:eastAsia="pl-PL"/>
    </w:rPr>
  </w:style>
  <w:style w:type="paragraph" w:customStyle="1" w:styleId="ORmapa">
    <w:name w:val="OR_mapa"/>
    <w:basedOn w:val="Normalny"/>
    <w:link w:val="ORmapaZnak"/>
    <w:uiPriority w:val="99"/>
    <w:rsid w:val="00261693"/>
    <w:pPr>
      <w:suppressAutoHyphens w:val="0"/>
      <w:spacing w:before="120" w:after="120"/>
      <w:ind w:left="992" w:hanging="992"/>
      <w:jc w:val="both"/>
    </w:pPr>
    <w:rPr>
      <w:b/>
      <w:bCs/>
      <w:noProof/>
      <w:lang w:eastAsia="pl-PL"/>
    </w:rPr>
  </w:style>
  <w:style w:type="character" w:customStyle="1" w:styleId="ORmapaZnak">
    <w:name w:val="OR_mapa Znak"/>
    <w:link w:val="ORmapa"/>
    <w:uiPriority w:val="99"/>
    <w:locked/>
    <w:rsid w:val="00261693"/>
    <w:rPr>
      <w:b/>
      <w:bCs/>
      <w:noProof/>
      <w:sz w:val="24"/>
      <w:szCs w:val="24"/>
    </w:rPr>
  </w:style>
  <w:style w:type="paragraph" w:customStyle="1" w:styleId="ORtabela">
    <w:name w:val="OR_tabela"/>
    <w:basedOn w:val="Legenda"/>
    <w:link w:val="ORtabelaZnak"/>
    <w:uiPriority w:val="99"/>
    <w:rsid w:val="00261693"/>
    <w:pPr>
      <w:ind w:left="992" w:hanging="992"/>
      <w:jc w:val="both"/>
    </w:pPr>
    <w:rPr>
      <w:noProof/>
      <w:sz w:val="24"/>
      <w:szCs w:val="24"/>
      <w:lang w:eastAsia="pl-PL"/>
    </w:rPr>
  </w:style>
  <w:style w:type="character" w:customStyle="1" w:styleId="ORtabelaZnak">
    <w:name w:val="OR_tabela Znak"/>
    <w:link w:val="ORtabela"/>
    <w:uiPriority w:val="99"/>
    <w:locked/>
    <w:rsid w:val="00261693"/>
    <w:rPr>
      <w:b/>
      <w:bCs/>
      <w:noProof/>
      <w:sz w:val="24"/>
      <w:szCs w:val="24"/>
    </w:rPr>
  </w:style>
  <w:style w:type="paragraph" w:customStyle="1" w:styleId="Style8">
    <w:name w:val="Style8"/>
    <w:basedOn w:val="Normalny"/>
    <w:uiPriority w:val="99"/>
    <w:rsid w:val="007E3A07"/>
    <w:pPr>
      <w:widowControl w:val="0"/>
      <w:suppressAutoHyphens w:val="0"/>
      <w:autoSpaceDE w:val="0"/>
      <w:autoSpaceDN w:val="0"/>
      <w:adjustRightInd w:val="0"/>
      <w:spacing w:line="288" w:lineRule="exact"/>
      <w:jc w:val="both"/>
    </w:pPr>
    <w:rPr>
      <w:rFonts w:ascii="Arial Unicode MS" w:eastAsia="Arial Unicode MS" w:cs="Arial Unicode MS"/>
      <w:lang w:eastAsia="pl-PL"/>
    </w:rPr>
  </w:style>
  <w:style w:type="character" w:customStyle="1" w:styleId="Heading1">
    <w:name w:val="Heading #1_"/>
    <w:link w:val="Heading10"/>
    <w:uiPriority w:val="99"/>
    <w:locked/>
    <w:rsid w:val="008C253A"/>
    <w:rPr>
      <w:rFonts w:ascii="Arial" w:eastAsia="Times New Roman" w:hAnsi="Arial" w:cs="Arial"/>
      <w:sz w:val="18"/>
      <w:szCs w:val="18"/>
      <w:shd w:val="clear" w:color="auto" w:fill="FFFFFF"/>
    </w:rPr>
  </w:style>
  <w:style w:type="character" w:customStyle="1" w:styleId="Bodytext5">
    <w:name w:val="Body text (5)_"/>
    <w:link w:val="Bodytext50"/>
    <w:uiPriority w:val="99"/>
    <w:locked/>
    <w:rsid w:val="008C253A"/>
    <w:rPr>
      <w:rFonts w:ascii="Arial" w:eastAsia="Times New Roman" w:hAnsi="Arial" w:cs="Arial"/>
      <w:i/>
      <w:iCs/>
      <w:sz w:val="18"/>
      <w:szCs w:val="18"/>
      <w:shd w:val="clear" w:color="auto" w:fill="FFFFFF"/>
    </w:rPr>
  </w:style>
  <w:style w:type="character" w:customStyle="1" w:styleId="Bodytext5NotItalic">
    <w:name w:val="Body text (5) + Not Italic"/>
    <w:uiPriority w:val="99"/>
    <w:rsid w:val="008C253A"/>
    <w:rPr>
      <w:rFonts w:ascii="Arial" w:eastAsia="Times New Roman" w:hAnsi="Arial" w:cs="Arial"/>
      <w:color w:val="000000"/>
      <w:spacing w:val="0"/>
      <w:w w:val="100"/>
      <w:position w:val="0"/>
      <w:sz w:val="18"/>
      <w:szCs w:val="18"/>
      <w:shd w:val="clear" w:color="auto" w:fill="FFFFFF"/>
      <w:lang w:val="pl-PL"/>
    </w:rPr>
  </w:style>
  <w:style w:type="paragraph" w:customStyle="1" w:styleId="Heading10">
    <w:name w:val="Heading #1"/>
    <w:basedOn w:val="Normalny"/>
    <w:link w:val="Heading1"/>
    <w:uiPriority w:val="99"/>
    <w:rsid w:val="008C253A"/>
    <w:pPr>
      <w:widowControl w:val="0"/>
      <w:shd w:val="clear" w:color="auto" w:fill="FFFFFF"/>
      <w:suppressAutoHyphens w:val="0"/>
      <w:spacing w:after="120" w:line="240" w:lineRule="atLeast"/>
      <w:ind w:hanging="720"/>
      <w:outlineLvl w:val="0"/>
    </w:pPr>
    <w:rPr>
      <w:rFonts w:ascii="Arial" w:hAnsi="Arial" w:cs="Arial"/>
      <w:sz w:val="18"/>
      <w:szCs w:val="18"/>
      <w:lang w:eastAsia="pl-PL"/>
    </w:rPr>
  </w:style>
  <w:style w:type="paragraph" w:customStyle="1" w:styleId="Bodytext50">
    <w:name w:val="Body text (5)"/>
    <w:basedOn w:val="Normalny"/>
    <w:link w:val="Bodytext5"/>
    <w:uiPriority w:val="99"/>
    <w:rsid w:val="008C253A"/>
    <w:pPr>
      <w:widowControl w:val="0"/>
      <w:shd w:val="clear" w:color="auto" w:fill="FFFFFF"/>
      <w:suppressAutoHyphens w:val="0"/>
      <w:spacing w:before="120" w:line="226" w:lineRule="exact"/>
    </w:pPr>
    <w:rPr>
      <w:rFonts w:ascii="Arial" w:hAnsi="Arial" w:cs="Arial"/>
      <w:i/>
      <w:iCs/>
      <w:sz w:val="18"/>
      <w:szCs w:val="18"/>
      <w:lang w:eastAsia="pl-PL"/>
    </w:rPr>
  </w:style>
  <w:style w:type="character" w:customStyle="1" w:styleId="Bodytext9">
    <w:name w:val="Body text (9)_"/>
    <w:link w:val="Bodytext90"/>
    <w:uiPriority w:val="99"/>
    <w:locked/>
    <w:rsid w:val="00D34997"/>
    <w:rPr>
      <w:rFonts w:ascii="Arial" w:eastAsia="Times New Roman" w:hAnsi="Arial" w:cs="Arial"/>
      <w:i/>
      <w:iCs/>
      <w:sz w:val="20"/>
      <w:szCs w:val="20"/>
      <w:shd w:val="clear" w:color="auto" w:fill="FFFFFF"/>
    </w:rPr>
  </w:style>
  <w:style w:type="paragraph" w:customStyle="1" w:styleId="Bodytext90">
    <w:name w:val="Body text (9)"/>
    <w:basedOn w:val="Normalny"/>
    <w:link w:val="Bodytext9"/>
    <w:uiPriority w:val="99"/>
    <w:rsid w:val="00D34997"/>
    <w:pPr>
      <w:widowControl w:val="0"/>
      <w:shd w:val="clear" w:color="auto" w:fill="FFFFFF"/>
      <w:suppressAutoHyphens w:val="0"/>
      <w:spacing w:before="420" w:line="312" w:lineRule="exact"/>
      <w:jc w:val="both"/>
    </w:pPr>
    <w:rPr>
      <w:rFonts w:ascii="Arial" w:hAnsi="Arial" w:cs="Arial"/>
      <w:i/>
      <w:iCs/>
      <w:sz w:val="20"/>
      <w:szCs w:val="20"/>
      <w:lang w:eastAsia="pl-PL"/>
    </w:rPr>
  </w:style>
  <w:style w:type="character" w:customStyle="1" w:styleId="BodytextItalic">
    <w:name w:val="Body text + Italic"/>
    <w:uiPriority w:val="99"/>
    <w:rsid w:val="00164D24"/>
    <w:rPr>
      <w:rFonts w:ascii="Arial" w:eastAsia="Times New Roman" w:hAnsi="Arial" w:cs="Arial"/>
      <w:i/>
      <w:iCs/>
      <w:color w:val="000000"/>
      <w:spacing w:val="0"/>
      <w:w w:val="100"/>
      <w:position w:val="0"/>
      <w:sz w:val="18"/>
      <w:szCs w:val="18"/>
      <w:u w:val="none"/>
      <w:lang w:val="pl-PL"/>
    </w:rPr>
  </w:style>
  <w:style w:type="character" w:customStyle="1" w:styleId="Bodytext100">
    <w:name w:val="Body text (10)_"/>
    <w:uiPriority w:val="99"/>
    <w:rsid w:val="00A63BFB"/>
    <w:rPr>
      <w:rFonts w:ascii="Arial" w:eastAsia="Times New Roman" w:hAnsi="Arial" w:cs="Arial"/>
      <w:b/>
      <w:bCs/>
      <w:i/>
      <w:iCs/>
      <w:sz w:val="20"/>
      <w:szCs w:val="20"/>
      <w:u w:val="none"/>
    </w:rPr>
  </w:style>
  <w:style w:type="character" w:customStyle="1" w:styleId="Bodytext11">
    <w:name w:val="Body text (11)_"/>
    <w:uiPriority w:val="99"/>
    <w:rsid w:val="00A63BFB"/>
    <w:rPr>
      <w:rFonts w:ascii="Arial" w:eastAsia="Times New Roman" w:hAnsi="Arial" w:cs="Arial"/>
      <w:i/>
      <w:iCs/>
      <w:sz w:val="17"/>
      <w:szCs w:val="17"/>
      <w:u w:val="none"/>
    </w:rPr>
  </w:style>
  <w:style w:type="character" w:customStyle="1" w:styleId="Bodytext103">
    <w:name w:val="Body text + 103"/>
    <w:aliases w:val="5 pt44,Bold20"/>
    <w:uiPriority w:val="99"/>
    <w:rsid w:val="00A63BFB"/>
    <w:rPr>
      <w:rFonts w:ascii="Arial" w:eastAsia="Times New Roman" w:hAnsi="Arial" w:cs="Arial"/>
      <w:b/>
      <w:bCs/>
      <w:color w:val="000000"/>
      <w:spacing w:val="0"/>
      <w:w w:val="100"/>
      <w:position w:val="0"/>
      <w:sz w:val="21"/>
      <w:szCs w:val="21"/>
      <w:u w:val="none"/>
      <w:lang w:val="pl-PL"/>
    </w:rPr>
  </w:style>
  <w:style w:type="character" w:customStyle="1" w:styleId="Bodytext101">
    <w:name w:val="Body text (10)"/>
    <w:uiPriority w:val="99"/>
    <w:rsid w:val="00A63BFB"/>
    <w:rPr>
      <w:rFonts w:ascii="Arial" w:eastAsia="Times New Roman" w:hAnsi="Arial" w:cs="Arial"/>
      <w:color w:val="000000"/>
      <w:spacing w:val="0"/>
      <w:w w:val="100"/>
      <w:position w:val="0"/>
      <w:sz w:val="20"/>
      <w:szCs w:val="20"/>
      <w:u w:val="none"/>
      <w:lang w:val="pl-PL"/>
    </w:rPr>
  </w:style>
  <w:style w:type="character" w:customStyle="1" w:styleId="BodytextTimesNewRoman">
    <w:name w:val="Body text + Times New Roman"/>
    <w:aliases w:val="5,5 pt43"/>
    <w:uiPriority w:val="99"/>
    <w:rsid w:val="00A63BFB"/>
    <w:rPr>
      <w:rFonts w:ascii="Times New Roman" w:hAnsi="Times New Roman" w:cs="Times New Roman"/>
      <w:color w:val="000000"/>
      <w:spacing w:val="0"/>
      <w:w w:val="100"/>
      <w:position w:val="0"/>
      <w:sz w:val="11"/>
      <w:szCs w:val="11"/>
      <w:u w:val="none"/>
      <w:lang w:val="pl-PL"/>
    </w:rPr>
  </w:style>
  <w:style w:type="character" w:customStyle="1" w:styleId="Bodytext17">
    <w:name w:val="Body text (17)_"/>
    <w:link w:val="Bodytext170"/>
    <w:uiPriority w:val="99"/>
    <w:locked/>
    <w:rsid w:val="00A63BFB"/>
    <w:rPr>
      <w:sz w:val="12"/>
      <w:szCs w:val="12"/>
      <w:shd w:val="clear" w:color="auto" w:fill="FFFFFF"/>
    </w:rPr>
  </w:style>
  <w:style w:type="character" w:customStyle="1" w:styleId="Bodytext18">
    <w:name w:val="Body text (18)_"/>
    <w:uiPriority w:val="99"/>
    <w:rsid w:val="00A63BFB"/>
    <w:rPr>
      <w:rFonts w:ascii="Times New Roman" w:hAnsi="Times New Roman" w:cs="Times New Roman"/>
      <w:sz w:val="11"/>
      <w:szCs w:val="11"/>
      <w:u w:val="none"/>
    </w:rPr>
  </w:style>
  <w:style w:type="character" w:customStyle="1" w:styleId="Bodytext180">
    <w:name w:val="Body text (18)"/>
    <w:uiPriority w:val="99"/>
    <w:rsid w:val="00A63BFB"/>
    <w:rPr>
      <w:rFonts w:ascii="Times New Roman" w:hAnsi="Times New Roman" w:cs="Times New Roman"/>
      <w:color w:val="000000"/>
      <w:spacing w:val="0"/>
      <w:w w:val="100"/>
      <w:position w:val="0"/>
      <w:sz w:val="11"/>
      <w:szCs w:val="11"/>
      <w:u w:val="none"/>
      <w:lang w:val="pl-PL"/>
    </w:rPr>
  </w:style>
  <w:style w:type="character" w:customStyle="1" w:styleId="Bodytext110">
    <w:name w:val="Body text (11)"/>
    <w:uiPriority w:val="99"/>
    <w:rsid w:val="00A63BFB"/>
    <w:rPr>
      <w:rFonts w:ascii="Arial" w:eastAsia="Times New Roman" w:hAnsi="Arial" w:cs="Arial"/>
      <w:color w:val="000000"/>
      <w:spacing w:val="0"/>
      <w:w w:val="100"/>
      <w:position w:val="0"/>
      <w:sz w:val="17"/>
      <w:szCs w:val="17"/>
      <w:u w:val="none"/>
      <w:lang w:val="pl-PL"/>
    </w:rPr>
  </w:style>
  <w:style w:type="paragraph" w:customStyle="1" w:styleId="Bodytext170">
    <w:name w:val="Body text (17)"/>
    <w:basedOn w:val="Normalny"/>
    <w:link w:val="Bodytext17"/>
    <w:uiPriority w:val="99"/>
    <w:rsid w:val="00A63BFB"/>
    <w:pPr>
      <w:widowControl w:val="0"/>
      <w:shd w:val="clear" w:color="auto" w:fill="FFFFFF"/>
      <w:suppressAutoHyphens w:val="0"/>
      <w:spacing w:before="420" w:line="240" w:lineRule="atLeast"/>
    </w:pPr>
    <w:rPr>
      <w:sz w:val="12"/>
      <w:szCs w:val="12"/>
      <w:lang w:eastAsia="pl-PL"/>
    </w:rPr>
  </w:style>
  <w:style w:type="character" w:customStyle="1" w:styleId="Heading4">
    <w:name w:val="Heading #4_"/>
    <w:uiPriority w:val="99"/>
    <w:rsid w:val="00A63BFB"/>
    <w:rPr>
      <w:rFonts w:ascii="Arial" w:eastAsia="Times New Roman" w:hAnsi="Arial" w:cs="Arial"/>
      <w:b/>
      <w:bCs/>
      <w:sz w:val="23"/>
      <w:szCs w:val="23"/>
      <w:u w:val="none"/>
    </w:rPr>
  </w:style>
  <w:style w:type="character" w:customStyle="1" w:styleId="Heading40">
    <w:name w:val="Heading #4"/>
    <w:uiPriority w:val="99"/>
    <w:rsid w:val="00A63BFB"/>
    <w:rPr>
      <w:rFonts w:ascii="Arial" w:eastAsia="Times New Roman" w:hAnsi="Arial" w:cs="Arial"/>
      <w:color w:val="000000"/>
      <w:spacing w:val="0"/>
      <w:w w:val="100"/>
      <w:position w:val="0"/>
      <w:sz w:val="23"/>
      <w:szCs w:val="23"/>
      <w:u w:val="none"/>
      <w:lang w:val="pl-PL"/>
    </w:rPr>
  </w:style>
  <w:style w:type="character" w:customStyle="1" w:styleId="Bodytext810pt">
    <w:name w:val="Body text (8) + 10 pt"/>
    <w:aliases w:val="Not Bold7,Italic"/>
    <w:uiPriority w:val="99"/>
    <w:rsid w:val="00A63BFB"/>
    <w:rPr>
      <w:rFonts w:ascii="Arial" w:eastAsia="Times New Roman" w:hAnsi="Arial" w:cs="Arial"/>
      <w:i/>
      <w:iCs/>
      <w:color w:val="000000"/>
      <w:spacing w:val="0"/>
      <w:w w:val="100"/>
      <w:position w:val="0"/>
      <w:sz w:val="20"/>
      <w:szCs w:val="20"/>
      <w:u w:val="none"/>
      <w:shd w:val="clear" w:color="auto" w:fill="FFFFFF"/>
      <w:lang w:val="pl-PL"/>
    </w:rPr>
  </w:style>
  <w:style w:type="character" w:customStyle="1" w:styleId="Bodytext810pt3">
    <w:name w:val="Body text (8) + 10 pt3"/>
    <w:aliases w:val="Not Bold6"/>
    <w:uiPriority w:val="99"/>
    <w:rsid w:val="00A63BFB"/>
    <w:rPr>
      <w:rFonts w:ascii="Arial" w:eastAsia="Times New Roman" w:hAnsi="Arial" w:cs="Arial"/>
      <w:color w:val="000000"/>
      <w:spacing w:val="0"/>
      <w:w w:val="100"/>
      <w:position w:val="0"/>
      <w:sz w:val="20"/>
      <w:szCs w:val="20"/>
      <w:u w:val="none"/>
      <w:shd w:val="clear" w:color="auto" w:fill="FFFFFF"/>
    </w:rPr>
  </w:style>
  <w:style w:type="character" w:customStyle="1" w:styleId="Bodytext16">
    <w:name w:val="Body text (16)_"/>
    <w:link w:val="Bodytext160"/>
    <w:uiPriority w:val="99"/>
    <w:locked/>
    <w:rsid w:val="00A63BFB"/>
    <w:rPr>
      <w:rFonts w:ascii="Arial" w:eastAsia="Times New Roman" w:hAnsi="Arial" w:cs="Arial"/>
      <w:b/>
      <w:bCs/>
      <w:sz w:val="23"/>
      <w:szCs w:val="23"/>
      <w:shd w:val="clear" w:color="auto" w:fill="FFFFFF"/>
    </w:rPr>
  </w:style>
  <w:style w:type="paragraph" w:customStyle="1" w:styleId="Bodytext160">
    <w:name w:val="Body text (16)"/>
    <w:basedOn w:val="Normalny"/>
    <w:link w:val="Bodytext16"/>
    <w:uiPriority w:val="99"/>
    <w:rsid w:val="00A63BFB"/>
    <w:pPr>
      <w:widowControl w:val="0"/>
      <w:shd w:val="clear" w:color="auto" w:fill="FFFFFF"/>
      <w:suppressAutoHyphens w:val="0"/>
      <w:spacing w:after="360" w:line="240" w:lineRule="atLeast"/>
    </w:pPr>
    <w:rPr>
      <w:rFonts w:ascii="Arial" w:hAnsi="Arial" w:cs="Arial"/>
      <w:b/>
      <w:bCs/>
      <w:sz w:val="23"/>
      <w:szCs w:val="23"/>
      <w:lang w:eastAsia="pl-PL"/>
    </w:rPr>
  </w:style>
  <w:style w:type="character" w:customStyle="1" w:styleId="Tablecaption20">
    <w:name w:val="Table caption (2)_"/>
    <w:uiPriority w:val="99"/>
    <w:rsid w:val="00297636"/>
    <w:rPr>
      <w:rFonts w:ascii="Arial" w:eastAsia="Times New Roman" w:hAnsi="Arial" w:cs="Arial"/>
      <w:i/>
      <w:iCs/>
      <w:sz w:val="17"/>
      <w:szCs w:val="17"/>
      <w:u w:val="none"/>
    </w:rPr>
  </w:style>
  <w:style w:type="character" w:customStyle="1" w:styleId="TablecaptionNotBold">
    <w:name w:val="Table caption + Not Bold"/>
    <w:aliases w:val="Not Italic"/>
    <w:uiPriority w:val="99"/>
    <w:rsid w:val="00297636"/>
    <w:rPr>
      <w:rFonts w:ascii="Arial" w:eastAsia="Times New Roman" w:hAnsi="Arial" w:cs="Arial"/>
      <w:b/>
      <w:bCs/>
      <w:i/>
      <w:iCs/>
      <w:color w:val="000000"/>
      <w:spacing w:val="0"/>
      <w:w w:val="100"/>
      <w:position w:val="0"/>
      <w:sz w:val="20"/>
      <w:szCs w:val="20"/>
      <w:u w:val="none"/>
      <w:shd w:val="clear" w:color="auto" w:fill="FFFFFF"/>
    </w:rPr>
  </w:style>
  <w:style w:type="character" w:customStyle="1" w:styleId="BodytextCandara">
    <w:name w:val="Body text + Candara"/>
    <w:aliases w:val="11,5 pt42"/>
    <w:uiPriority w:val="99"/>
    <w:rsid w:val="00297636"/>
    <w:rPr>
      <w:rFonts w:ascii="Candara" w:eastAsia="Times New Roman" w:hAnsi="Candara" w:cs="Candara"/>
      <w:color w:val="000000"/>
      <w:spacing w:val="0"/>
      <w:w w:val="100"/>
      <w:position w:val="0"/>
      <w:sz w:val="23"/>
      <w:szCs w:val="23"/>
      <w:u w:val="none"/>
    </w:rPr>
  </w:style>
  <w:style w:type="character" w:customStyle="1" w:styleId="BodytextCandara3">
    <w:name w:val="Body text + Candara3"/>
    <w:aliases w:val="9 pt"/>
    <w:uiPriority w:val="99"/>
    <w:rsid w:val="00297636"/>
    <w:rPr>
      <w:rFonts w:ascii="Candara" w:eastAsia="Times New Roman" w:hAnsi="Candara" w:cs="Candara"/>
      <w:color w:val="000000"/>
      <w:spacing w:val="0"/>
      <w:w w:val="100"/>
      <w:position w:val="0"/>
      <w:sz w:val="18"/>
      <w:szCs w:val="18"/>
      <w:u w:val="none"/>
    </w:rPr>
  </w:style>
  <w:style w:type="character" w:customStyle="1" w:styleId="Bodytext74">
    <w:name w:val="Body text + 74"/>
    <w:aliases w:val="5 pt41,Italic10,Scale 150%"/>
    <w:uiPriority w:val="99"/>
    <w:rsid w:val="00297636"/>
    <w:rPr>
      <w:rFonts w:ascii="Arial" w:eastAsia="Times New Roman" w:hAnsi="Arial" w:cs="Arial"/>
      <w:i/>
      <w:iCs/>
      <w:color w:val="000000"/>
      <w:spacing w:val="0"/>
      <w:w w:val="150"/>
      <w:position w:val="0"/>
      <w:sz w:val="15"/>
      <w:szCs w:val="15"/>
      <w:u w:val="none"/>
    </w:rPr>
  </w:style>
  <w:style w:type="character" w:customStyle="1" w:styleId="Bodytext9pt">
    <w:name w:val="Body text + 9 pt"/>
    <w:uiPriority w:val="99"/>
    <w:rsid w:val="00297636"/>
    <w:rPr>
      <w:rFonts w:ascii="Arial" w:eastAsia="Times New Roman" w:hAnsi="Arial" w:cs="Arial"/>
      <w:color w:val="000000"/>
      <w:spacing w:val="0"/>
      <w:w w:val="100"/>
      <w:position w:val="0"/>
      <w:sz w:val="18"/>
      <w:szCs w:val="18"/>
      <w:u w:val="none"/>
    </w:rPr>
  </w:style>
  <w:style w:type="character" w:customStyle="1" w:styleId="BodytextSmallCaps">
    <w:name w:val="Body text + Small Caps"/>
    <w:uiPriority w:val="99"/>
    <w:rsid w:val="00297636"/>
    <w:rPr>
      <w:rFonts w:ascii="Arial" w:eastAsia="Times New Roman" w:hAnsi="Arial" w:cs="Arial"/>
      <w:smallCaps/>
      <w:color w:val="000000"/>
      <w:spacing w:val="0"/>
      <w:w w:val="100"/>
      <w:position w:val="0"/>
      <w:sz w:val="20"/>
      <w:szCs w:val="20"/>
      <w:u w:val="none"/>
      <w:lang w:val="pl-PL"/>
    </w:rPr>
  </w:style>
  <w:style w:type="character" w:customStyle="1" w:styleId="Bodytext91">
    <w:name w:val="Body text + 9"/>
    <w:aliases w:val="5 pt40,Bold19"/>
    <w:uiPriority w:val="99"/>
    <w:rsid w:val="00297636"/>
    <w:rPr>
      <w:rFonts w:ascii="Arial" w:eastAsia="Times New Roman" w:hAnsi="Arial" w:cs="Arial"/>
      <w:b/>
      <w:bCs/>
      <w:color w:val="000000"/>
      <w:spacing w:val="0"/>
      <w:w w:val="100"/>
      <w:position w:val="0"/>
      <w:sz w:val="19"/>
      <w:szCs w:val="19"/>
      <w:u w:val="none"/>
      <w:lang w:val="pl-PL"/>
    </w:rPr>
  </w:style>
  <w:style w:type="character" w:customStyle="1" w:styleId="Picturecaption6">
    <w:name w:val="Picture caption (6)_"/>
    <w:link w:val="Picturecaption60"/>
    <w:uiPriority w:val="99"/>
    <w:locked/>
    <w:rsid w:val="002A6733"/>
    <w:rPr>
      <w:rFonts w:ascii="Arial" w:eastAsia="Times New Roman" w:hAnsi="Arial" w:cs="Arial"/>
      <w:b/>
      <w:bCs/>
      <w:sz w:val="23"/>
      <w:szCs w:val="23"/>
      <w:shd w:val="clear" w:color="auto" w:fill="FFFFFF"/>
    </w:rPr>
  </w:style>
  <w:style w:type="paragraph" w:customStyle="1" w:styleId="Picturecaption60">
    <w:name w:val="Picture caption (6)"/>
    <w:basedOn w:val="Normalny"/>
    <w:link w:val="Picturecaption6"/>
    <w:uiPriority w:val="99"/>
    <w:rsid w:val="002A6733"/>
    <w:pPr>
      <w:widowControl w:val="0"/>
      <w:shd w:val="clear" w:color="auto" w:fill="FFFFFF"/>
      <w:suppressAutoHyphens w:val="0"/>
      <w:spacing w:before="60" w:line="240" w:lineRule="atLeast"/>
    </w:pPr>
    <w:rPr>
      <w:rFonts w:ascii="Arial" w:hAnsi="Arial" w:cs="Arial"/>
      <w:b/>
      <w:bCs/>
      <w:sz w:val="23"/>
      <w:szCs w:val="23"/>
      <w:lang w:eastAsia="pl-PL"/>
    </w:rPr>
  </w:style>
  <w:style w:type="character" w:customStyle="1" w:styleId="Headerorfooter">
    <w:name w:val="Header or footer_"/>
    <w:link w:val="Headerorfooter0"/>
    <w:uiPriority w:val="99"/>
    <w:locked/>
    <w:rsid w:val="002A6733"/>
    <w:rPr>
      <w:rFonts w:ascii="Arial" w:eastAsia="Times New Roman" w:hAnsi="Arial" w:cs="Arial"/>
      <w:i/>
      <w:iCs/>
      <w:sz w:val="17"/>
      <w:szCs w:val="17"/>
      <w:shd w:val="clear" w:color="auto" w:fill="FFFFFF"/>
    </w:rPr>
  </w:style>
  <w:style w:type="character" w:customStyle="1" w:styleId="Picturecaption">
    <w:name w:val="Picture caption_"/>
    <w:link w:val="Picturecaption0"/>
    <w:uiPriority w:val="99"/>
    <w:locked/>
    <w:rsid w:val="002A6733"/>
    <w:rPr>
      <w:rFonts w:ascii="Arial" w:eastAsia="Times New Roman" w:hAnsi="Arial" w:cs="Arial"/>
      <w:b/>
      <w:bCs/>
      <w:i/>
      <w:iCs/>
      <w:sz w:val="20"/>
      <w:szCs w:val="20"/>
      <w:shd w:val="clear" w:color="auto" w:fill="FFFFFF"/>
    </w:rPr>
  </w:style>
  <w:style w:type="character" w:customStyle="1" w:styleId="Picturecaption3">
    <w:name w:val="Picture caption (3)_"/>
    <w:link w:val="Picturecaption30"/>
    <w:uiPriority w:val="99"/>
    <w:locked/>
    <w:rsid w:val="002A6733"/>
    <w:rPr>
      <w:rFonts w:ascii="Arial" w:eastAsia="Times New Roman" w:hAnsi="Arial" w:cs="Arial"/>
      <w:i/>
      <w:iCs/>
      <w:sz w:val="17"/>
      <w:szCs w:val="17"/>
      <w:shd w:val="clear" w:color="auto" w:fill="FFFFFF"/>
    </w:rPr>
  </w:style>
  <w:style w:type="character" w:customStyle="1" w:styleId="Picturecaption7Exact">
    <w:name w:val="Picture caption (7) Exact"/>
    <w:link w:val="Picturecaption7"/>
    <w:uiPriority w:val="99"/>
    <w:locked/>
    <w:rsid w:val="002A6733"/>
    <w:rPr>
      <w:sz w:val="10"/>
      <w:szCs w:val="10"/>
      <w:shd w:val="clear" w:color="auto" w:fill="FFFFFF"/>
    </w:rPr>
  </w:style>
  <w:style w:type="character" w:customStyle="1" w:styleId="Bodytext10Exact">
    <w:name w:val="Body text (10) Exact"/>
    <w:uiPriority w:val="99"/>
    <w:rsid w:val="002A6733"/>
    <w:rPr>
      <w:rFonts w:ascii="Arial" w:eastAsia="Times New Roman" w:hAnsi="Arial" w:cs="Arial"/>
      <w:b/>
      <w:bCs/>
      <w:i/>
      <w:iCs/>
      <w:spacing w:val="1"/>
      <w:sz w:val="17"/>
      <w:szCs w:val="17"/>
      <w:u w:val="none"/>
    </w:rPr>
  </w:style>
  <w:style w:type="character" w:customStyle="1" w:styleId="Bodytext11Exact">
    <w:name w:val="Body text (11) Exact"/>
    <w:uiPriority w:val="99"/>
    <w:rsid w:val="002A6733"/>
    <w:rPr>
      <w:rFonts w:ascii="Arial" w:eastAsia="Times New Roman" w:hAnsi="Arial" w:cs="Arial"/>
      <w:i/>
      <w:iCs/>
      <w:spacing w:val="2"/>
      <w:sz w:val="16"/>
      <w:szCs w:val="16"/>
      <w:u w:val="none"/>
      <w:lang w:val="en-US"/>
    </w:rPr>
  </w:style>
  <w:style w:type="character" w:customStyle="1" w:styleId="Headerorfooter2">
    <w:name w:val="Header or footer (2)"/>
    <w:uiPriority w:val="99"/>
    <w:rsid w:val="002A6733"/>
    <w:rPr>
      <w:rFonts w:ascii="Times New Roman" w:hAnsi="Times New Roman" w:cs="Times New Roman"/>
      <w:b/>
      <w:bCs/>
      <w:spacing w:val="20"/>
      <w:sz w:val="17"/>
      <w:szCs w:val="17"/>
      <w:u w:val="none"/>
      <w:lang w:val="en-US"/>
    </w:rPr>
  </w:style>
  <w:style w:type="character" w:customStyle="1" w:styleId="Headerorfooter3">
    <w:name w:val="Header or footer (3)"/>
    <w:uiPriority w:val="99"/>
    <w:rsid w:val="002A6733"/>
    <w:rPr>
      <w:rFonts w:ascii="Arial" w:eastAsia="Times New Roman" w:hAnsi="Arial" w:cs="Arial"/>
      <w:sz w:val="19"/>
      <w:szCs w:val="19"/>
      <w:u w:val="none"/>
    </w:rPr>
  </w:style>
  <w:style w:type="character" w:customStyle="1" w:styleId="Bodytext6">
    <w:name w:val="Body text + 6"/>
    <w:aliases w:val="5 pt39,Spacing -1 pt"/>
    <w:uiPriority w:val="99"/>
    <w:rsid w:val="002A6733"/>
    <w:rPr>
      <w:rFonts w:ascii="Arial" w:eastAsia="Times New Roman" w:hAnsi="Arial" w:cs="Arial"/>
      <w:color w:val="000000"/>
      <w:spacing w:val="-20"/>
      <w:w w:val="100"/>
      <w:position w:val="0"/>
      <w:sz w:val="13"/>
      <w:szCs w:val="13"/>
      <w:u w:val="none"/>
      <w:lang w:val="pl-PL"/>
    </w:rPr>
  </w:style>
  <w:style w:type="character" w:customStyle="1" w:styleId="Bodytext8pt">
    <w:name w:val="Body text + 8 pt"/>
    <w:uiPriority w:val="99"/>
    <w:rsid w:val="002A6733"/>
    <w:rPr>
      <w:rFonts w:ascii="Arial" w:eastAsia="Times New Roman" w:hAnsi="Arial" w:cs="Arial"/>
      <w:color w:val="000000"/>
      <w:spacing w:val="0"/>
      <w:w w:val="100"/>
      <w:position w:val="0"/>
      <w:sz w:val="16"/>
      <w:szCs w:val="16"/>
      <w:u w:val="none"/>
      <w:lang w:val="pl-PL"/>
    </w:rPr>
  </w:style>
  <w:style w:type="character" w:customStyle="1" w:styleId="BodytextSimSun">
    <w:name w:val="Body text + SimSun"/>
    <w:aliases w:val="25 pt"/>
    <w:uiPriority w:val="99"/>
    <w:rsid w:val="002A6733"/>
    <w:rPr>
      <w:rFonts w:ascii="SimSun" w:eastAsia="SimSun" w:hAnsi="SimSun" w:cs="SimSun"/>
      <w:color w:val="000000"/>
      <w:spacing w:val="0"/>
      <w:w w:val="100"/>
      <w:position w:val="0"/>
      <w:sz w:val="50"/>
      <w:szCs w:val="50"/>
      <w:u w:val="none"/>
      <w:lang w:val="pl-PL"/>
    </w:rPr>
  </w:style>
  <w:style w:type="paragraph" w:customStyle="1" w:styleId="Headerorfooter0">
    <w:name w:val="Header or footer"/>
    <w:basedOn w:val="Normalny"/>
    <w:link w:val="Headerorfooter"/>
    <w:uiPriority w:val="99"/>
    <w:rsid w:val="002A6733"/>
    <w:pPr>
      <w:widowControl w:val="0"/>
      <w:shd w:val="clear" w:color="auto" w:fill="FFFFFF"/>
      <w:suppressAutoHyphens w:val="0"/>
      <w:spacing w:line="206" w:lineRule="exact"/>
    </w:pPr>
    <w:rPr>
      <w:rFonts w:ascii="Arial" w:hAnsi="Arial" w:cs="Arial"/>
      <w:i/>
      <w:iCs/>
      <w:sz w:val="17"/>
      <w:szCs w:val="17"/>
      <w:lang w:eastAsia="pl-PL"/>
    </w:rPr>
  </w:style>
  <w:style w:type="paragraph" w:customStyle="1" w:styleId="Picturecaption0">
    <w:name w:val="Picture caption"/>
    <w:basedOn w:val="Normalny"/>
    <w:link w:val="Picturecaption"/>
    <w:uiPriority w:val="99"/>
    <w:rsid w:val="002A6733"/>
    <w:pPr>
      <w:widowControl w:val="0"/>
      <w:shd w:val="clear" w:color="auto" w:fill="FFFFFF"/>
      <w:suppressAutoHyphens w:val="0"/>
      <w:spacing w:line="240" w:lineRule="atLeast"/>
      <w:jc w:val="center"/>
    </w:pPr>
    <w:rPr>
      <w:rFonts w:ascii="Arial" w:hAnsi="Arial" w:cs="Arial"/>
      <w:b/>
      <w:bCs/>
      <w:i/>
      <w:iCs/>
      <w:sz w:val="20"/>
      <w:szCs w:val="20"/>
      <w:lang w:eastAsia="pl-PL"/>
    </w:rPr>
  </w:style>
  <w:style w:type="paragraph" w:customStyle="1" w:styleId="Picturecaption30">
    <w:name w:val="Picture caption (3)"/>
    <w:basedOn w:val="Normalny"/>
    <w:link w:val="Picturecaption3"/>
    <w:uiPriority w:val="99"/>
    <w:rsid w:val="002A6733"/>
    <w:pPr>
      <w:widowControl w:val="0"/>
      <w:shd w:val="clear" w:color="auto" w:fill="FFFFFF"/>
      <w:suppressAutoHyphens w:val="0"/>
      <w:spacing w:line="240" w:lineRule="atLeast"/>
      <w:jc w:val="center"/>
    </w:pPr>
    <w:rPr>
      <w:rFonts w:ascii="Arial" w:hAnsi="Arial" w:cs="Arial"/>
      <w:i/>
      <w:iCs/>
      <w:sz w:val="17"/>
      <w:szCs w:val="17"/>
      <w:lang w:eastAsia="pl-PL"/>
    </w:rPr>
  </w:style>
  <w:style w:type="paragraph" w:customStyle="1" w:styleId="Picturecaption7">
    <w:name w:val="Picture caption (7)"/>
    <w:basedOn w:val="Normalny"/>
    <w:link w:val="Picturecaption7Exact"/>
    <w:uiPriority w:val="99"/>
    <w:rsid w:val="002A6733"/>
    <w:pPr>
      <w:widowControl w:val="0"/>
      <w:shd w:val="clear" w:color="auto" w:fill="FFFFFF"/>
      <w:suppressAutoHyphens w:val="0"/>
      <w:spacing w:line="240" w:lineRule="atLeast"/>
    </w:pPr>
    <w:rPr>
      <w:spacing w:val="-1"/>
      <w:sz w:val="10"/>
      <w:szCs w:val="10"/>
      <w:lang w:eastAsia="pl-PL"/>
    </w:rPr>
  </w:style>
  <w:style w:type="paragraph" w:customStyle="1" w:styleId="NIEARTTEKSTtekstnieartykuowanynppodstprawnarozplubpreambua">
    <w:name w:val="NIEART_TEKST – tekst nieartykułowany (np. podst. prawna rozp. lub preambuła)"/>
    <w:basedOn w:val="Normalny"/>
    <w:next w:val="Normalny"/>
    <w:uiPriority w:val="99"/>
    <w:rsid w:val="0090549B"/>
    <w:pPr>
      <w:autoSpaceDE w:val="0"/>
      <w:autoSpaceDN w:val="0"/>
      <w:adjustRightInd w:val="0"/>
      <w:spacing w:before="120" w:line="360" w:lineRule="auto"/>
      <w:ind w:firstLine="510"/>
      <w:jc w:val="both"/>
    </w:pPr>
    <w:rPr>
      <w:rFonts w:ascii="Times" w:hAnsi="Times" w:cs="Times"/>
      <w:lang w:eastAsia="pl-PL"/>
    </w:rPr>
  </w:style>
  <w:style w:type="paragraph" w:customStyle="1" w:styleId="ARTartustawynprozporzdzenia">
    <w:name w:val="ART(§) – art. ustawy (§ np. rozporządzenia)"/>
    <w:uiPriority w:val="99"/>
    <w:rsid w:val="0090549B"/>
    <w:pPr>
      <w:suppressAutoHyphens/>
      <w:autoSpaceDE w:val="0"/>
      <w:autoSpaceDN w:val="0"/>
      <w:adjustRightInd w:val="0"/>
      <w:spacing w:before="120" w:line="360" w:lineRule="auto"/>
      <w:ind w:firstLine="510"/>
      <w:jc w:val="both"/>
    </w:pPr>
    <w:rPr>
      <w:rFonts w:ascii="Times" w:hAnsi="Times" w:cs="Times"/>
      <w:sz w:val="24"/>
      <w:szCs w:val="24"/>
    </w:rPr>
  </w:style>
  <w:style w:type="paragraph" w:customStyle="1" w:styleId="ODNONIKtreodnonika">
    <w:name w:val="ODNOŚNIK – treść odnośnika"/>
    <w:uiPriority w:val="99"/>
    <w:rsid w:val="0090549B"/>
    <w:pPr>
      <w:ind w:left="284" w:hanging="284"/>
      <w:jc w:val="both"/>
    </w:pPr>
    <w:rPr>
      <w:sz w:val="20"/>
      <w:szCs w:val="20"/>
    </w:rPr>
  </w:style>
  <w:style w:type="character" w:customStyle="1" w:styleId="IGindeksgrny">
    <w:name w:val="_IG_ – indeks górny"/>
    <w:uiPriority w:val="99"/>
    <w:rsid w:val="0090549B"/>
    <w:rPr>
      <w:spacing w:val="0"/>
      <w:vertAlign w:val="superscript"/>
    </w:rPr>
  </w:style>
  <w:style w:type="paragraph" w:customStyle="1" w:styleId="CZWSPPKTczwsplnapunktw">
    <w:name w:val="CZ_WSP_PKT – część wspólna punktów"/>
    <w:basedOn w:val="Normalny"/>
    <w:next w:val="Normalny"/>
    <w:uiPriority w:val="99"/>
    <w:rsid w:val="0090549B"/>
    <w:pPr>
      <w:suppressAutoHyphens w:val="0"/>
      <w:spacing w:line="360" w:lineRule="auto"/>
      <w:jc w:val="both"/>
    </w:pPr>
    <w:rPr>
      <w:rFonts w:ascii="Times" w:hAnsi="Times" w:cs="Times"/>
      <w:lang w:eastAsia="pl-PL"/>
    </w:rPr>
  </w:style>
  <w:style w:type="character" w:customStyle="1" w:styleId="Heading3">
    <w:name w:val="Heading #3_"/>
    <w:uiPriority w:val="99"/>
    <w:rsid w:val="0090549B"/>
    <w:rPr>
      <w:rFonts w:ascii="Arial" w:eastAsia="Times New Roman" w:hAnsi="Arial" w:cs="Arial"/>
      <w:b/>
      <w:bCs/>
      <w:sz w:val="27"/>
      <w:szCs w:val="27"/>
      <w:u w:val="none"/>
    </w:rPr>
  </w:style>
  <w:style w:type="character" w:customStyle="1" w:styleId="Bodytext9NotItalic">
    <w:name w:val="Body text (9) + Not Italic"/>
    <w:uiPriority w:val="99"/>
    <w:rsid w:val="0090549B"/>
    <w:rPr>
      <w:rFonts w:ascii="Arial" w:eastAsia="Times New Roman" w:hAnsi="Arial" w:cs="Arial"/>
      <w:color w:val="000000"/>
      <w:spacing w:val="0"/>
      <w:w w:val="100"/>
      <w:position w:val="0"/>
      <w:sz w:val="20"/>
      <w:szCs w:val="20"/>
      <w:u w:val="none"/>
      <w:shd w:val="clear" w:color="auto" w:fill="FFFFFF"/>
      <w:lang w:val="pl-PL"/>
    </w:rPr>
  </w:style>
  <w:style w:type="character" w:customStyle="1" w:styleId="Heading30">
    <w:name w:val="Heading #3"/>
    <w:uiPriority w:val="99"/>
    <w:rsid w:val="0090549B"/>
    <w:rPr>
      <w:rFonts w:ascii="Arial" w:eastAsia="Times New Roman" w:hAnsi="Arial" w:cs="Arial"/>
      <w:color w:val="000000"/>
      <w:spacing w:val="0"/>
      <w:w w:val="100"/>
      <w:position w:val="0"/>
      <w:sz w:val="27"/>
      <w:szCs w:val="27"/>
      <w:u w:val="none"/>
      <w:lang w:val="pl-PL"/>
    </w:rPr>
  </w:style>
  <w:style w:type="character" w:customStyle="1" w:styleId="Bodytext63">
    <w:name w:val="Body text + 63"/>
    <w:aliases w:val="5 pt38"/>
    <w:uiPriority w:val="99"/>
    <w:rsid w:val="0090549B"/>
    <w:rPr>
      <w:rFonts w:ascii="Arial" w:eastAsia="Times New Roman" w:hAnsi="Arial" w:cs="Arial"/>
      <w:color w:val="000000"/>
      <w:spacing w:val="0"/>
      <w:w w:val="100"/>
      <w:position w:val="0"/>
      <w:sz w:val="13"/>
      <w:szCs w:val="13"/>
      <w:u w:val="none"/>
    </w:rPr>
  </w:style>
  <w:style w:type="character" w:customStyle="1" w:styleId="BodytextBold3">
    <w:name w:val="Body text + Bold3"/>
    <w:aliases w:val="Italic9"/>
    <w:uiPriority w:val="99"/>
    <w:rsid w:val="002023DE"/>
    <w:rPr>
      <w:rFonts w:ascii="Arial" w:eastAsia="Times New Roman" w:hAnsi="Arial" w:cs="Arial"/>
      <w:b/>
      <w:bCs/>
      <w:i/>
      <w:iCs/>
      <w:color w:val="000000"/>
      <w:spacing w:val="0"/>
      <w:w w:val="100"/>
      <w:position w:val="0"/>
      <w:sz w:val="20"/>
      <w:szCs w:val="20"/>
      <w:u w:val="none"/>
      <w:lang w:val="pl-PL"/>
    </w:rPr>
  </w:style>
  <w:style w:type="character" w:customStyle="1" w:styleId="nomobile">
    <w:name w:val="nomobile"/>
    <w:basedOn w:val="Domylnaczcionkaakapitu"/>
    <w:uiPriority w:val="99"/>
    <w:rsid w:val="003C7555"/>
  </w:style>
  <w:style w:type="character" w:customStyle="1" w:styleId="Tekstpodstawowy20">
    <w:name w:val="Tekst podstawowy2"/>
    <w:uiPriority w:val="99"/>
    <w:rsid w:val="00FE437D"/>
    <w:rPr>
      <w:rFonts w:ascii="Arial" w:eastAsia="Times New Roman" w:hAnsi="Arial" w:cs="Arial"/>
      <w:color w:val="000000"/>
      <w:spacing w:val="0"/>
      <w:w w:val="100"/>
      <w:position w:val="0"/>
      <w:sz w:val="19"/>
      <w:szCs w:val="19"/>
      <w:u w:val="none"/>
      <w:lang w:val="pl-PL"/>
    </w:rPr>
  </w:style>
  <w:style w:type="paragraph" w:customStyle="1" w:styleId="Tekstpodstawowy4">
    <w:name w:val="Tekst podstawowy4"/>
    <w:basedOn w:val="Normalny"/>
    <w:link w:val="Bodytext"/>
    <w:rsid w:val="00FE437D"/>
    <w:pPr>
      <w:widowControl w:val="0"/>
      <w:shd w:val="clear" w:color="auto" w:fill="FFFFFF"/>
      <w:suppressAutoHyphens w:val="0"/>
      <w:spacing w:after="240" w:line="274" w:lineRule="exact"/>
      <w:ind w:hanging="700"/>
    </w:pPr>
    <w:rPr>
      <w:sz w:val="20"/>
      <w:szCs w:val="20"/>
      <w:lang w:eastAsia="pl-PL"/>
    </w:rPr>
  </w:style>
  <w:style w:type="character" w:customStyle="1" w:styleId="BodytextArialNarrow">
    <w:name w:val="Body text + Arial Narrow"/>
    <w:aliases w:val="9,5 pt37,Bold18"/>
    <w:uiPriority w:val="99"/>
    <w:rsid w:val="004A2F85"/>
    <w:rPr>
      <w:rFonts w:ascii="Arial Narrow" w:eastAsia="Times New Roman" w:hAnsi="Arial Narrow" w:cs="Arial Narrow"/>
      <w:b/>
      <w:bCs/>
      <w:color w:val="000000"/>
      <w:spacing w:val="0"/>
      <w:w w:val="100"/>
      <w:position w:val="0"/>
      <w:sz w:val="19"/>
      <w:szCs w:val="19"/>
      <w:u w:val="none"/>
      <w:lang w:val="pl-PL"/>
    </w:rPr>
  </w:style>
  <w:style w:type="character" w:customStyle="1" w:styleId="BodytextArialNarrow2">
    <w:name w:val="Body text + Arial Narrow2"/>
    <w:aliases w:val="91,5 pt36"/>
    <w:uiPriority w:val="99"/>
    <w:rsid w:val="004A2F85"/>
    <w:rPr>
      <w:rFonts w:ascii="Arial Narrow" w:eastAsia="Times New Roman" w:hAnsi="Arial Narrow" w:cs="Arial Narrow"/>
      <w:color w:val="000000"/>
      <w:spacing w:val="0"/>
      <w:w w:val="100"/>
      <w:position w:val="0"/>
      <w:sz w:val="19"/>
      <w:szCs w:val="19"/>
      <w:u w:val="none"/>
      <w:lang w:val="pl-PL"/>
    </w:rPr>
  </w:style>
  <w:style w:type="paragraph" w:customStyle="1" w:styleId="Tekstpodstawowy30">
    <w:name w:val="Tekst podstawowy3"/>
    <w:basedOn w:val="Normalny"/>
    <w:uiPriority w:val="99"/>
    <w:rsid w:val="004A2F85"/>
    <w:pPr>
      <w:widowControl w:val="0"/>
      <w:shd w:val="clear" w:color="auto" w:fill="FFFFFF"/>
      <w:suppressAutoHyphens w:val="0"/>
      <w:spacing w:before="420" w:after="1680" w:line="254" w:lineRule="exact"/>
      <w:ind w:hanging="360"/>
      <w:jc w:val="center"/>
    </w:pPr>
    <w:rPr>
      <w:color w:val="000000"/>
      <w:sz w:val="23"/>
      <w:szCs w:val="23"/>
      <w:lang w:eastAsia="pl-PL"/>
    </w:rPr>
  </w:style>
  <w:style w:type="character" w:customStyle="1" w:styleId="BodytextArialUnicodeMS">
    <w:name w:val="Body text + Arial Unicode MS"/>
    <w:aliases w:val="6,5 pt35"/>
    <w:uiPriority w:val="99"/>
    <w:rsid w:val="004A2F85"/>
    <w:rPr>
      <w:rFonts w:ascii="Arial Unicode MS" w:eastAsia="Arial Unicode MS" w:hAnsi="Arial Unicode MS" w:cs="Arial Unicode MS"/>
      <w:color w:val="000000"/>
      <w:spacing w:val="0"/>
      <w:w w:val="100"/>
      <w:position w:val="0"/>
      <w:sz w:val="13"/>
      <w:szCs w:val="13"/>
      <w:u w:val="none"/>
      <w:lang w:val="pl-PL"/>
    </w:rPr>
  </w:style>
  <w:style w:type="character" w:customStyle="1" w:styleId="BodytextCalibri">
    <w:name w:val="Body text + Calibri"/>
    <w:aliases w:val="71,5 pt34,Bold17"/>
    <w:uiPriority w:val="99"/>
    <w:rsid w:val="004A2F85"/>
    <w:rPr>
      <w:rFonts w:ascii="Calibri" w:eastAsia="Times New Roman" w:hAnsi="Calibri" w:cs="Calibri"/>
      <w:b/>
      <w:bCs/>
      <w:color w:val="000000"/>
      <w:spacing w:val="0"/>
      <w:w w:val="100"/>
      <w:position w:val="0"/>
      <w:sz w:val="15"/>
      <w:szCs w:val="15"/>
      <w:u w:val="none"/>
      <w:lang w:val="pl-PL"/>
    </w:rPr>
  </w:style>
  <w:style w:type="character" w:customStyle="1" w:styleId="BodytextArialNarrow1">
    <w:name w:val="Body text + Arial Narrow1"/>
    <w:aliases w:val="61,5 pt33,Italic8"/>
    <w:uiPriority w:val="99"/>
    <w:rsid w:val="00C15924"/>
    <w:rPr>
      <w:rFonts w:ascii="Arial Narrow" w:eastAsia="Times New Roman" w:hAnsi="Arial Narrow" w:cs="Arial Narrow"/>
      <w:i/>
      <w:iCs/>
      <w:color w:val="000000"/>
      <w:spacing w:val="0"/>
      <w:w w:val="100"/>
      <w:position w:val="0"/>
      <w:sz w:val="13"/>
      <w:szCs w:val="13"/>
      <w:u w:val="none"/>
      <w:lang w:val="pl-PL"/>
    </w:rPr>
  </w:style>
  <w:style w:type="character" w:customStyle="1" w:styleId="Heading2">
    <w:name w:val="Heading #2_"/>
    <w:link w:val="Heading20"/>
    <w:uiPriority w:val="99"/>
    <w:locked/>
    <w:rsid w:val="00C15924"/>
    <w:rPr>
      <w:b/>
      <w:bCs/>
      <w:shd w:val="clear" w:color="auto" w:fill="FFFFFF"/>
    </w:rPr>
  </w:style>
  <w:style w:type="paragraph" w:customStyle="1" w:styleId="Heading20">
    <w:name w:val="Heading #2"/>
    <w:basedOn w:val="Normalny"/>
    <w:link w:val="Heading2"/>
    <w:uiPriority w:val="99"/>
    <w:rsid w:val="00C15924"/>
    <w:pPr>
      <w:widowControl w:val="0"/>
      <w:shd w:val="clear" w:color="auto" w:fill="FFFFFF"/>
      <w:suppressAutoHyphens w:val="0"/>
      <w:spacing w:before="480" w:after="300" w:line="240" w:lineRule="atLeast"/>
      <w:jc w:val="both"/>
      <w:outlineLvl w:val="1"/>
    </w:pPr>
    <w:rPr>
      <w:b/>
      <w:bCs/>
      <w:sz w:val="20"/>
      <w:szCs w:val="20"/>
      <w:lang w:eastAsia="pl-PL"/>
    </w:rPr>
  </w:style>
  <w:style w:type="character" w:customStyle="1" w:styleId="Footnote4">
    <w:name w:val="Footnote (4)_"/>
    <w:uiPriority w:val="99"/>
    <w:rsid w:val="00917450"/>
    <w:rPr>
      <w:rFonts w:ascii="Calibri" w:eastAsia="Times New Roman" w:hAnsi="Calibri" w:cs="Calibri"/>
      <w:sz w:val="13"/>
      <w:szCs w:val="13"/>
      <w:u w:val="none"/>
    </w:rPr>
  </w:style>
  <w:style w:type="character" w:customStyle="1" w:styleId="Footnote40">
    <w:name w:val="Footnote (4)"/>
    <w:uiPriority w:val="99"/>
    <w:rsid w:val="00917450"/>
    <w:rPr>
      <w:rFonts w:ascii="Calibri" w:eastAsia="Times New Roman" w:hAnsi="Calibri" w:cs="Calibri"/>
      <w:color w:val="000000"/>
      <w:spacing w:val="0"/>
      <w:w w:val="100"/>
      <w:position w:val="0"/>
      <w:sz w:val="13"/>
      <w:szCs w:val="13"/>
      <w:u w:val="none"/>
      <w:lang w:val="pl-PL"/>
    </w:rPr>
  </w:style>
  <w:style w:type="character" w:customStyle="1" w:styleId="Footnote49pt">
    <w:name w:val="Footnote (4) + 9 pt"/>
    <w:uiPriority w:val="99"/>
    <w:rsid w:val="00917450"/>
    <w:rPr>
      <w:rFonts w:ascii="Calibri" w:eastAsia="Times New Roman" w:hAnsi="Calibri" w:cs="Calibri"/>
      <w:color w:val="000000"/>
      <w:spacing w:val="0"/>
      <w:w w:val="100"/>
      <w:position w:val="0"/>
      <w:sz w:val="18"/>
      <w:szCs w:val="18"/>
      <w:u w:val="none"/>
      <w:lang w:val="pl-PL"/>
    </w:rPr>
  </w:style>
  <w:style w:type="character" w:customStyle="1" w:styleId="Heading5">
    <w:name w:val="Heading #5_"/>
    <w:uiPriority w:val="99"/>
    <w:rsid w:val="00917450"/>
    <w:rPr>
      <w:rFonts w:ascii="Calibri" w:eastAsia="Times New Roman" w:hAnsi="Calibri" w:cs="Calibri"/>
      <w:b/>
      <w:bCs/>
      <w:sz w:val="20"/>
      <w:szCs w:val="20"/>
      <w:u w:val="none"/>
    </w:rPr>
  </w:style>
  <w:style w:type="character" w:customStyle="1" w:styleId="Heading50">
    <w:name w:val="Heading #5"/>
    <w:uiPriority w:val="99"/>
    <w:rsid w:val="00917450"/>
    <w:rPr>
      <w:rFonts w:ascii="Calibri" w:eastAsia="Times New Roman" w:hAnsi="Calibri" w:cs="Calibri"/>
      <w:color w:val="000000"/>
      <w:spacing w:val="0"/>
      <w:w w:val="100"/>
      <w:position w:val="0"/>
      <w:sz w:val="20"/>
      <w:szCs w:val="20"/>
      <w:u w:val="none"/>
      <w:lang w:val="pl-PL"/>
    </w:rPr>
  </w:style>
  <w:style w:type="character" w:customStyle="1" w:styleId="Bodytext40">
    <w:name w:val="Body text (4)_"/>
    <w:link w:val="Bodytext41"/>
    <w:uiPriority w:val="99"/>
    <w:locked/>
    <w:rsid w:val="00033D6B"/>
    <w:rPr>
      <w:rFonts w:ascii="Calibri" w:eastAsia="Times New Roman" w:hAnsi="Calibri" w:cs="Calibri"/>
      <w:i/>
      <w:iCs/>
      <w:sz w:val="18"/>
      <w:szCs w:val="18"/>
      <w:shd w:val="clear" w:color="auto" w:fill="FFFFFF"/>
    </w:rPr>
  </w:style>
  <w:style w:type="character" w:customStyle="1" w:styleId="TablecaptionNotBold2">
    <w:name w:val="Table caption + Not Bold2"/>
    <w:aliases w:val="Italic7"/>
    <w:uiPriority w:val="99"/>
    <w:rsid w:val="00033D6B"/>
    <w:rPr>
      <w:rFonts w:ascii="Calibri" w:eastAsia="Times New Roman" w:hAnsi="Calibri" w:cs="Calibri"/>
      <w:b/>
      <w:bCs/>
      <w:i/>
      <w:iCs/>
      <w:color w:val="000000"/>
      <w:spacing w:val="0"/>
      <w:w w:val="100"/>
      <w:position w:val="0"/>
      <w:sz w:val="15"/>
      <w:szCs w:val="15"/>
      <w:u w:val="none"/>
      <w:shd w:val="clear" w:color="auto" w:fill="FFFFFF"/>
      <w:lang w:val="pl-PL"/>
    </w:rPr>
  </w:style>
  <w:style w:type="character" w:customStyle="1" w:styleId="Bodytext4NotItalic">
    <w:name w:val="Body text (4) + Not Italic"/>
    <w:uiPriority w:val="99"/>
    <w:rsid w:val="00033D6B"/>
    <w:rPr>
      <w:rFonts w:ascii="Calibri" w:eastAsia="Times New Roman" w:hAnsi="Calibri" w:cs="Calibri"/>
      <w:color w:val="000000"/>
      <w:spacing w:val="0"/>
      <w:w w:val="100"/>
      <w:position w:val="0"/>
      <w:sz w:val="18"/>
      <w:szCs w:val="18"/>
      <w:shd w:val="clear" w:color="auto" w:fill="FFFFFF"/>
      <w:lang w:val="pl-PL"/>
    </w:rPr>
  </w:style>
  <w:style w:type="paragraph" w:customStyle="1" w:styleId="Bodytext41">
    <w:name w:val="Body text (4)"/>
    <w:basedOn w:val="Normalny"/>
    <w:link w:val="Bodytext40"/>
    <w:uiPriority w:val="99"/>
    <w:rsid w:val="00033D6B"/>
    <w:pPr>
      <w:widowControl w:val="0"/>
      <w:shd w:val="clear" w:color="auto" w:fill="FFFFFF"/>
      <w:suppressAutoHyphens w:val="0"/>
      <w:spacing w:before="180" w:after="180" w:line="240" w:lineRule="atLeast"/>
      <w:jc w:val="both"/>
    </w:pPr>
    <w:rPr>
      <w:rFonts w:ascii="Calibri" w:hAnsi="Calibri" w:cs="Calibri"/>
      <w:i/>
      <w:iCs/>
      <w:sz w:val="18"/>
      <w:szCs w:val="18"/>
      <w:lang w:eastAsia="pl-PL"/>
    </w:rPr>
  </w:style>
  <w:style w:type="character" w:customStyle="1" w:styleId="Footnote">
    <w:name w:val="Footnote_"/>
    <w:uiPriority w:val="99"/>
    <w:rsid w:val="0095629D"/>
    <w:rPr>
      <w:rFonts w:ascii="Calibri" w:eastAsia="Times New Roman" w:hAnsi="Calibri" w:cs="Calibri"/>
      <w:b/>
      <w:bCs/>
      <w:sz w:val="15"/>
      <w:szCs w:val="15"/>
      <w:u w:val="none"/>
    </w:rPr>
  </w:style>
  <w:style w:type="character" w:customStyle="1" w:styleId="st">
    <w:name w:val="st"/>
    <w:basedOn w:val="Domylnaczcionkaakapitu"/>
    <w:uiPriority w:val="99"/>
    <w:rsid w:val="00790043"/>
  </w:style>
  <w:style w:type="character" w:styleId="Uwydatnienie">
    <w:name w:val="Emphasis"/>
    <w:basedOn w:val="Domylnaczcionkaakapitu"/>
    <w:uiPriority w:val="99"/>
    <w:qFormat/>
    <w:locked/>
    <w:rsid w:val="00B8594F"/>
    <w:rPr>
      <w:i/>
      <w:iCs/>
    </w:rPr>
  </w:style>
  <w:style w:type="character" w:customStyle="1" w:styleId="h1">
    <w:name w:val="h1"/>
    <w:basedOn w:val="Domylnaczcionkaakapitu"/>
    <w:uiPriority w:val="99"/>
    <w:rsid w:val="00FA55E3"/>
  </w:style>
  <w:style w:type="paragraph" w:customStyle="1" w:styleId="default0">
    <w:name w:val="default0"/>
    <w:basedOn w:val="Normalny"/>
    <w:uiPriority w:val="99"/>
    <w:rsid w:val="0044572D"/>
    <w:pPr>
      <w:suppressAutoHyphens w:val="0"/>
      <w:spacing w:before="100" w:beforeAutospacing="1" w:after="100" w:afterAutospacing="1"/>
    </w:pPr>
    <w:rPr>
      <w:lang w:eastAsia="pl-PL"/>
    </w:rPr>
  </w:style>
  <w:style w:type="character" w:customStyle="1" w:styleId="Bodytext710">
    <w:name w:val="Body text + 71"/>
    <w:aliases w:val="5 pt8,Italic2,Scale 150%1"/>
    <w:uiPriority w:val="99"/>
    <w:rsid w:val="00B1736A"/>
    <w:rPr>
      <w:rFonts w:ascii="Arial" w:hAnsi="Arial" w:cs="Arial"/>
      <w:i/>
      <w:iCs/>
      <w:color w:val="000000"/>
      <w:spacing w:val="0"/>
      <w:w w:val="150"/>
      <w:position w:val="0"/>
      <w:sz w:val="15"/>
      <w:szCs w:val="15"/>
      <w:u w:val="none"/>
    </w:rPr>
  </w:style>
  <w:style w:type="character" w:customStyle="1" w:styleId="Bodytext61">
    <w:name w:val="Body text + 61"/>
    <w:aliases w:val="5 pt5"/>
    <w:uiPriority w:val="99"/>
    <w:rsid w:val="00B1736A"/>
    <w:rPr>
      <w:rFonts w:ascii="Arial" w:hAnsi="Arial" w:cs="Arial"/>
      <w:color w:val="000000"/>
      <w:spacing w:val="0"/>
      <w:w w:val="100"/>
      <w:position w:val="0"/>
      <w:sz w:val="13"/>
      <w:szCs w:val="13"/>
      <w:u w:val="none"/>
    </w:rPr>
  </w:style>
  <w:style w:type="paragraph" w:customStyle="1" w:styleId="Bodytext1">
    <w:name w:val="Body text1"/>
    <w:basedOn w:val="Normalny"/>
    <w:uiPriority w:val="99"/>
    <w:rsid w:val="00B44449"/>
    <w:pPr>
      <w:widowControl w:val="0"/>
      <w:shd w:val="clear" w:color="auto" w:fill="FFFFFF"/>
      <w:suppressAutoHyphens w:val="0"/>
      <w:spacing w:line="240" w:lineRule="atLeast"/>
      <w:ind w:hanging="480"/>
    </w:pPr>
    <w:rPr>
      <w:rFonts w:ascii="Arial" w:hAnsi="Arial" w:cs="Arial"/>
      <w:sz w:val="19"/>
      <w:szCs w:val="19"/>
      <w:lang w:eastAsia="pl-PL"/>
    </w:rPr>
  </w:style>
  <w:style w:type="paragraph" w:customStyle="1" w:styleId="Bodytext410">
    <w:name w:val="Body text (4)1"/>
    <w:basedOn w:val="Normalny"/>
    <w:uiPriority w:val="99"/>
    <w:rsid w:val="00B44449"/>
    <w:pPr>
      <w:widowControl w:val="0"/>
      <w:shd w:val="clear" w:color="auto" w:fill="FFFFFF"/>
      <w:suppressAutoHyphens w:val="0"/>
      <w:spacing w:line="254" w:lineRule="exact"/>
      <w:ind w:hanging="400"/>
      <w:jc w:val="both"/>
    </w:pPr>
    <w:rPr>
      <w:rFonts w:ascii="Arial" w:hAnsi="Arial" w:cs="Arial"/>
      <w:i/>
      <w:iCs/>
      <w:sz w:val="19"/>
      <w:szCs w:val="19"/>
      <w:lang w:eastAsia="pl-PL"/>
    </w:rPr>
  </w:style>
  <w:style w:type="character" w:customStyle="1" w:styleId="Headerorfooter11">
    <w:name w:val="Header or footer + 11"/>
    <w:aliases w:val="5 pt32,Not Bold5"/>
    <w:uiPriority w:val="99"/>
    <w:rsid w:val="00D1448A"/>
    <w:rPr>
      <w:rFonts w:ascii="Arial" w:eastAsia="Times New Roman" w:hAnsi="Arial" w:cs="Arial"/>
      <w:b/>
      <w:bCs/>
      <w:i/>
      <w:iCs/>
      <w:color w:val="000000"/>
      <w:spacing w:val="0"/>
      <w:w w:val="100"/>
      <w:position w:val="0"/>
      <w:sz w:val="23"/>
      <w:szCs w:val="23"/>
      <w:u w:val="none"/>
      <w:shd w:val="clear" w:color="auto" w:fill="FFFFFF"/>
    </w:rPr>
  </w:style>
  <w:style w:type="character" w:customStyle="1" w:styleId="BodytextCorbel">
    <w:name w:val="Body text + Corbel"/>
    <w:aliases w:val="10,5 pt31"/>
    <w:uiPriority w:val="99"/>
    <w:rsid w:val="00D1448A"/>
    <w:rPr>
      <w:rFonts w:ascii="Corbel" w:eastAsia="Times New Roman" w:hAnsi="Corbel" w:cs="Corbel"/>
      <w:color w:val="000000"/>
      <w:spacing w:val="0"/>
      <w:w w:val="100"/>
      <w:position w:val="0"/>
      <w:sz w:val="21"/>
      <w:szCs w:val="21"/>
      <w:u w:val="none"/>
      <w:lang w:val="pl-PL"/>
    </w:rPr>
  </w:style>
  <w:style w:type="character" w:customStyle="1" w:styleId="Bodytext4Corbel">
    <w:name w:val="Body text (4) + Corbel"/>
    <w:aliases w:val="101,5 pt30,Not Italic4"/>
    <w:uiPriority w:val="99"/>
    <w:rsid w:val="00D1448A"/>
    <w:rPr>
      <w:rFonts w:ascii="Corbel" w:eastAsia="Times New Roman" w:hAnsi="Corbel" w:cs="Corbel"/>
      <w:color w:val="000000"/>
      <w:spacing w:val="0"/>
      <w:w w:val="100"/>
      <w:position w:val="0"/>
      <w:sz w:val="21"/>
      <w:szCs w:val="21"/>
      <w:u w:val="single"/>
      <w:shd w:val="clear" w:color="auto" w:fill="FFFFFF"/>
    </w:rPr>
  </w:style>
  <w:style w:type="paragraph" w:customStyle="1" w:styleId="Tekstpodstawowy5">
    <w:name w:val="Tekst podstawowy5"/>
    <w:basedOn w:val="Normalny"/>
    <w:uiPriority w:val="99"/>
    <w:rsid w:val="00D1448A"/>
    <w:pPr>
      <w:widowControl w:val="0"/>
      <w:shd w:val="clear" w:color="auto" w:fill="FFFFFF"/>
      <w:suppressAutoHyphens w:val="0"/>
      <w:spacing w:line="240" w:lineRule="atLeast"/>
      <w:ind w:hanging="480"/>
    </w:pPr>
    <w:rPr>
      <w:rFonts w:ascii="Arial" w:hAnsi="Arial" w:cs="Arial"/>
      <w:color w:val="000000"/>
      <w:sz w:val="19"/>
      <w:szCs w:val="19"/>
      <w:lang w:eastAsia="pl-PL"/>
    </w:rPr>
  </w:style>
  <w:style w:type="character" w:customStyle="1" w:styleId="Footnote3">
    <w:name w:val="Footnote (3)_"/>
    <w:link w:val="Footnote30"/>
    <w:uiPriority w:val="99"/>
    <w:locked/>
    <w:rsid w:val="00C563AE"/>
    <w:rPr>
      <w:rFonts w:ascii="Calibri" w:eastAsia="Times New Roman" w:hAnsi="Calibri" w:cs="Calibri"/>
      <w:sz w:val="18"/>
      <w:szCs w:val="18"/>
      <w:shd w:val="clear" w:color="auto" w:fill="FFFFFF"/>
    </w:rPr>
  </w:style>
  <w:style w:type="character" w:customStyle="1" w:styleId="Bodytext3">
    <w:name w:val="Body text (3)_"/>
    <w:link w:val="Bodytext30"/>
    <w:locked/>
    <w:rsid w:val="00C563AE"/>
    <w:rPr>
      <w:rFonts w:ascii="Calibri" w:eastAsia="Times New Roman" w:hAnsi="Calibri" w:cs="Calibri"/>
      <w:b/>
      <w:bCs/>
      <w:sz w:val="15"/>
      <w:szCs w:val="15"/>
      <w:shd w:val="clear" w:color="auto" w:fill="FFFFFF"/>
    </w:rPr>
  </w:style>
  <w:style w:type="character" w:customStyle="1" w:styleId="Tekstpodstawowy6">
    <w:name w:val="Tekst podstawowy6"/>
    <w:rsid w:val="00C563AE"/>
    <w:rPr>
      <w:rFonts w:ascii="Calibri" w:eastAsia="Times New Roman" w:hAnsi="Calibri" w:cs="Calibri"/>
      <w:color w:val="000000"/>
      <w:spacing w:val="0"/>
      <w:w w:val="100"/>
      <w:position w:val="0"/>
      <w:sz w:val="18"/>
      <w:szCs w:val="18"/>
      <w:u w:val="none"/>
      <w:lang w:val="pl-PL"/>
    </w:rPr>
  </w:style>
  <w:style w:type="character" w:customStyle="1" w:styleId="Heading42">
    <w:name w:val="Heading #4 (2)_"/>
    <w:link w:val="Heading420"/>
    <w:uiPriority w:val="99"/>
    <w:locked/>
    <w:rsid w:val="00C563AE"/>
    <w:rPr>
      <w:rFonts w:ascii="Calibri" w:eastAsia="Times New Roman" w:hAnsi="Calibri" w:cs="Calibri"/>
      <w:b/>
      <w:bCs/>
      <w:sz w:val="20"/>
      <w:szCs w:val="20"/>
      <w:shd w:val="clear" w:color="auto" w:fill="FFFFFF"/>
    </w:rPr>
  </w:style>
  <w:style w:type="paragraph" w:customStyle="1" w:styleId="Footnote30">
    <w:name w:val="Footnote (3)"/>
    <w:basedOn w:val="Normalny"/>
    <w:link w:val="Footnote3"/>
    <w:uiPriority w:val="99"/>
    <w:rsid w:val="00C563AE"/>
    <w:pPr>
      <w:widowControl w:val="0"/>
      <w:shd w:val="clear" w:color="auto" w:fill="FFFFFF"/>
      <w:suppressAutoHyphens w:val="0"/>
      <w:spacing w:line="341" w:lineRule="exact"/>
    </w:pPr>
    <w:rPr>
      <w:rFonts w:ascii="Calibri" w:hAnsi="Calibri" w:cs="Calibri"/>
      <w:sz w:val="18"/>
      <w:szCs w:val="18"/>
      <w:lang w:eastAsia="pl-PL"/>
    </w:rPr>
  </w:style>
  <w:style w:type="paragraph" w:customStyle="1" w:styleId="Bodytext30">
    <w:name w:val="Body text (3)"/>
    <w:basedOn w:val="Normalny"/>
    <w:link w:val="Bodytext3"/>
    <w:rsid w:val="00C563AE"/>
    <w:pPr>
      <w:widowControl w:val="0"/>
      <w:shd w:val="clear" w:color="auto" w:fill="FFFFFF"/>
      <w:suppressAutoHyphens w:val="0"/>
      <w:spacing w:before="420" w:after="180" w:line="240" w:lineRule="atLeast"/>
      <w:ind w:hanging="860"/>
      <w:jc w:val="both"/>
    </w:pPr>
    <w:rPr>
      <w:rFonts w:ascii="Calibri" w:hAnsi="Calibri" w:cs="Calibri"/>
      <w:b/>
      <w:bCs/>
      <w:sz w:val="15"/>
      <w:szCs w:val="15"/>
      <w:lang w:eastAsia="pl-PL"/>
    </w:rPr>
  </w:style>
  <w:style w:type="paragraph" w:customStyle="1" w:styleId="Heading420">
    <w:name w:val="Heading #4 (2)"/>
    <w:basedOn w:val="Normalny"/>
    <w:link w:val="Heading42"/>
    <w:uiPriority w:val="99"/>
    <w:rsid w:val="00C563AE"/>
    <w:pPr>
      <w:widowControl w:val="0"/>
      <w:shd w:val="clear" w:color="auto" w:fill="FFFFFF"/>
      <w:suppressAutoHyphens w:val="0"/>
      <w:spacing w:before="240" w:after="240" w:line="240" w:lineRule="atLeast"/>
      <w:jc w:val="both"/>
      <w:outlineLvl w:val="3"/>
    </w:pPr>
    <w:rPr>
      <w:rFonts w:ascii="Calibri" w:hAnsi="Calibri" w:cs="Calibri"/>
      <w:b/>
      <w:bCs/>
      <w:sz w:val="20"/>
      <w:szCs w:val="20"/>
      <w:lang w:eastAsia="pl-PL"/>
    </w:rPr>
  </w:style>
  <w:style w:type="character" w:customStyle="1" w:styleId="Bodytext7pt">
    <w:name w:val="Body text + 7 pt"/>
    <w:aliases w:val="Bold16,Italic6"/>
    <w:uiPriority w:val="99"/>
    <w:rsid w:val="00E91708"/>
    <w:rPr>
      <w:rFonts w:ascii="Trebuchet MS" w:eastAsia="Times New Roman" w:hAnsi="Trebuchet MS" w:cs="Trebuchet MS"/>
      <w:b/>
      <w:bCs/>
      <w:i/>
      <w:iCs/>
      <w:color w:val="000000"/>
      <w:spacing w:val="0"/>
      <w:w w:val="100"/>
      <w:position w:val="0"/>
      <w:sz w:val="14"/>
      <w:szCs w:val="14"/>
      <w:u w:val="none"/>
      <w:shd w:val="clear" w:color="auto" w:fill="FFFFFF"/>
      <w:lang w:val="pl-PL"/>
    </w:rPr>
  </w:style>
  <w:style w:type="paragraph" w:styleId="Spisilustracji">
    <w:name w:val="table of figures"/>
    <w:basedOn w:val="Normalny"/>
    <w:next w:val="Normalny"/>
    <w:uiPriority w:val="99"/>
    <w:locked/>
    <w:rsid w:val="004C5456"/>
    <w:pPr>
      <w:ind w:left="480" w:hanging="480"/>
    </w:pPr>
    <w:rPr>
      <w:rFonts w:ascii="Calibri" w:hAnsi="Calibri" w:cs="Calibri"/>
      <w:smallCaps/>
      <w:sz w:val="20"/>
      <w:szCs w:val="20"/>
    </w:rPr>
  </w:style>
  <w:style w:type="character" w:customStyle="1" w:styleId="Bodytext7pt2">
    <w:name w:val="Body text + 7 pt2"/>
    <w:aliases w:val="Bold15"/>
    <w:uiPriority w:val="99"/>
    <w:rsid w:val="00E91708"/>
    <w:rPr>
      <w:rFonts w:ascii="Trebuchet MS" w:eastAsia="Times New Roman" w:hAnsi="Trebuchet MS" w:cs="Trebuchet MS"/>
      <w:b/>
      <w:bCs/>
      <w:color w:val="000000"/>
      <w:spacing w:val="0"/>
      <w:w w:val="100"/>
      <w:position w:val="0"/>
      <w:sz w:val="14"/>
      <w:szCs w:val="14"/>
      <w:u w:val="none"/>
      <w:shd w:val="clear" w:color="auto" w:fill="FFFFFF"/>
      <w:lang w:val="pl-PL"/>
    </w:rPr>
  </w:style>
  <w:style w:type="character" w:customStyle="1" w:styleId="Nierozpoznanawzmianka">
    <w:name w:val="Nierozpoznana wzmianka"/>
    <w:uiPriority w:val="99"/>
    <w:semiHidden/>
    <w:rsid w:val="006F57D3"/>
    <w:rPr>
      <w:color w:val="808080"/>
      <w:shd w:val="clear" w:color="auto" w:fill="auto"/>
    </w:rPr>
  </w:style>
  <w:style w:type="paragraph" w:customStyle="1" w:styleId="Styl3">
    <w:name w:val="Styl3"/>
    <w:basedOn w:val="nagwekwb3"/>
    <w:link w:val="Styl3Znak"/>
    <w:qFormat/>
    <w:rsid w:val="001A7CBC"/>
    <w:pPr>
      <w:spacing w:line="240" w:lineRule="auto"/>
    </w:pPr>
    <w:rPr>
      <w:rFonts w:ascii="Calibri" w:hAnsi="Calibri" w:cs="Calibri"/>
      <w:sz w:val="22"/>
      <w:szCs w:val="22"/>
    </w:rPr>
  </w:style>
  <w:style w:type="character" w:styleId="Tytuksiki">
    <w:name w:val="Book Title"/>
    <w:basedOn w:val="Domylnaczcionkaakapitu"/>
    <w:uiPriority w:val="99"/>
    <w:qFormat/>
    <w:rsid w:val="0098529B"/>
    <w:rPr>
      <w:b/>
      <w:bCs/>
      <w:i/>
      <w:iCs/>
      <w:spacing w:val="5"/>
    </w:rPr>
  </w:style>
  <w:style w:type="character" w:customStyle="1" w:styleId="nagwekwb3Znak">
    <w:name w:val="nagłówek wb3 Znak"/>
    <w:link w:val="nagwekwb3"/>
    <w:uiPriority w:val="99"/>
    <w:locked/>
    <w:rsid w:val="001A7CBC"/>
    <w:rPr>
      <w:b/>
      <w:bCs/>
      <w:sz w:val="24"/>
      <w:szCs w:val="24"/>
      <w:lang w:eastAsia="ar-SA" w:bidi="ar-SA"/>
    </w:rPr>
  </w:style>
  <w:style w:type="character" w:customStyle="1" w:styleId="Styl3Znak">
    <w:name w:val="Styl3 Znak"/>
    <w:link w:val="Styl3"/>
    <w:locked/>
    <w:rsid w:val="001A7CBC"/>
    <w:rPr>
      <w:rFonts w:ascii="Calibri" w:hAnsi="Calibri" w:cs="Calibri"/>
      <w:b/>
      <w:bCs/>
      <w:sz w:val="22"/>
      <w:szCs w:val="22"/>
      <w:lang w:eastAsia="ar-SA" w:bidi="ar-SA"/>
    </w:rPr>
  </w:style>
  <w:style w:type="character" w:styleId="Wyrnieniedelikatne">
    <w:name w:val="Subtle Emphasis"/>
    <w:basedOn w:val="Domylnaczcionkaakapitu"/>
    <w:uiPriority w:val="99"/>
    <w:qFormat/>
    <w:rsid w:val="00EB0FED"/>
    <w:rPr>
      <w:i/>
      <w:iCs/>
      <w:color w:val="auto"/>
    </w:rPr>
  </w:style>
  <w:style w:type="character" w:styleId="Wyrnienieintensywne">
    <w:name w:val="Intense Emphasis"/>
    <w:basedOn w:val="Domylnaczcionkaakapitu"/>
    <w:uiPriority w:val="99"/>
    <w:qFormat/>
    <w:rsid w:val="00EB0FED"/>
    <w:rPr>
      <w:i/>
      <w:iCs/>
      <w:color w:val="auto"/>
    </w:rPr>
  </w:style>
  <w:style w:type="character" w:customStyle="1" w:styleId="BodytextCorbel1">
    <w:name w:val="Body text + Corbel1"/>
    <w:aliases w:val="7 pt2"/>
    <w:uiPriority w:val="99"/>
    <w:rsid w:val="009F1695"/>
    <w:rPr>
      <w:rFonts w:ascii="Corbel" w:eastAsia="Times New Roman" w:hAnsi="Corbel" w:cs="Corbel"/>
      <w:color w:val="000000"/>
      <w:spacing w:val="0"/>
      <w:w w:val="100"/>
      <w:position w:val="0"/>
      <w:sz w:val="14"/>
      <w:szCs w:val="14"/>
      <w:u w:val="none"/>
    </w:rPr>
  </w:style>
  <w:style w:type="paragraph" w:customStyle="1" w:styleId="Tekstpodstawowy8">
    <w:name w:val="Tekst podstawowy8"/>
    <w:basedOn w:val="Normalny"/>
    <w:rsid w:val="009F1695"/>
    <w:pPr>
      <w:widowControl w:val="0"/>
      <w:shd w:val="clear" w:color="auto" w:fill="FFFFFF"/>
      <w:suppressAutoHyphens w:val="0"/>
      <w:spacing w:before="300" w:line="312" w:lineRule="exact"/>
      <w:ind w:hanging="400"/>
      <w:jc w:val="both"/>
    </w:pPr>
    <w:rPr>
      <w:sz w:val="20"/>
      <w:szCs w:val="20"/>
    </w:rPr>
  </w:style>
  <w:style w:type="paragraph" w:customStyle="1" w:styleId="listparagraph">
    <w:name w:val="listparagraph"/>
    <w:basedOn w:val="Normalny"/>
    <w:uiPriority w:val="99"/>
    <w:rsid w:val="004F20D5"/>
    <w:pPr>
      <w:suppressAutoHyphens w:val="0"/>
      <w:spacing w:before="100" w:beforeAutospacing="1" w:after="100" w:afterAutospacing="1"/>
    </w:pPr>
    <w:rPr>
      <w:lang w:eastAsia="pl-PL"/>
    </w:rPr>
  </w:style>
  <w:style w:type="paragraph" w:styleId="Listapunktowana">
    <w:name w:val="List Bullet"/>
    <w:basedOn w:val="Normalny"/>
    <w:uiPriority w:val="99"/>
    <w:locked/>
    <w:rsid w:val="00146283"/>
    <w:pPr>
      <w:numPr>
        <w:numId w:val="51"/>
      </w:numPr>
    </w:pPr>
  </w:style>
  <w:style w:type="character" w:customStyle="1" w:styleId="tgc">
    <w:name w:val="_tgc"/>
    <w:basedOn w:val="Domylnaczcionkaakapitu"/>
    <w:uiPriority w:val="99"/>
    <w:rsid w:val="00C45E8F"/>
  </w:style>
  <w:style w:type="character" w:customStyle="1" w:styleId="BodytextBold2">
    <w:name w:val="Body text + Bold2"/>
    <w:aliases w:val="Not Italic3"/>
    <w:uiPriority w:val="99"/>
    <w:rsid w:val="00387AE6"/>
    <w:rPr>
      <w:rFonts w:ascii="Times New Roman" w:hAnsi="Times New Roman" w:cs="Times New Roman"/>
      <w:b/>
      <w:bCs/>
      <w:i/>
      <w:iCs/>
      <w:color w:val="000000"/>
      <w:spacing w:val="0"/>
      <w:w w:val="100"/>
      <w:position w:val="0"/>
      <w:sz w:val="22"/>
      <w:szCs w:val="22"/>
      <w:u w:val="none"/>
      <w:lang w:val="pl-PL"/>
    </w:rPr>
  </w:style>
  <w:style w:type="character" w:customStyle="1" w:styleId="BodytextNotItalic">
    <w:name w:val="Body text + Not Italic"/>
    <w:uiPriority w:val="99"/>
    <w:rsid w:val="00387AE6"/>
    <w:rPr>
      <w:rFonts w:ascii="Times New Roman" w:hAnsi="Times New Roman" w:cs="Times New Roman"/>
      <w:i/>
      <w:iCs/>
      <w:color w:val="000000"/>
      <w:spacing w:val="0"/>
      <w:w w:val="100"/>
      <w:position w:val="0"/>
      <w:sz w:val="22"/>
      <w:szCs w:val="22"/>
      <w:u w:val="none"/>
      <w:lang w:val="pl-PL"/>
    </w:rPr>
  </w:style>
  <w:style w:type="character" w:customStyle="1" w:styleId="Bodytext10pt">
    <w:name w:val="Body text + 10 pt"/>
    <w:aliases w:val="Bold14,Italic5"/>
    <w:uiPriority w:val="99"/>
    <w:rsid w:val="008B36DA"/>
    <w:rPr>
      <w:rFonts w:ascii="Times New Roman" w:hAnsi="Times New Roman" w:cs="Times New Roman"/>
      <w:b/>
      <w:bCs/>
      <w:i/>
      <w:iCs/>
      <w:color w:val="000000"/>
      <w:spacing w:val="0"/>
      <w:w w:val="100"/>
      <w:position w:val="0"/>
      <w:sz w:val="20"/>
      <w:szCs w:val="20"/>
      <w:u w:val="none"/>
      <w:lang w:val="pl-PL"/>
    </w:rPr>
  </w:style>
  <w:style w:type="character" w:customStyle="1" w:styleId="Bodytext10pt1">
    <w:name w:val="Body text + 10 pt1"/>
    <w:uiPriority w:val="99"/>
    <w:rsid w:val="008B36DA"/>
    <w:rPr>
      <w:rFonts w:ascii="Times New Roman" w:hAnsi="Times New Roman" w:cs="Times New Roman"/>
      <w:color w:val="000000"/>
      <w:spacing w:val="0"/>
      <w:w w:val="100"/>
      <w:position w:val="0"/>
      <w:sz w:val="20"/>
      <w:szCs w:val="20"/>
      <w:u w:val="none"/>
      <w:lang w:val="pl-PL"/>
    </w:rPr>
  </w:style>
  <w:style w:type="character" w:customStyle="1" w:styleId="Bodytext4pt">
    <w:name w:val="Body text + 4 pt"/>
    <w:uiPriority w:val="99"/>
    <w:rsid w:val="008B36DA"/>
    <w:rPr>
      <w:rFonts w:ascii="Times New Roman" w:hAnsi="Times New Roman" w:cs="Times New Roman"/>
      <w:color w:val="000000"/>
      <w:spacing w:val="0"/>
      <w:w w:val="100"/>
      <w:position w:val="0"/>
      <w:sz w:val="8"/>
      <w:szCs w:val="8"/>
      <w:u w:val="none"/>
    </w:rPr>
  </w:style>
  <w:style w:type="character" w:customStyle="1" w:styleId="Tekstpodstawowy61">
    <w:name w:val="Tekst podstawowy61"/>
    <w:uiPriority w:val="99"/>
    <w:rsid w:val="008856CD"/>
    <w:rPr>
      <w:rFonts w:ascii="Calibri" w:eastAsia="Times New Roman" w:hAnsi="Calibri" w:cs="Calibri"/>
      <w:color w:val="000000"/>
      <w:spacing w:val="0"/>
      <w:w w:val="100"/>
      <w:position w:val="0"/>
      <w:sz w:val="18"/>
      <w:szCs w:val="18"/>
      <w:u w:val="none"/>
      <w:lang w:val="pl-PL"/>
    </w:rPr>
  </w:style>
  <w:style w:type="paragraph" w:customStyle="1" w:styleId="gorzow">
    <w:name w:val="gorzow"/>
    <w:basedOn w:val="Normalny"/>
    <w:link w:val="gorzowZnak"/>
    <w:uiPriority w:val="99"/>
    <w:rsid w:val="008856CD"/>
    <w:pPr>
      <w:suppressAutoHyphens w:val="0"/>
      <w:jc w:val="both"/>
    </w:pPr>
    <w:rPr>
      <w:sz w:val="22"/>
      <w:szCs w:val="22"/>
    </w:rPr>
  </w:style>
  <w:style w:type="character" w:customStyle="1" w:styleId="gorzowZnak">
    <w:name w:val="gorzow Znak"/>
    <w:link w:val="gorzow"/>
    <w:uiPriority w:val="99"/>
    <w:locked/>
    <w:rsid w:val="008856CD"/>
    <w:rPr>
      <w:sz w:val="22"/>
      <w:szCs w:val="22"/>
      <w:lang w:eastAsia="ar-SA" w:bidi="ar-SA"/>
    </w:rPr>
  </w:style>
  <w:style w:type="paragraph" w:customStyle="1" w:styleId="BodyText24">
    <w:name w:val="Body Text 24"/>
    <w:basedOn w:val="Normalny"/>
    <w:uiPriority w:val="99"/>
    <w:rsid w:val="008856CD"/>
    <w:pPr>
      <w:suppressAutoHyphens w:val="0"/>
      <w:overflowPunct w:val="0"/>
      <w:autoSpaceDE w:val="0"/>
      <w:autoSpaceDN w:val="0"/>
      <w:adjustRightInd w:val="0"/>
      <w:ind w:firstLine="720"/>
      <w:jc w:val="both"/>
      <w:textAlignment w:val="baseline"/>
    </w:pPr>
    <w:rPr>
      <w:rFonts w:ascii="Arial Narrow" w:hAnsi="Arial Narrow" w:cs="Arial Narrow"/>
      <w:sz w:val="26"/>
      <w:szCs w:val="26"/>
      <w:lang w:eastAsia="pl-PL"/>
    </w:rPr>
  </w:style>
  <w:style w:type="paragraph" w:customStyle="1" w:styleId="BodyText23">
    <w:name w:val="Body Text 23"/>
    <w:basedOn w:val="Normalny"/>
    <w:uiPriority w:val="99"/>
    <w:rsid w:val="008856CD"/>
    <w:pPr>
      <w:suppressAutoHyphens w:val="0"/>
      <w:overflowPunct w:val="0"/>
      <w:autoSpaceDE w:val="0"/>
      <w:autoSpaceDN w:val="0"/>
      <w:adjustRightInd w:val="0"/>
      <w:spacing w:line="120" w:lineRule="atLeast"/>
      <w:ind w:left="720"/>
      <w:jc w:val="both"/>
      <w:textAlignment w:val="baseline"/>
    </w:pPr>
    <w:rPr>
      <w:rFonts w:ascii="Arial Narrow" w:hAnsi="Arial Narrow" w:cs="Arial Narrow"/>
      <w:sz w:val="26"/>
      <w:szCs w:val="26"/>
      <w:lang w:eastAsia="pl-PL"/>
    </w:rPr>
  </w:style>
  <w:style w:type="character" w:customStyle="1" w:styleId="Domylnaczcionkaakapitu4">
    <w:name w:val="Domyślna czcionka akapitu4"/>
    <w:uiPriority w:val="99"/>
    <w:rsid w:val="008856CD"/>
  </w:style>
  <w:style w:type="paragraph" w:customStyle="1" w:styleId="Wazniak">
    <w:name w:val="Wazniak"/>
    <w:basedOn w:val="Normalny2"/>
    <w:uiPriority w:val="99"/>
    <w:rsid w:val="008856CD"/>
    <w:pPr>
      <w:widowControl w:val="0"/>
      <w:spacing w:before="57" w:after="57" w:line="100" w:lineRule="atLeast"/>
      <w:textAlignment w:val="baseline"/>
    </w:pPr>
    <w:rPr>
      <w:i/>
      <w:iCs/>
      <w:sz w:val="22"/>
      <w:szCs w:val="22"/>
    </w:rPr>
  </w:style>
  <w:style w:type="character" w:customStyle="1" w:styleId="Normalny2Znak">
    <w:name w:val="Normalny2 Znak"/>
    <w:link w:val="Normalny2"/>
    <w:uiPriority w:val="99"/>
    <w:locked/>
    <w:rsid w:val="008856CD"/>
    <w:rPr>
      <w:rFonts w:ascii="Arial" w:hAnsi="Arial" w:cs="Arial"/>
      <w:sz w:val="24"/>
      <w:szCs w:val="24"/>
      <w:lang w:eastAsia="ar-SA" w:bidi="ar-SA"/>
    </w:rPr>
  </w:style>
  <w:style w:type="character" w:styleId="Tekstzastpczy">
    <w:name w:val="Placeholder Text"/>
    <w:basedOn w:val="Domylnaczcionkaakapitu"/>
    <w:uiPriority w:val="99"/>
    <w:semiHidden/>
    <w:rsid w:val="008856CD"/>
    <w:rPr>
      <w:color w:val="808080"/>
    </w:rPr>
  </w:style>
  <w:style w:type="table" w:customStyle="1" w:styleId="LightList-Accent31">
    <w:name w:val="Light List - Accent 31"/>
    <w:uiPriority w:val="99"/>
    <w:rsid w:val="008856CD"/>
    <w:rPr>
      <w:rFonts w:ascii="Calibri" w:hAnsi="Calibri" w:cs="Calibri"/>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pPr>
      <w:rPr>
        <w:b/>
        <w:bCs/>
        <w:color w:val="FFFFFF"/>
      </w:rPr>
      <w:tblPr/>
      <w:tcPr>
        <w:shd w:val="clear" w:color="auto" w:fill="A5A5A5"/>
      </w:tcPr>
    </w:tblStylePr>
    <w:tblStylePr w:type="lastRow">
      <w:pPr>
        <w:spacing w:before="0" w:after="0"/>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21">
    <w:name w:val="Light List - Accent 21"/>
    <w:uiPriority w:val="99"/>
    <w:rsid w:val="008856CD"/>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uiPriority w:val="99"/>
    <w:rsid w:val="008856CD"/>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Grid1-Accent11">
    <w:name w:val="Medium Grid 1 - Accent 11"/>
    <w:uiPriority w:val="99"/>
    <w:rsid w:val="008856CD"/>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41">
    <w:name w:val="Light Shading - Accent 41"/>
    <w:uiPriority w:val="99"/>
    <w:rsid w:val="008856CD"/>
    <w:rPr>
      <w:color w:val="5F497A"/>
      <w:sz w:val="20"/>
      <w:szCs w:val="20"/>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Nagwekspisutreci1">
    <w:name w:val="Nagłówek spisu treści1"/>
    <w:basedOn w:val="Nagwek1"/>
    <w:next w:val="Normalny"/>
    <w:uiPriority w:val="99"/>
    <w:rsid w:val="008856CD"/>
    <w:pPr>
      <w:keepNext/>
      <w:keepLines/>
      <w:numPr>
        <w:numId w:val="0"/>
      </w:numPr>
      <w:suppressAutoHyphens w:val="0"/>
      <w:overflowPunct/>
      <w:autoSpaceDE/>
      <w:spacing w:before="480" w:line="276" w:lineRule="auto"/>
      <w:jc w:val="both"/>
      <w:textAlignment w:val="auto"/>
      <w:outlineLvl w:val="9"/>
    </w:pPr>
    <w:rPr>
      <w:rFonts w:ascii="Cambria" w:hAnsi="Cambria" w:cs="Cambria"/>
      <w:b/>
      <w:bCs/>
      <w:color w:val="365F91"/>
      <w:sz w:val="28"/>
      <w:szCs w:val="28"/>
      <w:lang w:eastAsia="pl-PL"/>
    </w:rPr>
  </w:style>
  <w:style w:type="character" w:customStyle="1" w:styleId="ListParagraphChar">
    <w:name w:val="List Paragraph Char"/>
    <w:link w:val="Akapitzlist1"/>
    <w:uiPriority w:val="99"/>
    <w:locked/>
    <w:rsid w:val="008856CD"/>
  </w:style>
  <w:style w:type="paragraph" w:customStyle="1" w:styleId="Poprawka1">
    <w:name w:val="Poprawka1"/>
    <w:hidden/>
    <w:uiPriority w:val="99"/>
    <w:semiHidden/>
    <w:rsid w:val="008856CD"/>
    <w:rPr>
      <w:sz w:val="24"/>
      <w:szCs w:val="24"/>
      <w:lang w:eastAsia="ar-SA"/>
    </w:rPr>
  </w:style>
  <w:style w:type="character" w:customStyle="1" w:styleId="Picturecaption5ArialNarrow1">
    <w:name w:val="Picture caption (5) + Arial Narrow1"/>
    <w:aliases w:val="7 pt1,Not Bold4,Spacing 0 pt Exact1"/>
    <w:uiPriority w:val="99"/>
    <w:rsid w:val="008856CD"/>
    <w:rPr>
      <w:rFonts w:ascii="Arial Narrow" w:hAnsi="Arial Narrow" w:cs="Arial Narrow"/>
      <w:b/>
      <w:bCs/>
      <w:color w:val="000000"/>
      <w:spacing w:val="1"/>
      <w:w w:val="100"/>
      <w:position w:val="0"/>
      <w:sz w:val="14"/>
      <w:szCs w:val="14"/>
      <w:shd w:val="clear" w:color="auto" w:fill="FFFFFF"/>
      <w:lang w:val="pl-PL"/>
    </w:rPr>
  </w:style>
  <w:style w:type="character" w:customStyle="1" w:styleId="Bodytext1010">
    <w:name w:val="Body text + 101"/>
    <w:aliases w:val="5 pt11,Bold3"/>
    <w:uiPriority w:val="99"/>
    <w:rsid w:val="008856CD"/>
    <w:rPr>
      <w:rFonts w:ascii="Arial" w:hAnsi="Arial" w:cs="Arial"/>
      <w:b/>
      <w:bCs/>
      <w:color w:val="000000"/>
      <w:spacing w:val="0"/>
      <w:w w:val="100"/>
      <w:position w:val="0"/>
      <w:sz w:val="21"/>
      <w:szCs w:val="21"/>
      <w:u w:val="none"/>
      <w:lang w:val="pl-PL"/>
    </w:rPr>
  </w:style>
  <w:style w:type="character" w:customStyle="1" w:styleId="BodytextTimesNewRoman1">
    <w:name w:val="Body text + Times New Roman1"/>
    <w:aliases w:val="51,5 pt10"/>
    <w:uiPriority w:val="99"/>
    <w:rsid w:val="008856CD"/>
    <w:rPr>
      <w:rFonts w:ascii="Times New Roman" w:hAnsi="Times New Roman" w:cs="Times New Roman"/>
      <w:color w:val="000000"/>
      <w:spacing w:val="0"/>
      <w:w w:val="100"/>
      <w:position w:val="0"/>
      <w:sz w:val="11"/>
      <w:szCs w:val="11"/>
      <w:u w:val="none"/>
      <w:lang w:val="pl-PL"/>
    </w:rPr>
  </w:style>
  <w:style w:type="character" w:customStyle="1" w:styleId="Bodytext810pt2">
    <w:name w:val="Body text (8) + 10 pt2"/>
    <w:aliases w:val="Not Bold2,Italic4"/>
    <w:uiPriority w:val="99"/>
    <w:rsid w:val="008856CD"/>
    <w:rPr>
      <w:rFonts w:ascii="Arial" w:hAnsi="Arial" w:cs="Arial"/>
      <w:b/>
      <w:bCs/>
      <w:i/>
      <w:iCs/>
      <w:color w:val="000000"/>
      <w:spacing w:val="0"/>
      <w:w w:val="100"/>
      <w:position w:val="0"/>
      <w:sz w:val="20"/>
      <w:szCs w:val="20"/>
      <w:u w:val="none"/>
      <w:shd w:val="clear" w:color="auto" w:fill="FFFFFF"/>
      <w:lang w:val="pl-PL"/>
    </w:rPr>
  </w:style>
  <w:style w:type="character" w:customStyle="1" w:styleId="Bodytext810pt1">
    <w:name w:val="Body text (8) + 10 pt1"/>
    <w:aliases w:val="Not Bold1"/>
    <w:uiPriority w:val="99"/>
    <w:rsid w:val="008856CD"/>
    <w:rPr>
      <w:rFonts w:ascii="Arial" w:hAnsi="Arial" w:cs="Arial"/>
      <w:b/>
      <w:bCs/>
      <w:color w:val="000000"/>
      <w:spacing w:val="0"/>
      <w:w w:val="100"/>
      <w:position w:val="0"/>
      <w:sz w:val="20"/>
      <w:szCs w:val="20"/>
      <w:u w:val="none"/>
      <w:shd w:val="clear" w:color="auto" w:fill="FFFFFF"/>
    </w:rPr>
  </w:style>
  <w:style w:type="character" w:customStyle="1" w:styleId="TablecaptionNotBold1">
    <w:name w:val="Table caption + Not Bold1"/>
    <w:aliases w:val="Not Italic2"/>
    <w:uiPriority w:val="99"/>
    <w:rsid w:val="008856CD"/>
    <w:rPr>
      <w:rFonts w:ascii="Arial" w:hAnsi="Arial" w:cs="Arial"/>
      <w:b/>
      <w:bCs/>
      <w:i/>
      <w:iCs/>
      <w:color w:val="000000"/>
      <w:spacing w:val="0"/>
      <w:w w:val="100"/>
      <w:position w:val="0"/>
      <w:sz w:val="20"/>
      <w:szCs w:val="20"/>
      <w:u w:val="none"/>
      <w:shd w:val="clear" w:color="auto" w:fill="FFFFFF"/>
    </w:rPr>
  </w:style>
  <w:style w:type="character" w:customStyle="1" w:styleId="BodytextCandara2">
    <w:name w:val="Body text + Candara2"/>
    <w:aliases w:val="111,5 pt9"/>
    <w:uiPriority w:val="99"/>
    <w:rsid w:val="008856CD"/>
    <w:rPr>
      <w:rFonts w:ascii="Candara" w:hAnsi="Candara" w:cs="Candara"/>
      <w:color w:val="000000"/>
      <w:spacing w:val="0"/>
      <w:w w:val="100"/>
      <w:position w:val="0"/>
      <w:sz w:val="23"/>
      <w:szCs w:val="23"/>
      <w:u w:val="none"/>
    </w:rPr>
  </w:style>
  <w:style w:type="character" w:customStyle="1" w:styleId="BodytextCandara1">
    <w:name w:val="Body text + Candara1"/>
    <w:aliases w:val="9 pt1"/>
    <w:uiPriority w:val="99"/>
    <w:rsid w:val="008856CD"/>
    <w:rPr>
      <w:rFonts w:ascii="Candara" w:hAnsi="Candara" w:cs="Candara"/>
      <w:color w:val="000000"/>
      <w:spacing w:val="0"/>
      <w:w w:val="100"/>
      <w:position w:val="0"/>
      <w:sz w:val="18"/>
      <w:szCs w:val="18"/>
      <w:u w:val="none"/>
    </w:rPr>
  </w:style>
  <w:style w:type="character" w:customStyle="1" w:styleId="Bodytext910">
    <w:name w:val="Body text + 91"/>
    <w:aliases w:val="5 pt7,Bold2"/>
    <w:uiPriority w:val="99"/>
    <w:rsid w:val="008856CD"/>
    <w:rPr>
      <w:rFonts w:ascii="Arial" w:hAnsi="Arial" w:cs="Arial"/>
      <w:b/>
      <w:bCs/>
      <w:color w:val="000000"/>
      <w:spacing w:val="0"/>
      <w:w w:val="100"/>
      <w:position w:val="0"/>
      <w:sz w:val="19"/>
      <w:szCs w:val="19"/>
      <w:u w:val="none"/>
      <w:lang w:val="pl-PL"/>
    </w:rPr>
  </w:style>
  <w:style w:type="character" w:customStyle="1" w:styleId="Bodytext62">
    <w:name w:val="Body text + 62"/>
    <w:aliases w:val="5 pt6,Spacing -1 pt1"/>
    <w:uiPriority w:val="99"/>
    <w:rsid w:val="008856CD"/>
    <w:rPr>
      <w:rFonts w:ascii="Arial" w:hAnsi="Arial" w:cs="Arial"/>
      <w:color w:val="000000"/>
      <w:spacing w:val="-20"/>
      <w:w w:val="100"/>
      <w:position w:val="0"/>
      <w:sz w:val="13"/>
      <w:szCs w:val="13"/>
      <w:u w:val="none"/>
      <w:lang w:val="pl-PL"/>
    </w:rPr>
  </w:style>
  <w:style w:type="character" w:customStyle="1" w:styleId="BodytextSimSun1">
    <w:name w:val="Body text + SimSun1"/>
    <w:aliases w:val="25 pt1"/>
    <w:uiPriority w:val="99"/>
    <w:rsid w:val="008856CD"/>
    <w:rPr>
      <w:rFonts w:ascii="SimSun" w:eastAsia="SimSun" w:hAnsi="SimSun" w:cs="SimSun"/>
      <w:color w:val="000000"/>
      <w:spacing w:val="0"/>
      <w:w w:val="100"/>
      <w:position w:val="0"/>
      <w:sz w:val="50"/>
      <w:szCs w:val="50"/>
      <w:u w:val="none"/>
      <w:lang w:val="pl-PL"/>
    </w:rPr>
  </w:style>
  <w:style w:type="character" w:customStyle="1" w:styleId="BodytextBold1">
    <w:name w:val="Body text + Bold1"/>
    <w:aliases w:val="Italic1"/>
    <w:uiPriority w:val="99"/>
    <w:rsid w:val="008856CD"/>
    <w:rPr>
      <w:rFonts w:ascii="Arial" w:hAnsi="Arial" w:cs="Arial"/>
      <w:b/>
      <w:bCs/>
      <w:i/>
      <w:iCs/>
      <w:color w:val="000000"/>
      <w:spacing w:val="0"/>
      <w:w w:val="100"/>
      <w:position w:val="0"/>
      <w:sz w:val="20"/>
      <w:szCs w:val="20"/>
      <w:u w:val="none"/>
      <w:lang w:val="pl-PL"/>
    </w:rPr>
  </w:style>
  <w:style w:type="paragraph" w:customStyle="1" w:styleId="StylStylt-teksttabeliTimesNewRomanDolewej">
    <w:name w:val="Styl Styl t - tekst tabeli + Times New Roman + Do lewej"/>
    <w:basedOn w:val="Normalny"/>
    <w:uiPriority w:val="99"/>
    <w:rsid w:val="008856CD"/>
    <w:pPr>
      <w:numPr>
        <w:numId w:val="109"/>
      </w:numPr>
      <w:tabs>
        <w:tab w:val="left" w:leader="underscore" w:pos="567"/>
      </w:tabs>
      <w:spacing w:before="20" w:after="20" w:line="360" w:lineRule="auto"/>
      <w:jc w:val="both"/>
    </w:pPr>
    <w:rPr>
      <w:i/>
      <w:iCs/>
      <w:color w:val="000000"/>
    </w:rPr>
  </w:style>
  <w:style w:type="paragraph" w:customStyle="1" w:styleId="aanita">
    <w:name w:val="aanita"/>
    <w:basedOn w:val="Tekstpodstawowywcity3"/>
    <w:link w:val="aanitaZnak"/>
    <w:uiPriority w:val="99"/>
    <w:rsid w:val="008856CD"/>
    <w:pPr>
      <w:suppressAutoHyphens w:val="0"/>
      <w:spacing w:after="0"/>
      <w:ind w:left="0"/>
      <w:jc w:val="both"/>
    </w:pPr>
    <w:rPr>
      <w:sz w:val="20"/>
      <w:szCs w:val="20"/>
    </w:rPr>
  </w:style>
  <w:style w:type="paragraph" w:styleId="Listapunktowana2">
    <w:name w:val="List Bullet 2"/>
    <w:basedOn w:val="Normalny"/>
    <w:uiPriority w:val="99"/>
    <w:locked/>
    <w:rsid w:val="008856CD"/>
    <w:pPr>
      <w:tabs>
        <w:tab w:val="num" w:pos="643"/>
      </w:tabs>
      <w:suppressAutoHyphens w:val="0"/>
      <w:ind w:left="643" w:hanging="360"/>
    </w:pPr>
    <w:rPr>
      <w:lang w:eastAsia="pl-PL"/>
    </w:rPr>
  </w:style>
  <w:style w:type="paragraph" w:styleId="Tekstpodstawowyzwciciem">
    <w:name w:val="Body Text First Indent"/>
    <w:basedOn w:val="Tekstpodstawowy"/>
    <w:link w:val="TekstpodstawowyzwciciemZnak"/>
    <w:uiPriority w:val="99"/>
    <w:locked/>
    <w:rsid w:val="008856CD"/>
    <w:pPr>
      <w:tabs>
        <w:tab w:val="clear" w:pos="-1440"/>
        <w:tab w:val="clear" w:pos="-1368"/>
      </w:tabs>
      <w:suppressAutoHyphens w:val="0"/>
      <w:overflowPunct/>
      <w:autoSpaceDE/>
      <w:spacing w:before="0" w:after="120" w:line="240" w:lineRule="auto"/>
      <w:ind w:firstLine="210"/>
      <w:jc w:val="left"/>
      <w:textAlignment w:val="auto"/>
    </w:pPr>
    <w:rPr>
      <w:sz w:val="24"/>
      <w:szCs w:val="24"/>
    </w:rPr>
  </w:style>
  <w:style w:type="character" w:customStyle="1" w:styleId="TekstpodstawowyzwciciemZnak">
    <w:name w:val="Tekst podstawowy z wcięciem Znak"/>
    <w:basedOn w:val="TekstpodstawowyZnak"/>
    <w:link w:val="Tekstpodstawowyzwciciem"/>
    <w:uiPriority w:val="99"/>
    <w:locked/>
    <w:rsid w:val="008856CD"/>
    <w:rPr>
      <w:sz w:val="24"/>
      <w:szCs w:val="24"/>
      <w:lang w:eastAsia="ar-SA" w:bidi="ar-SA"/>
    </w:rPr>
  </w:style>
  <w:style w:type="paragraph" w:styleId="Tekstpodstawowyzwciciem2">
    <w:name w:val="Body Text First Indent 2"/>
    <w:basedOn w:val="Tekstpodstawowywcity"/>
    <w:link w:val="Tekstpodstawowyzwciciem2Znak"/>
    <w:uiPriority w:val="99"/>
    <w:locked/>
    <w:rsid w:val="008856CD"/>
    <w:pPr>
      <w:tabs>
        <w:tab w:val="clear" w:pos="-1440"/>
        <w:tab w:val="clear" w:pos="-1368"/>
      </w:tabs>
      <w:suppressAutoHyphens w:val="0"/>
      <w:overflowPunct/>
      <w:autoSpaceDE/>
      <w:spacing w:before="0" w:after="120" w:line="240" w:lineRule="auto"/>
      <w:ind w:left="283" w:firstLine="210"/>
      <w:jc w:val="left"/>
      <w:textAlignment w:val="auto"/>
    </w:pPr>
    <w:rPr>
      <w:sz w:val="24"/>
      <w:szCs w:val="24"/>
    </w:rPr>
  </w:style>
  <w:style w:type="character" w:customStyle="1" w:styleId="Tekstpodstawowyzwciciem2Znak">
    <w:name w:val="Tekst podstawowy z wcięciem 2 Znak"/>
    <w:basedOn w:val="TekstpodstawowywcityZnak"/>
    <w:link w:val="Tekstpodstawowyzwciciem2"/>
    <w:uiPriority w:val="99"/>
    <w:locked/>
    <w:rsid w:val="008856CD"/>
    <w:rPr>
      <w:rFonts w:ascii="Arial" w:hAnsi="Arial" w:cs="Arial"/>
      <w:sz w:val="24"/>
      <w:szCs w:val="24"/>
      <w:lang w:eastAsia="ar-SA" w:bidi="ar-SA"/>
    </w:rPr>
  </w:style>
  <w:style w:type="paragraph" w:customStyle="1" w:styleId="Kobylka">
    <w:name w:val="Kobylka"/>
    <w:basedOn w:val="Normalny"/>
    <w:uiPriority w:val="99"/>
    <w:rsid w:val="008856CD"/>
    <w:pPr>
      <w:suppressAutoHyphens w:val="0"/>
      <w:jc w:val="both"/>
    </w:pPr>
    <w:rPr>
      <w:sz w:val="22"/>
      <w:szCs w:val="22"/>
      <w:lang w:eastAsia="pl-PL"/>
    </w:rPr>
  </w:style>
  <w:style w:type="paragraph" w:customStyle="1" w:styleId="pracaZnakZnakZnak">
    <w:name w:val="praca Znak Znak Znak"/>
    <w:basedOn w:val="Normalny"/>
    <w:link w:val="pracaZnakZnakZnakZnak"/>
    <w:uiPriority w:val="99"/>
    <w:rsid w:val="008856CD"/>
    <w:pPr>
      <w:suppressAutoHyphens w:val="0"/>
      <w:jc w:val="both"/>
    </w:pPr>
    <w:rPr>
      <w:sz w:val="20"/>
      <w:szCs w:val="20"/>
      <w:lang w:eastAsia="en-US"/>
    </w:rPr>
  </w:style>
  <w:style w:type="character" w:customStyle="1" w:styleId="pracaZnakZnakZnakZnak">
    <w:name w:val="praca Znak Znak Znak Znak"/>
    <w:link w:val="pracaZnakZnakZnak"/>
    <w:uiPriority w:val="99"/>
    <w:locked/>
    <w:rsid w:val="008856CD"/>
    <w:rPr>
      <w:lang w:eastAsia="en-US"/>
    </w:rPr>
  </w:style>
  <w:style w:type="character" w:customStyle="1" w:styleId="styl74styl75">
    <w:name w:val="styl74 styl75"/>
    <w:uiPriority w:val="99"/>
    <w:rsid w:val="008856CD"/>
    <w:rPr>
      <w:sz w:val="24"/>
      <w:szCs w:val="24"/>
      <w:lang w:val="pl-PL" w:eastAsia="pl-PL"/>
    </w:rPr>
  </w:style>
  <w:style w:type="paragraph" w:customStyle="1" w:styleId="program">
    <w:name w:val="program"/>
    <w:basedOn w:val="Normalny"/>
    <w:uiPriority w:val="99"/>
    <w:rsid w:val="008856CD"/>
    <w:pPr>
      <w:suppressAutoHyphens w:val="0"/>
      <w:jc w:val="both"/>
    </w:pPr>
    <w:rPr>
      <w:sz w:val="22"/>
      <w:szCs w:val="22"/>
      <w:lang w:eastAsia="pl-PL"/>
    </w:rPr>
  </w:style>
  <w:style w:type="character" w:customStyle="1" w:styleId="WW8Num3z2">
    <w:name w:val="WW8Num3z2"/>
    <w:uiPriority w:val="99"/>
    <w:rsid w:val="008856CD"/>
    <w:rPr>
      <w:rFonts w:ascii="Wingdings" w:hAnsi="Wingdings" w:cs="Wingdings"/>
    </w:rPr>
  </w:style>
  <w:style w:type="paragraph" w:customStyle="1" w:styleId="aaaaanita">
    <w:name w:val="aaaaanita"/>
    <w:basedOn w:val="Normalny"/>
    <w:uiPriority w:val="99"/>
    <w:rsid w:val="008856CD"/>
    <w:pPr>
      <w:jc w:val="both"/>
    </w:pPr>
    <w:rPr>
      <w:sz w:val="22"/>
      <w:szCs w:val="22"/>
    </w:rPr>
  </w:style>
  <w:style w:type="character" w:customStyle="1" w:styleId="aanitaZnak">
    <w:name w:val="aanita Znak"/>
    <w:link w:val="aanita"/>
    <w:uiPriority w:val="99"/>
    <w:locked/>
    <w:rsid w:val="008856CD"/>
    <w:rPr>
      <w:lang w:eastAsia="ar-SA" w:bidi="ar-SA"/>
    </w:rPr>
  </w:style>
  <w:style w:type="paragraph" w:customStyle="1" w:styleId="Radom">
    <w:name w:val="Radom"/>
    <w:basedOn w:val="Normalny"/>
    <w:uiPriority w:val="99"/>
    <w:rsid w:val="008856CD"/>
    <w:pPr>
      <w:jc w:val="both"/>
    </w:pPr>
    <w:rPr>
      <w:sz w:val="22"/>
      <w:szCs w:val="22"/>
    </w:rPr>
  </w:style>
  <w:style w:type="paragraph" w:customStyle="1" w:styleId="Naglwek2">
    <w:name w:val="Naglówek 2"/>
    <w:basedOn w:val="Normalny"/>
    <w:next w:val="Normalny"/>
    <w:uiPriority w:val="99"/>
    <w:rsid w:val="008856CD"/>
    <w:pPr>
      <w:widowControl w:val="0"/>
      <w:tabs>
        <w:tab w:val="left" w:pos="1134"/>
      </w:tabs>
      <w:autoSpaceDE w:val="0"/>
      <w:spacing w:before="120" w:after="60"/>
      <w:ind w:left="567" w:hanging="567"/>
    </w:pPr>
    <w:rPr>
      <w:b/>
      <w:bCs/>
      <w:i/>
      <w:iCs/>
    </w:rPr>
  </w:style>
  <w:style w:type="paragraph" w:customStyle="1" w:styleId="Strachowka">
    <w:name w:val="Strachowka"/>
    <w:basedOn w:val="Normalny"/>
    <w:uiPriority w:val="99"/>
    <w:rsid w:val="008856CD"/>
    <w:pPr>
      <w:suppressAutoHyphens w:val="0"/>
      <w:jc w:val="both"/>
    </w:pPr>
    <w:rPr>
      <w:sz w:val="22"/>
      <w:szCs w:val="22"/>
      <w:lang w:eastAsia="pl-PL"/>
    </w:rPr>
  </w:style>
  <w:style w:type="paragraph" w:customStyle="1" w:styleId="Domylnie">
    <w:name w:val="Domyślnie"/>
    <w:uiPriority w:val="99"/>
    <w:rsid w:val="008856CD"/>
    <w:pPr>
      <w:widowControl w:val="0"/>
    </w:pPr>
    <w:rPr>
      <w:sz w:val="24"/>
      <w:szCs w:val="24"/>
    </w:rPr>
  </w:style>
  <w:style w:type="paragraph" w:customStyle="1" w:styleId="txtlb">
    <w:name w:val="txtlb"/>
    <w:basedOn w:val="Normalny"/>
    <w:uiPriority w:val="99"/>
    <w:rsid w:val="008856CD"/>
    <w:pPr>
      <w:suppressAutoHyphens w:val="0"/>
      <w:spacing w:before="100" w:beforeAutospacing="1" w:after="100" w:afterAutospacing="1"/>
    </w:pPr>
    <w:rPr>
      <w:lang w:eastAsia="pl-PL"/>
    </w:rPr>
  </w:style>
  <w:style w:type="character" w:customStyle="1" w:styleId="skypetbinnertext">
    <w:name w:val="skype_tb_innertext"/>
    <w:uiPriority w:val="99"/>
    <w:rsid w:val="008856CD"/>
  </w:style>
  <w:style w:type="paragraph" w:customStyle="1" w:styleId="StylNagwek1Tahoma12ptPrzed3pt">
    <w:name w:val="Styl Nagłówek 1 + Tahoma 12 pt Przed:  3 pt"/>
    <w:basedOn w:val="Nagwek1"/>
    <w:uiPriority w:val="99"/>
    <w:rsid w:val="008856CD"/>
    <w:pPr>
      <w:keepNext/>
      <w:numPr>
        <w:numId w:val="0"/>
      </w:numPr>
      <w:suppressAutoHyphens w:val="0"/>
      <w:overflowPunct/>
      <w:autoSpaceDE/>
      <w:spacing w:before="60" w:after="60"/>
      <w:jc w:val="both"/>
      <w:textAlignment w:val="auto"/>
    </w:pPr>
    <w:rPr>
      <w:rFonts w:ascii="Candara" w:hAnsi="Candara" w:cs="Candara"/>
      <w:b/>
      <w:bCs/>
      <w:kern w:val="32"/>
      <w:sz w:val="24"/>
      <w:szCs w:val="24"/>
      <w:lang w:eastAsia="pl-PL"/>
    </w:rPr>
  </w:style>
  <w:style w:type="paragraph" w:customStyle="1" w:styleId="StylNagwek1Candara10ptNiePogrubienieWyjustowanyPr">
    <w:name w:val="Styl Nagłówek 1 + Candara 10 pt Nie Pogrubienie Wyjustowany Pr..."/>
    <w:basedOn w:val="Nagwek1"/>
    <w:uiPriority w:val="99"/>
    <w:rsid w:val="008856CD"/>
    <w:pPr>
      <w:keepNext/>
      <w:numPr>
        <w:numId w:val="0"/>
      </w:numPr>
      <w:suppressAutoHyphens w:val="0"/>
      <w:overflowPunct/>
      <w:autoSpaceDE/>
      <w:spacing w:before="60" w:after="60"/>
      <w:jc w:val="both"/>
      <w:textAlignment w:val="auto"/>
    </w:pPr>
    <w:rPr>
      <w:rFonts w:ascii="Candara" w:hAnsi="Candara" w:cs="Candara"/>
      <w:b/>
      <w:bCs/>
      <w:kern w:val="32"/>
      <w:sz w:val="24"/>
      <w:szCs w:val="24"/>
      <w:lang w:eastAsia="pl-PL"/>
    </w:rPr>
  </w:style>
  <w:style w:type="paragraph" w:customStyle="1" w:styleId="StylNagwek1Candara10ptNiePogrubienie">
    <w:name w:val="Styl Nagłówek 1 + Candara 10 pt Nie Pogrubienie"/>
    <w:basedOn w:val="Nagwek1"/>
    <w:next w:val="Nagwek1"/>
    <w:uiPriority w:val="99"/>
    <w:rsid w:val="008856CD"/>
    <w:pPr>
      <w:keepNext/>
      <w:numPr>
        <w:numId w:val="0"/>
      </w:numPr>
      <w:suppressAutoHyphens w:val="0"/>
      <w:overflowPunct/>
      <w:autoSpaceDE/>
      <w:spacing w:before="240" w:after="60"/>
      <w:jc w:val="both"/>
      <w:textAlignment w:val="auto"/>
    </w:pPr>
    <w:rPr>
      <w:rFonts w:ascii="Candara" w:hAnsi="Candara" w:cs="Candara"/>
      <w:b/>
      <w:bCs/>
      <w:kern w:val="32"/>
      <w:sz w:val="24"/>
      <w:szCs w:val="24"/>
      <w:lang w:eastAsia="pl-PL"/>
    </w:rPr>
  </w:style>
  <w:style w:type="paragraph" w:customStyle="1" w:styleId="StylNagwek1aciskiCandara11ptNiePogrubienieKurs">
    <w:name w:val="Styl Nagłówek 1 + (Łaciński) Candara 11 pt Nie Pogrubienie Kurs..."/>
    <w:basedOn w:val="Nagwek1"/>
    <w:uiPriority w:val="99"/>
    <w:rsid w:val="008856CD"/>
    <w:pPr>
      <w:keepNext/>
      <w:numPr>
        <w:numId w:val="0"/>
      </w:numPr>
      <w:suppressAutoHyphens w:val="0"/>
      <w:overflowPunct/>
      <w:autoSpaceDE/>
      <w:spacing w:before="60" w:after="60"/>
      <w:jc w:val="both"/>
      <w:textAlignment w:val="auto"/>
    </w:pPr>
    <w:rPr>
      <w:rFonts w:ascii="Candara" w:hAnsi="Candara" w:cs="Candara"/>
      <w:b/>
      <w:bCs/>
      <w:kern w:val="32"/>
      <w:sz w:val="24"/>
      <w:szCs w:val="24"/>
      <w:lang w:eastAsia="pl-PL"/>
    </w:rPr>
  </w:style>
  <w:style w:type="paragraph" w:customStyle="1" w:styleId="jablonna">
    <w:name w:val="jablonna"/>
    <w:basedOn w:val="Normalny"/>
    <w:link w:val="jablonnaZnak1"/>
    <w:uiPriority w:val="99"/>
    <w:rsid w:val="008856CD"/>
    <w:pPr>
      <w:jc w:val="both"/>
    </w:pPr>
    <w:rPr>
      <w:sz w:val="20"/>
      <w:szCs w:val="20"/>
    </w:rPr>
  </w:style>
  <w:style w:type="character" w:customStyle="1" w:styleId="jablonnaZnak1">
    <w:name w:val="jablonna Znak1"/>
    <w:link w:val="jablonna"/>
    <w:uiPriority w:val="99"/>
    <w:locked/>
    <w:rsid w:val="008856CD"/>
    <w:rPr>
      <w:lang w:eastAsia="ar-SA" w:bidi="ar-SA"/>
    </w:rPr>
  </w:style>
  <w:style w:type="paragraph" w:customStyle="1" w:styleId="praca">
    <w:name w:val="praca"/>
    <w:basedOn w:val="Normalny"/>
    <w:uiPriority w:val="99"/>
    <w:rsid w:val="008856CD"/>
    <w:pPr>
      <w:jc w:val="both"/>
    </w:pPr>
    <w:rPr>
      <w:sz w:val="22"/>
      <w:szCs w:val="22"/>
    </w:rPr>
  </w:style>
  <w:style w:type="character" w:customStyle="1" w:styleId="PlandokumentuZnak">
    <w:name w:val="Plan dokumentu Znak"/>
    <w:uiPriority w:val="99"/>
    <w:locked/>
    <w:rsid w:val="008856CD"/>
    <w:rPr>
      <w:rFonts w:ascii="Tahoma" w:hAnsi="Tahoma" w:cs="Tahoma"/>
      <w:sz w:val="16"/>
      <w:szCs w:val="16"/>
    </w:rPr>
  </w:style>
  <w:style w:type="paragraph" w:customStyle="1" w:styleId="pracownie1">
    <w:name w:val="pracownie1"/>
    <w:basedOn w:val="Normalny"/>
    <w:uiPriority w:val="99"/>
    <w:rsid w:val="008856CD"/>
    <w:pPr>
      <w:suppressAutoHyphens w:val="0"/>
      <w:spacing w:before="100" w:beforeAutospacing="1" w:after="100" w:afterAutospacing="1"/>
    </w:pPr>
    <w:rPr>
      <w:lang w:eastAsia="pl-PL"/>
    </w:rPr>
  </w:style>
  <w:style w:type="character" w:customStyle="1" w:styleId="plan1">
    <w:name w:val="plan1"/>
    <w:uiPriority w:val="99"/>
    <w:rsid w:val="008856CD"/>
  </w:style>
  <w:style w:type="character" w:customStyle="1" w:styleId="plan2">
    <w:name w:val="plan2"/>
    <w:uiPriority w:val="99"/>
    <w:rsid w:val="008856CD"/>
  </w:style>
  <w:style w:type="character" w:customStyle="1" w:styleId="luchililuchiliselected">
    <w:name w:val="luc_hili luc_hili_selected"/>
    <w:uiPriority w:val="99"/>
    <w:rsid w:val="008856CD"/>
  </w:style>
  <w:style w:type="character" w:customStyle="1" w:styleId="luchili">
    <w:name w:val="luc_hili"/>
    <w:uiPriority w:val="99"/>
    <w:rsid w:val="008856CD"/>
  </w:style>
  <w:style w:type="paragraph" w:customStyle="1" w:styleId="ZnakZnakZnak">
    <w:name w:val="Znak Znak Znak"/>
    <w:basedOn w:val="Normalny"/>
    <w:uiPriority w:val="99"/>
    <w:rsid w:val="008856CD"/>
    <w:pPr>
      <w:keepNext/>
      <w:tabs>
        <w:tab w:val="left" w:pos="709"/>
      </w:tabs>
      <w:suppressAutoHyphens w:val="0"/>
    </w:pPr>
    <w:rPr>
      <w:rFonts w:ascii="Tahoma" w:hAnsi="Tahoma" w:cs="Tahoma"/>
      <w:lang w:eastAsia="pl-PL"/>
    </w:rPr>
  </w:style>
  <w:style w:type="table" w:customStyle="1" w:styleId="Tabela-Lista32">
    <w:name w:val="Tabela - Lista 32"/>
    <w:uiPriority w:val="99"/>
    <w:locked/>
    <w:rsid w:val="008856CD"/>
    <w:pPr>
      <w:suppressAutoHyphens/>
    </w:pPr>
    <w:rPr>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Jasnalistaakcent32">
    <w:name w:val="Jasna lista — akcent 32"/>
    <w:uiPriority w:val="99"/>
    <w:rsid w:val="008856CD"/>
    <w:rPr>
      <w:rFonts w:ascii="Calibri" w:hAnsi="Calibri" w:cs="Calibri"/>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pPr>
      <w:rPr>
        <w:b/>
        <w:bCs/>
        <w:color w:val="FFFFFF"/>
      </w:rPr>
      <w:tblPr/>
      <w:tcPr>
        <w:shd w:val="clear" w:color="auto" w:fill="A5A5A5"/>
      </w:tcPr>
    </w:tblStylePr>
    <w:tblStylePr w:type="lastRow">
      <w:pPr>
        <w:spacing w:before="0" w:after="0"/>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Jasnalistaakcent22">
    <w:name w:val="Jasna lista — akcent 22"/>
    <w:uiPriority w:val="99"/>
    <w:rsid w:val="008856CD"/>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Jasnasiatkaakcent22">
    <w:name w:val="Jasna siatka — akcent 22"/>
    <w:uiPriority w:val="99"/>
    <w:rsid w:val="008856CD"/>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Jasnecieniowanieakcent42">
    <w:name w:val="Jasne cieniowanie — akcent 42"/>
    <w:uiPriority w:val="99"/>
    <w:rsid w:val="008856CD"/>
    <w:rPr>
      <w:color w:val="5F497A"/>
      <w:sz w:val="20"/>
      <w:szCs w:val="20"/>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ela-Lista51">
    <w:name w:val="Tabela - Lista 51"/>
    <w:uiPriority w:val="99"/>
    <w:locked/>
    <w:rsid w:val="008856CD"/>
    <w:pPr>
      <w:suppressAutoHyphens/>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Bezodstpw1">
    <w:name w:val="Bez odstępów1"/>
    <w:uiPriority w:val="99"/>
    <w:rsid w:val="008856CD"/>
    <w:rPr>
      <w:rFonts w:ascii="Calibri" w:hAnsi="Calibri" w:cs="Calibri"/>
      <w:lang w:eastAsia="en-US"/>
    </w:rPr>
  </w:style>
  <w:style w:type="paragraph" w:customStyle="1" w:styleId="font0">
    <w:name w:val="font0"/>
    <w:basedOn w:val="Normalny"/>
    <w:uiPriority w:val="99"/>
    <w:rsid w:val="008856CD"/>
    <w:pPr>
      <w:suppressAutoHyphens w:val="0"/>
      <w:spacing w:before="100" w:beforeAutospacing="1" w:after="100" w:afterAutospacing="1"/>
    </w:pPr>
    <w:rPr>
      <w:rFonts w:ascii="Calibri" w:hAnsi="Calibri" w:cs="Calibri"/>
      <w:color w:val="000000"/>
      <w:sz w:val="22"/>
      <w:szCs w:val="22"/>
      <w:lang w:eastAsia="pl-PL"/>
    </w:rPr>
  </w:style>
  <w:style w:type="paragraph" w:customStyle="1" w:styleId="font5">
    <w:name w:val="font5"/>
    <w:basedOn w:val="Normalny"/>
    <w:uiPriority w:val="99"/>
    <w:rsid w:val="008856CD"/>
    <w:pPr>
      <w:suppressAutoHyphens w:val="0"/>
      <w:spacing w:before="100" w:beforeAutospacing="1" w:after="100" w:afterAutospacing="1"/>
    </w:pPr>
    <w:rPr>
      <w:rFonts w:ascii="Calibri" w:hAnsi="Calibri" w:cs="Calibri"/>
      <w:b/>
      <w:bCs/>
      <w:color w:val="000000"/>
      <w:sz w:val="22"/>
      <w:szCs w:val="22"/>
      <w:lang w:eastAsia="pl-PL"/>
    </w:rPr>
  </w:style>
  <w:style w:type="paragraph" w:customStyle="1" w:styleId="font6">
    <w:name w:val="font6"/>
    <w:basedOn w:val="Normalny"/>
    <w:uiPriority w:val="99"/>
    <w:rsid w:val="008856CD"/>
    <w:pPr>
      <w:suppressAutoHyphens w:val="0"/>
      <w:spacing w:before="100" w:beforeAutospacing="1" w:after="100" w:afterAutospacing="1"/>
    </w:pPr>
    <w:rPr>
      <w:color w:val="000000"/>
      <w:sz w:val="22"/>
      <w:szCs w:val="22"/>
      <w:lang w:eastAsia="pl-PL"/>
    </w:rPr>
  </w:style>
  <w:style w:type="paragraph" w:customStyle="1" w:styleId="font7">
    <w:name w:val="font7"/>
    <w:basedOn w:val="Normalny"/>
    <w:uiPriority w:val="99"/>
    <w:rsid w:val="008856CD"/>
    <w:pPr>
      <w:suppressAutoHyphens w:val="0"/>
      <w:spacing w:before="100" w:beforeAutospacing="1" w:after="100" w:afterAutospacing="1"/>
    </w:pPr>
    <w:rPr>
      <w:rFonts w:ascii="Calibri" w:hAnsi="Calibri" w:cs="Calibri"/>
      <w:b/>
      <w:bCs/>
      <w:color w:val="000000"/>
      <w:sz w:val="22"/>
      <w:szCs w:val="22"/>
      <w:lang w:eastAsia="pl-PL"/>
    </w:rPr>
  </w:style>
  <w:style w:type="character" w:customStyle="1" w:styleId="TekstpodstawowyZnak1">
    <w:name w:val="Tekst podstawowy Znak1"/>
    <w:uiPriority w:val="99"/>
    <w:semiHidden/>
    <w:rsid w:val="008856CD"/>
    <w:rPr>
      <w:rFonts w:ascii="Times New Roman" w:eastAsia="Times New Roman" w:hAnsi="Times New Roman" w:cs="Times New Roman"/>
    </w:rPr>
  </w:style>
  <w:style w:type="character" w:customStyle="1" w:styleId="BezodstpwZnak">
    <w:name w:val="Bez odstępów Znak"/>
    <w:link w:val="Bezodstpw"/>
    <w:uiPriority w:val="99"/>
    <w:locked/>
    <w:rsid w:val="008856CD"/>
    <w:rPr>
      <w:sz w:val="22"/>
      <w:szCs w:val="22"/>
      <w:lang w:val="pl-PL" w:eastAsia="pl-PL"/>
    </w:rPr>
  </w:style>
  <w:style w:type="paragraph" w:styleId="Bezodstpw">
    <w:name w:val="No Spacing"/>
    <w:link w:val="BezodstpwZnak"/>
    <w:uiPriority w:val="99"/>
    <w:qFormat/>
    <w:rsid w:val="008856CD"/>
  </w:style>
  <w:style w:type="paragraph" w:customStyle="1" w:styleId="Mapa">
    <w:name w:val="Mapa"/>
    <w:basedOn w:val="Normalny"/>
    <w:autoRedefine/>
    <w:uiPriority w:val="99"/>
    <w:rsid w:val="008856CD"/>
    <w:pPr>
      <w:suppressAutoHyphens w:val="0"/>
      <w:ind w:right="-1296"/>
      <w:outlineLvl w:val="0"/>
    </w:pPr>
    <w:rPr>
      <w:b/>
      <w:bCs/>
      <w:sz w:val="22"/>
      <w:szCs w:val="22"/>
      <w:lang w:eastAsia="pl-PL"/>
    </w:rPr>
  </w:style>
  <w:style w:type="character" w:customStyle="1" w:styleId="highlight">
    <w:name w:val="highlight"/>
    <w:uiPriority w:val="99"/>
    <w:rsid w:val="008856CD"/>
  </w:style>
  <w:style w:type="paragraph" w:customStyle="1" w:styleId="Tabelka">
    <w:name w:val="Tabelka"/>
    <w:basedOn w:val="Normalny"/>
    <w:uiPriority w:val="99"/>
    <w:rsid w:val="008856CD"/>
    <w:pPr>
      <w:tabs>
        <w:tab w:val="num" w:pos="360"/>
      </w:tabs>
      <w:suppressAutoHyphens w:val="0"/>
      <w:ind w:left="360"/>
      <w:jc w:val="center"/>
    </w:pPr>
    <w:rPr>
      <w:sz w:val="22"/>
      <w:szCs w:val="22"/>
      <w:lang w:eastAsia="pl-PL"/>
    </w:rPr>
  </w:style>
  <w:style w:type="paragraph" w:customStyle="1" w:styleId="Rysunek">
    <w:name w:val="Rysunek"/>
    <w:basedOn w:val="Normalny"/>
    <w:autoRedefine/>
    <w:uiPriority w:val="99"/>
    <w:rsid w:val="008856CD"/>
    <w:pPr>
      <w:suppressAutoHyphens w:val="0"/>
      <w:ind w:left="1276" w:hanging="1276"/>
      <w:jc w:val="both"/>
      <w:outlineLvl w:val="0"/>
    </w:pPr>
    <w:rPr>
      <w:rFonts w:ascii="Arial" w:hAnsi="Arial" w:cs="Arial"/>
      <w:b/>
      <w:bCs/>
      <w:i/>
      <w:iCs/>
      <w:color w:val="FF0000"/>
      <w:sz w:val="22"/>
      <w:szCs w:val="22"/>
      <w:lang w:eastAsia="pl-PL"/>
    </w:rPr>
  </w:style>
  <w:style w:type="paragraph" w:customStyle="1" w:styleId="Tabela">
    <w:name w:val="Tabela"/>
    <w:basedOn w:val="Normalny"/>
    <w:uiPriority w:val="99"/>
    <w:rsid w:val="008856CD"/>
    <w:pPr>
      <w:suppressAutoHyphens w:val="0"/>
      <w:jc w:val="center"/>
    </w:pPr>
    <w:rPr>
      <w:sz w:val="22"/>
      <w:szCs w:val="22"/>
      <w:lang w:eastAsia="pl-PL"/>
    </w:rPr>
  </w:style>
  <w:style w:type="character" w:customStyle="1" w:styleId="FontStyle72">
    <w:name w:val="Font Style72"/>
    <w:uiPriority w:val="99"/>
    <w:rsid w:val="008856CD"/>
    <w:rPr>
      <w:rFonts w:ascii="Times New Roman" w:hAnsi="Times New Roman" w:cs="Times New Roman"/>
      <w:b/>
      <w:bCs/>
      <w:sz w:val="22"/>
      <w:szCs w:val="22"/>
    </w:rPr>
  </w:style>
  <w:style w:type="character" w:customStyle="1" w:styleId="iwdbeditulicacss">
    <w:name w:val="iwdbeditulicacss"/>
    <w:uiPriority w:val="99"/>
    <w:rsid w:val="008856CD"/>
  </w:style>
  <w:style w:type="character" w:customStyle="1" w:styleId="TematkomentarzaZnak1">
    <w:name w:val="Temat komentarza Znak1"/>
    <w:uiPriority w:val="99"/>
    <w:semiHidden/>
    <w:rsid w:val="008856CD"/>
    <w:rPr>
      <w:rFonts w:ascii="Times New Roman" w:eastAsia="Times New Roman" w:hAnsi="Times New Roman" w:cs="Times New Roman"/>
      <w:b/>
      <w:bCs/>
      <w:sz w:val="20"/>
      <w:szCs w:val="20"/>
      <w:lang w:eastAsia="ar-SA" w:bidi="ar-SA"/>
    </w:rPr>
  </w:style>
  <w:style w:type="paragraph" w:customStyle="1" w:styleId="Styl4Znak">
    <w:name w:val="Styl4 Znak"/>
    <w:basedOn w:val="Nagwek4"/>
    <w:link w:val="Styl4ZnakZnak"/>
    <w:autoRedefine/>
    <w:uiPriority w:val="99"/>
    <w:rsid w:val="008856CD"/>
    <w:pPr>
      <w:keepNext/>
      <w:numPr>
        <w:ilvl w:val="0"/>
        <w:numId w:val="0"/>
      </w:numPr>
      <w:suppressAutoHyphens w:val="0"/>
      <w:overflowPunct/>
      <w:autoSpaceDE/>
      <w:spacing w:before="360" w:after="180"/>
      <w:jc w:val="center"/>
      <w:textAlignment w:val="auto"/>
    </w:pPr>
    <w:rPr>
      <w:b/>
      <w:bCs/>
    </w:rPr>
  </w:style>
  <w:style w:type="character" w:customStyle="1" w:styleId="Styl4ZnakZnak">
    <w:name w:val="Styl4 Znak Znak"/>
    <w:link w:val="Styl4Znak"/>
    <w:uiPriority w:val="99"/>
    <w:locked/>
    <w:rsid w:val="008856CD"/>
    <w:rPr>
      <w:b/>
      <w:bCs/>
      <w:lang w:eastAsia="ar-SA" w:bidi="ar-SA"/>
    </w:rPr>
  </w:style>
  <w:style w:type="character" w:customStyle="1" w:styleId="Znak">
    <w:name w:val="Znak"/>
    <w:uiPriority w:val="99"/>
    <w:rsid w:val="008856CD"/>
    <w:rPr>
      <w:rFonts w:ascii="Arial" w:hAnsi="Arial" w:cs="Arial"/>
      <w:b/>
      <w:bCs/>
      <w:sz w:val="28"/>
      <w:szCs w:val="28"/>
      <w:lang w:eastAsia="en-US"/>
    </w:rPr>
  </w:style>
  <w:style w:type="paragraph" w:customStyle="1" w:styleId="Style49">
    <w:name w:val="Style49"/>
    <w:basedOn w:val="Normalny"/>
    <w:uiPriority w:val="99"/>
    <w:rsid w:val="008856CD"/>
    <w:pPr>
      <w:widowControl w:val="0"/>
      <w:suppressAutoHyphens w:val="0"/>
      <w:autoSpaceDE w:val="0"/>
      <w:autoSpaceDN w:val="0"/>
      <w:adjustRightInd w:val="0"/>
      <w:spacing w:line="235" w:lineRule="exact"/>
      <w:jc w:val="center"/>
    </w:pPr>
    <w:rPr>
      <w:rFonts w:ascii="Courier New" w:hAnsi="Courier New" w:cs="Courier New"/>
      <w:lang w:eastAsia="pl-PL"/>
    </w:rPr>
  </w:style>
  <w:style w:type="character" w:customStyle="1" w:styleId="FontStyle73">
    <w:name w:val="Font Style73"/>
    <w:uiPriority w:val="99"/>
    <w:rsid w:val="008856CD"/>
    <w:rPr>
      <w:rFonts w:ascii="Times New Roman" w:hAnsi="Times New Roman" w:cs="Times New Roman"/>
      <w:b/>
      <w:bCs/>
      <w:sz w:val="18"/>
      <w:szCs w:val="18"/>
    </w:rPr>
  </w:style>
  <w:style w:type="character" w:customStyle="1" w:styleId="Styl4ZnakZnak1">
    <w:name w:val="Styl4 Znak Znak1"/>
    <w:uiPriority w:val="99"/>
    <w:rsid w:val="008856CD"/>
    <w:rPr>
      <w:rFonts w:eastAsia="Times New Roman"/>
      <w:b/>
      <w:bCs/>
      <w:i/>
      <w:iCs/>
      <w:sz w:val="22"/>
      <w:szCs w:val="22"/>
    </w:rPr>
  </w:style>
  <w:style w:type="paragraph" w:customStyle="1" w:styleId="Tekstpodstawowy7">
    <w:name w:val="Tekst podstawowy7"/>
    <w:basedOn w:val="Normalny"/>
    <w:uiPriority w:val="99"/>
    <w:rsid w:val="008856CD"/>
    <w:pPr>
      <w:widowControl w:val="0"/>
      <w:shd w:val="clear" w:color="auto" w:fill="FFFFFF"/>
      <w:suppressAutoHyphens w:val="0"/>
      <w:spacing w:before="300" w:line="312" w:lineRule="exact"/>
      <w:ind w:hanging="400"/>
      <w:jc w:val="both"/>
    </w:pPr>
    <w:rPr>
      <w:sz w:val="20"/>
      <w:szCs w:val="20"/>
      <w:lang w:eastAsia="en-US"/>
    </w:rPr>
  </w:style>
  <w:style w:type="character" w:customStyle="1" w:styleId="Bodytext9pt1">
    <w:name w:val="Body text + 9 pt1"/>
    <w:aliases w:val="Bold13"/>
    <w:uiPriority w:val="99"/>
    <w:rsid w:val="008856CD"/>
    <w:rPr>
      <w:rFonts w:ascii="Times New Roman" w:hAnsi="Times New Roman" w:cs="Times New Roman"/>
      <w:b/>
      <w:bCs/>
      <w:color w:val="000000"/>
      <w:spacing w:val="0"/>
      <w:w w:val="100"/>
      <w:position w:val="0"/>
      <w:sz w:val="18"/>
      <w:szCs w:val="18"/>
      <w:u w:val="none"/>
      <w:lang w:val="pl-PL"/>
    </w:rPr>
  </w:style>
  <w:style w:type="character" w:customStyle="1" w:styleId="PicturecaptionExact">
    <w:name w:val="Picture caption Exact"/>
    <w:uiPriority w:val="99"/>
    <w:rsid w:val="008856CD"/>
    <w:rPr>
      <w:rFonts w:ascii="Times New Roman" w:hAnsi="Times New Roman" w:cs="Times New Roman"/>
      <w:sz w:val="17"/>
      <w:szCs w:val="17"/>
      <w:u w:val="none"/>
    </w:rPr>
  </w:style>
  <w:style w:type="character" w:customStyle="1" w:styleId="Picturecaption2BoldExact">
    <w:name w:val="Picture caption (2) + Bold Exact"/>
    <w:uiPriority w:val="99"/>
    <w:rsid w:val="008856CD"/>
    <w:rPr>
      <w:rFonts w:ascii="Times New Roman" w:hAnsi="Times New Roman" w:cs="Times New Roman"/>
      <w:b/>
      <w:bCs/>
      <w:color w:val="000000"/>
      <w:spacing w:val="4"/>
      <w:w w:val="100"/>
      <w:position w:val="0"/>
      <w:sz w:val="20"/>
      <w:szCs w:val="20"/>
      <w:u w:val="none"/>
      <w:lang w:val="pl-PL"/>
    </w:rPr>
  </w:style>
  <w:style w:type="table" w:customStyle="1" w:styleId="Tabela-Siatka2">
    <w:name w:val="Tabela - Siatka2"/>
    <w:uiPriority w:val="99"/>
    <w:rsid w:val="008856CD"/>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8pt1">
    <w:name w:val="Body text + 8 pt1"/>
    <w:aliases w:val="Bold12"/>
    <w:uiPriority w:val="99"/>
    <w:rsid w:val="008856CD"/>
    <w:rPr>
      <w:rFonts w:ascii="Arial" w:eastAsia="Times New Roman" w:hAnsi="Arial" w:cs="Arial"/>
      <w:b/>
      <w:bCs/>
      <w:color w:val="000000"/>
      <w:spacing w:val="0"/>
      <w:w w:val="100"/>
      <w:position w:val="0"/>
      <w:sz w:val="16"/>
      <w:szCs w:val="16"/>
      <w:u w:val="none"/>
      <w:lang w:val="pl-PL"/>
    </w:rPr>
  </w:style>
  <w:style w:type="paragraph" w:customStyle="1" w:styleId="Plandokumentu2">
    <w:name w:val="Plan dokumentu2"/>
    <w:basedOn w:val="Normalny"/>
    <w:link w:val="PlandokumentuZnak1"/>
    <w:uiPriority w:val="99"/>
    <w:locked/>
    <w:rsid w:val="008856CD"/>
    <w:pPr>
      <w:suppressAutoHyphens w:val="0"/>
    </w:pPr>
    <w:rPr>
      <w:rFonts w:ascii="Tahoma" w:hAnsi="Tahoma" w:cs="Tahoma"/>
      <w:sz w:val="16"/>
      <w:szCs w:val="16"/>
      <w:lang w:eastAsia="en-US"/>
    </w:rPr>
  </w:style>
  <w:style w:type="character" w:customStyle="1" w:styleId="PlandokumentuZnak1">
    <w:name w:val="Plan dokumentu Znak1"/>
    <w:link w:val="Plandokumentu2"/>
    <w:uiPriority w:val="99"/>
    <w:locked/>
    <w:rsid w:val="008856CD"/>
    <w:rPr>
      <w:rFonts w:ascii="Tahoma" w:eastAsia="Times New Roman" w:hAnsi="Tahoma" w:cs="Tahoma"/>
      <w:sz w:val="16"/>
      <w:szCs w:val="16"/>
      <w:lang w:eastAsia="en-US"/>
    </w:rPr>
  </w:style>
  <w:style w:type="paragraph" w:customStyle="1" w:styleId="Akapitzlist2">
    <w:name w:val="Akapit z listą2"/>
    <w:basedOn w:val="Normalny"/>
    <w:uiPriority w:val="99"/>
    <w:rsid w:val="008856CD"/>
    <w:pPr>
      <w:suppressAutoHyphens w:val="0"/>
      <w:spacing w:after="200"/>
      <w:ind w:left="720"/>
      <w:jc w:val="both"/>
    </w:pPr>
    <w:rPr>
      <w:rFonts w:ascii="Calibri" w:hAnsi="Calibri" w:cs="Calibri"/>
      <w:sz w:val="22"/>
      <w:szCs w:val="22"/>
    </w:rPr>
  </w:style>
  <w:style w:type="paragraph" w:customStyle="1" w:styleId="Nagwekspisutreci2">
    <w:name w:val="Nagłówek spisu treści2"/>
    <w:basedOn w:val="Nagwek1"/>
    <w:next w:val="Normalny"/>
    <w:uiPriority w:val="99"/>
    <w:rsid w:val="008856CD"/>
    <w:pPr>
      <w:keepNext/>
      <w:keepLines/>
      <w:numPr>
        <w:numId w:val="0"/>
      </w:numPr>
      <w:suppressAutoHyphens w:val="0"/>
      <w:overflowPunct/>
      <w:autoSpaceDE/>
      <w:spacing w:before="480" w:line="276" w:lineRule="auto"/>
      <w:textAlignment w:val="auto"/>
      <w:outlineLvl w:val="9"/>
    </w:pPr>
    <w:rPr>
      <w:rFonts w:ascii="Cambria" w:hAnsi="Cambria" w:cs="Cambria"/>
      <w:b/>
      <w:bCs/>
      <w:color w:val="365F91"/>
      <w:sz w:val="28"/>
      <w:szCs w:val="28"/>
      <w:lang w:eastAsia="pl-PL"/>
    </w:rPr>
  </w:style>
  <w:style w:type="paragraph" w:customStyle="1" w:styleId="Poprawka2">
    <w:name w:val="Poprawka2"/>
    <w:hidden/>
    <w:uiPriority w:val="99"/>
    <w:semiHidden/>
    <w:rsid w:val="008856CD"/>
    <w:rPr>
      <w:sz w:val="24"/>
      <w:szCs w:val="24"/>
      <w:lang w:eastAsia="ar-SA"/>
    </w:rPr>
  </w:style>
  <w:style w:type="paragraph" w:customStyle="1" w:styleId="Bezodstpw2">
    <w:name w:val="Bez odstępów2"/>
    <w:uiPriority w:val="99"/>
    <w:rsid w:val="008856CD"/>
    <w:rPr>
      <w:rFonts w:ascii="Calibri" w:hAnsi="Calibri" w:cs="Calibri"/>
      <w:lang w:eastAsia="en-US"/>
    </w:rPr>
  </w:style>
  <w:style w:type="paragraph" w:customStyle="1" w:styleId="Akapitzlist3">
    <w:name w:val="Akapit z listą3"/>
    <w:basedOn w:val="Normalny"/>
    <w:uiPriority w:val="99"/>
    <w:rsid w:val="008856CD"/>
    <w:pPr>
      <w:suppressAutoHyphens w:val="0"/>
      <w:spacing w:after="200"/>
      <w:ind w:left="720"/>
      <w:jc w:val="both"/>
    </w:pPr>
    <w:rPr>
      <w:rFonts w:ascii="Calibri" w:hAnsi="Calibri" w:cs="Calibri"/>
      <w:sz w:val="22"/>
      <w:szCs w:val="22"/>
    </w:rPr>
  </w:style>
  <w:style w:type="character" w:customStyle="1" w:styleId="Bodytext4Exact">
    <w:name w:val="Body text (4) Exact"/>
    <w:uiPriority w:val="99"/>
    <w:rsid w:val="008856CD"/>
    <w:rPr>
      <w:rFonts w:ascii="Times New Roman" w:hAnsi="Times New Roman" w:cs="Times New Roman"/>
      <w:i/>
      <w:iCs/>
      <w:spacing w:val="-5"/>
      <w:sz w:val="14"/>
      <w:szCs w:val="14"/>
      <w:u w:val="none"/>
    </w:rPr>
  </w:style>
  <w:style w:type="character" w:customStyle="1" w:styleId="Bodytext4Candara">
    <w:name w:val="Body text (4) + Candara"/>
    <w:aliases w:val="6 pt,Not Italic1,Spacing 9 pt"/>
    <w:uiPriority w:val="99"/>
    <w:rsid w:val="008856CD"/>
    <w:rPr>
      <w:rFonts w:ascii="Candara" w:eastAsia="Times New Roman" w:hAnsi="Candara" w:cs="Candara"/>
      <w:i/>
      <w:iCs/>
      <w:color w:val="000000"/>
      <w:spacing w:val="180"/>
      <w:w w:val="100"/>
      <w:position w:val="0"/>
      <w:sz w:val="12"/>
      <w:szCs w:val="12"/>
      <w:u w:val="none"/>
      <w:shd w:val="clear" w:color="auto" w:fill="FFFFFF"/>
      <w:lang w:val="pl-PL"/>
    </w:rPr>
  </w:style>
  <w:style w:type="character" w:customStyle="1" w:styleId="fullpost">
    <w:name w:val="fullpost"/>
    <w:basedOn w:val="Domylnaczcionkaakapitu"/>
    <w:uiPriority w:val="99"/>
    <w:rsid w:val="008856CD"/>
  </w:style>
  <w:style w:type="character" w:customStyle="1" w:styleId="Tekstpodstawowy9">
    <w:name w:val="Tekst podstawowy9"/>
    <w:uiPriority w:val="99"/>
    <w:rsid w:val="008856CD"/>
    <w:rPr>
      <w:rFonts w:ascii="Times New Roman" w:hAnsi="Times New Roman" w:cs="Times New Roman"/>
      <w:color w:val="000000"/>
      <w:spacing w:val="0"/>
      <w:w w:val="100"/>
      <w:position w:val="0"/>
      <w:sz w:val="20"/>
      <w:szCs w:val="20"/>
      <w:u w:val="single"/>
      <w:lang w:val="pl-PL"/>
    </w:rPr>
  </w:style>
  <w:style w:type="character" w:customStyle="1" w:styleId="Bodytext2">
    <w:name w:val="Body text (2)_"/>
    <w:uiPriority w:val="99"/>
    <w:rsid w:val="008856CD"/>
    <w:rPr>
      <w:rFonts w:ascii="Times New Roman" w:hAnsi="Times New Roman" w:cs="Times New Roman"/>
      <w:sz w:val="17"/>
      <w:szCs w:val="17"/>
      <w:u w:val="none"/>
    </w:rPr>
  </w:style>
  <w:style w:type="character" w:customStyle="1" w:styleId="Bodytext20">
    <w:name w:val="Body text (2)"/>
    <w:uiPriority w:val="99"/>
    <w:rsid w:val="008856CD"/>
    <w:rPr>
      <w:rFonts w:ascii="Times New Roman" w:hAnsi="Times New Roman" w:cs="Times New Roman"/>
      <w:color w:val="000000"/>
      <w:spacing w:val="0"/>
      <w:w w:val="100"/>
      <w:position w:val="0"/>
      <w:sz w:val="17"/>
      <w:szCs w:val="17"/>
      <w:u w:val="single"/>
      <w:lang w:val="pl-PL"/>
    </w:rPr>
  </w:style>
  <w:style w:type="character" w:customStyle="1" w:styleId="TablecaptionSmallCaps">
    <w:name w:val="Table caption + Small Caps"/>
    <w:uiPriority w:val="99"/>
    <w:rsid w:val="008856CD"/>
    <w:rPr>
      <w:rFonts w:ascii="Times New Roman" w:hAnsi="Times New Roman" w:cs="Times New Roman"/>
      <w:smallCaps/>
      <w:color w:val="000000"/>
      <w:spacing w:val="0"/>
      <w:w w:val="100"/>
      <w:position w:val="0"/>
      <w:sz w:val="11"/>
      <w:szCs w:val="11"/>
      <w:u w:val="none"/>
      <w:shd w:val="clear" w:color="auto" w:fill="FFFFFF"/>
      <w:lang w:val="pl-PL"/>
    </w:rPr>
  </w:style>
  <w:style w:type="character" w:customStyle="1" w:styleId="Bodytext73">
    <w:name w:val="Body text + 73"/>
    <w:aliases w:val="5 pt29,Bold11"/>
    <w:uiPriority w:val="99"/>
    <w:rsid w:val="008856CD"/>
    <w:rPr>
      <w:rFonts w:ascii="Times New Roman" w:hAnsi="Times New Roman" w:cs="Times New Roman"/>
      <w:b/>
      <w:bCs/>
      <w:color w:val="000000"/>
      <w:spacing w:val="0"/>
      <w:w w:val="100"/>
      <w:position w:val="0"/>
      <w:sz w:val="15"/>
      <w:szCs w:val="15"/>
      <w:u w:val="none"/>
      <w:lang w:val="pl-PL"/>
    </w:rPr>
  </w:style>
  <w:style w:type="character" w:customStyle="1" w:styleId="Bodytext51">
    <w:name w:val="Body text + 5"/>
    <w:aliases w:val="5 pt28,Small Caps"/>
    <w:uiPriority w:val="99"/>
    <w:rsid w:val="008856CD"/>
    <w:rPr>
      <w:rFonts w:ascii="Times New Roman" w:hAnsi="Times New Roman" w:cs="Times New Roman"/>
      <w:smallCaps/>
      <w:color w:val="000000"/>
      <w:spacing w:val="0"/>
      <w:w w:val="100"/>
      <w:position w:val="0"/>
      <w:sz w:val="11"/>
      <w:szCs w:val="11"/>
      <w:u w:val="none"/>
      <w:lang w:val="pl-PL"/>
    </w:rPr>
  </w:style>
  <w:style w:type="character" w:customStyle="1" w:styleId="Bodytext3SmallCaps">
    <w:name w:val="Body text (3) + Small Caps"/>
    <w:uiPriority w:val="99"/>
    <w:rsid w:val="008856CD"/>
    <w:rPr>
      <w:rFonts w:ascii="Times New Roman" w:hAnsi="Times New Roman" w:cs="Times New Roman"/>
      <w:b/>
      <w:bCs/>
      <w:smallCaps/>
      <w:color w:val="000000"/>
      <w:spacing w:val="0"/>
      <w:w w:val="100"/>
      <w:position w:val="0"/>
      <w:sz w:val="11"/>
      <w:szCs w:val="11"/>
      <w:u w:val="none"/>
      <w:shd w:val="clear" w:color="auto" w:fill="FFFFFF"/>
      <w:lang w:val="pl-PL"/>
    </w:rPr>
  </w:style>
  <w:style w:type="character" w:customStyle="1" w:styleId="Tablecaption10pt">
    <w:name w:val="Table caption + 10 pt"/>
    <w:uiPriority w:val="99"/>
    <w:rsid w:val="008856CD"/>
    <w:rPr>
      <w:rFonts w:ascii="Times New Roman" w:hAnsi="Times New Roman" w:cs="Times New Roman"/>
      <w:color w:val="000000"/>
      <w:spacing w:val="0"/>
      <w:w w:val="100"/>
      <w:position w:val="0"/>
      <w:sz w:val="20"/>
      <w:szCs w:val="20"/>
      <w:u w:val="none"/>
      <w:shd w:val="clear" w:color="auto" w:fill="FFFFFF"/>
      <w:lang w:val="pl-PL"/>
    </w:rPr>
  </w:style>
  <w:style w:type="character" w:customStyle="1" w:styleId="Bodytext411">
    <w:name w:val="Body text + 41"/>
    <w:aliases w:val="5 pt27"/>
    <w:uiPriority w:val="99"/>
    <w:rsid w:val="008856CD"/>
    <w:rPr>
      <w:rFonts w:ascii="Times New Roman" w:hAnsi="Times New Roman" w:cs="Times New Roman"/>
      <w:color w:val="000000"/>
      <w:spacing w:val="0"/>
      <w:w w:val="100"/>
      <w:position w:val="0"/>
      <w:sz w:val="9"/>
      <w:szCs w:val="9"/>
      <w:u w:val="none"/>
      <w:lang w:val="pl-PL"/>
    </w:rPr>
  </w:style>
  <w:style w:type="character" w:customStyle="1" w:styleId="Tablecaption3">
    <w:name w:val="Table caption (3)_"/>
    <w:uiPriority w:val="99"/>
    <w:rsid w:val="008856CD"/>
    <w:rPr>
      <w:rFonts w:ascii="Times New Roman" w:hAnsi="Times New Roman" w:cs="Times New Roman"/>
      <w:sz w:val="13"/>
      <w:szCs w:val="13"/>
      <w:u w:val="none"/>
    </w:rPr>
  </w:style>
  <w:style w:type="character" w:customStyle="1" w:styleId="Tablecaption30">
    <w:name w:val="Table caption (3)"/>
    <w:uiPriority w:val="99"/>
    <w:rsid w:val="008856CD"/>
    <w:rPr>
      <w:rFonts w:ascii="Times New Roman" w:hAnsi="Times New Roman" w:cs="Times New Roman"/>
      <w:color w:val="000000"/>
      <w:spacing w:val="0"/>
      <w:w w:val="100"/>
      <w:position w:val="0"/>
      <w:sz w:val="13"/>
      <w:szCs w:val="13"/>
      <w:u w:val="single"/>
      <w:lang w:val="pl-PL"/>
    </w:rPr>
  </w:style>
  <w:style w:type="character" w:customStyle="1" w:styleId="Bodytext510">
    <w:name w:val="Body text + 51"/>
    <w:aliases w:val="5 pt26"/>
    <w:uiPriority w:val="99"/>
    <w:rsid w:val="008856CD"/>
    <w:rPr>
      <w:rFonts w:ascii="Times New Roman" w:hAnsi="Times New Roman" w:cs="Times New Roman"/>
      <w:color w:val="000000"/>
      <w:spacing w:val="0"/>
      <w:w w:val="100"/>
      <w:position w:val="0"/>
      <w:sz w:val="11"/>
      <w:szCs w:val="11"/>
      <w:u w:val="none"/>
      <w:lang w:val="pl-PL"/>
    </w:rPr>
  </w:style>
  <w:style w:type="character" w:customStyle="1" w:styleId="Tablecaption4">
    <w:name w:val="Table caption (4)_"/>
    <w:uiPriority w:val="99"/>
    <w:rsid w:val="008856CD"/>
    <w:rPr>
      <w:rFonts w:ascii="Times New Roman" w:hAnsi="Times New Roman" w:cs="Times New Roman"/>
      <w:sz w:val="17"/>
      <w:szCs w:val="17"/>
      <w:u w:val="none"/>
    </w:rPr>
  </w:style>
  <w:style w:type="character" w:customStyle="1" w:styleId="Tablecaption40">
    <w:name w:val="Table caption (4)"/>
    <w:uiPriority w:val="99"/>
    <w:rsid w:val="008856CD"/>
    <w:rPr>
      <w:rFonts w:ascii="Times New Roman" w:hAnsi="Times New Roman" w:cs="Times New Roman"/>
      <w:color w:val="000000"/>
      <w:spacing w:val="0"/>
      <w:w w:val="100"/>
      <w:position w:val="0"/>
      <w:sz w:val="17"/>
      <w:szCs w:val="17"/>
      <w:u w:val="single"/>
      <w:lang w:val="pl-PL"/>
    </w:rPr>
  </w:style>
  <w:style w:type="character" w:customStyle="1" w:styleId="Bodytext7pt1">
    <w:name w:val="Body text + 7 pt1"/>
    <w:uiPriority w:val="99"/>
    <w:rsid w:val="008856CD"/>
    <w:rPr>
      <w:rFonts w:ascii="Arial Unicode MS" w:eastAsia="Arial Unicode MS" w:hAnsi="Arial Unicode MS" w:cs="Arial Unicode MS"/>
      <w:color w:val="000000"/>
      <w:spacing w:val="0"/>
      <w:w w:val="100"/>
      <w:position w:val="0"/>
      <w:sz w:val="14"/>
      <w:szCs w:val="14"/>
      <w:u w:val="none"/>
      <w:lang w:val="pl-PL"/>
    </w:rPr>
  </w:style>
  <w:style w:type="character" w:customStyle="1" w:styleId="Bodytext6pt1">
    <w:name w:val="Body text + 6 pt1"/>
    <w:aliases w:val="Italic3"/>
    <w:uiPriority w:val="99"/>
    <w:rsid w:val="008856CD"/>
    <w:rPr>
      <w:rFonts w:ascii="Arial Unicode MS" w:eastAsia="Arial Unicode MS" w:hAnsi="Arial Unicode MS" w:cs="Arial Unicode MS"/>
      <w:i/>
      <w:iCs/>
      <w:color w:val="000000"/>
      <w:spacing w:val="0"/>
      <w:w w:val="100"/>
      <w:position w:val="0"/>
      <w:sz w:val="12"/>
      <w:szCs w:val="12"/>
      <w:u w:val="none"/>
      <w:lang w:val="pl-PL"/>
    </w:rPr>
  </w:style>
  <w:style w:type="paragraph" w:customStyle="1" w:styleId="Spistrecinasz">
    <w:name w:val="Spis treści nasz"/>
    <w:basedOn w:val="nagwekwb3"/>
    <w:uiPriority w:val="99"/>
    <w:rsid w:val="008856CD"/>
    <w:pPr>
      <w:spacing w:before="120" w:after="120" w:line="240" w:lineRule="auto"/>
    </w:pPr>
    <w:rPr>
      <w:rFonts w:ascii="Calibri" w:hAnsi="Calibri" w:cs="Calibri"/>
      <w:sz w:val="22"/>
      <w:szCs w:val="22"/>
    </w:rPr>
  </w:style>
  <w:style w:type="character" w:customStyle="1" w:styleId="Tablecaption11pt">
    <w:name w:val="Table caption + 11 pt"/>
    <w:aliases w:val="Not Bold3"/>
    <w:uiPriority w:val="99"/>
    <w:rsid w:val="008856CD"/>
    <w:rPr>
      <w:rFonts w:ascii="Arial" w:eastAsia="Times New Roman" w:hAnsi="Arial" w:cs="Arial"/>
      <w:b/>
      <w:bCs/>
      <w:color w:val="000000"/>
      <w:spacing w:val="0"/>
      <w:w w:val="100"/>
      <w:position w:val="0"/>
      <w:sz w:val="22"/>
      <w:szCs w:val="22"/>
      <w:u w:val="none"/>
      <w:shd w:val="clear" w:color="auto" w:fill="FFFFFF"/>
      <w:lang w:val="pl-PL"/>
    </w:rPr>
  </w:style>
  <w:style w:type="character" w:customStyle="1" w:styleId="Tablecaption27">
    <w:name w:val="Table caption (2) + 7"/>
    <w:aliases w:val="5 pt25,Bold10"/>
    <w:uiPriority w:val="99"/>
    <w:rsid w:val="008856CD"/>
    <w:rPr>
      <w:rFonts w:ascii="Arial" w:eastAsia="Times New Roman" w:hAnsi="Arial" w:cs="Arial"/>
      <w:b/>
      <w:bCs/>
      <w:i/>
      <w:iCs/>
      <w:color w:val="000000"/>
      <w:spacing w:val="0"/>
      <w:w w:val="100"/>
      <w:position w:val="0"/>
      <w:sz w:val="15"/>
      <w:szCs w:val="15"/>
      <w:u w:val="single"/>
      <w:lang w:val="pl-PL"/>
    </w:rPr>
  </w:style>
  <w:style w:type="character" w:customStyle="1" w:styleId="TekstprzypisudolnegoZnak1">
    <w:name w:val="Tekst przypisu dolnego Znak1"/>
    <w:uiPriority w:val="99"/>
    <w:rsid w:val="004D72AC"/>
    <w:rPr>
      <w:sz w:val="24"/>
      <w:szCs w:val="24"/>
      <w:lang w:eastAsia="ar-SA" w:bidi="ar-SA"/>
    </w:rPr>
  </w:style>
  <w:style w:type="character" w:customStyle="1" w:styleId="Bodytext81">
    <w:name w:val="Body text + 8"/>
    <w:aliases w:val="5 pt24,Bold9"/>
    <w:basedOn w:val="Bodytext"/>
    <w:uiPriority w:val="99"/>
    <w:rsid w:val="00DC024E"/>
    <w:rPr>
      <w:rFonts w:ascii="Times New Roman" w:hAnsi="Times New Roman" w:cs="Times New Roman"/>
      <w:b/>
      <w:bCs/>
      <w:color w:val="000000"/>
      <w:spacing w:val="0"/>
      <w:w w:val="100"/>
      <w:position w:val="0"/>
      <w:sz w:val="17"/>
      <w:szCs w:val="17"/>
      <w:u w:val="none"/>
      <w:lang w:val="pl-PL"/>
    </w:rPr>
  </w:style>
  <w:style w:type="character" w:customStyle="1" w:styleId="Bodytext810">
    <w:name w:val="Body text + 81"/>
    <w:aliases w:val="5 pt23"/>
    <w:basedOn w:val="Bodytext"/>
    <w:uiPriority w:val="99"/>
    <w:rsid w:val="00DC024E"/>
    <w:rPr>
      <w:rFonts w:ascii="Times New Roman" w:hAnsi="Times New Roman" w:cs="Times New Roman"/>
      <w:color w:val="000000"/>
      <w:spacing w:val="0"/>
      <w:w w:val="100"/>
      <w:position w:val="0"/>
      <w:sz w:val="17"/>
      <w:szCs w:val="17"/>
      <w:u w:val="none"/>
      <w:lang w:val="pl-PL"/>
    </w:rPr>
  </w:style>
  <w:style w:type="paragraph" w:styleId="Mapadokumentu">
    <w:name w:val="Document Map"/>
    <w:basedOn w:val="Normalny"/>
    <w:link w:val="MapadokumentuZnak"/>
    <w:uiPriority w:val="99"/>
    <w:semiHidden/>
    <w:locked/>
    <w:rsid w:val="00D026C7"/>
    <w:pPr>
      <w:suppressAutoHyphens w:val="0"/>
    </w:pPr>
    <w:rPr>
      <w:rFonts w:ascii="Tahoma" w:hAnsi="Tahoma" w:cs="Tahoma"/>
      <w:sz w:val="16"/>
      <w:szCs w:val="16"/>
      <w:lang w:eastAsia="en-US"/>
    </w:rPr>
  </w:style>
  <w:style w:type="character" w:customStyle="1" w:styleId="MapadokumentuZnak">
    <w:name w:val="Mapa dokumentu Znak"/>
    <w:basedOn w:val="Domylnaczcionkaakapitu"/>
    <w:link w:val="Mapadokumentu"/>
    <w:uiPriority w:val="99"/>
    <w:locked/>
    <w:rsid w:val="00D026C7"/>
    <w:rPr>
      <w:rFonts w:ascii="Tahoma" w:eastAsia="Times New Roman" w:hAnsi="Tahoma" w:cs="Tahoma"/>
      <w:sz w:val="16"/>
      <w:szCs w:val="16"/>
      <w:lang w:eastAsia="en-US"/>
    </w:rPr>
  </w:style>
  <w:style w:type="character" w:customStyle="1" w:styleId="Bodytext72">
    <w:name w:val="Body text + 72"/>
    <w:aliases w:val="5 pt22"/>
    <w:basedOn w:val="Bodytext"/>
    <w:uiPriority w:val="99"/>
    <w:rsid w:val="00FC7351"/>
    <w:rPr>
      <w:rFonts w:ascii="Times New Roman" w:hAnsi="Times New Roman" w:cs="Times New Roman"/>
      <w:color w:val="000000"/>
      <w:spacing w:val="0"/>
      <w:w w:val="100"/>
      <w:position w:val="0"/>
      <w:sz w:val="15"/>
      <w:szCs w:val="15"/>
      <w:u w:val="none"/>
      <w:lang w:val="pl-PL"/>
    </w:rPr>
  </w:style>
  <w:style w:type="character" w:customStyle="1" w:styleId="BodytextSpacing4pt">
    <w:name w:val="Body text + Spacing 4 pt"/>
    <w:basedOn w:val="Bodytext"/>
    <w:uiPriority w:val="99"/>
    <w:rsid w:val="00FC7351"/>
    <w:rPr>
      <w:rFonts w:ascii="Times New Roman" w:hAnsi="Times New Roman" w:cs="Times New Roman"/>
      <w:color w:val="000000"/>
      <w:spacing w:val="80"/>
      <w:w w:val="100"/>
      <w:position w:val="0"/>
      <w:sz w:val="21"/>
      <w:szCs w:val="21"/>
      <w:u w:val="none"/>
      <w:lang w:val="pl-PL"/>
    </w:rPr>
  </w:style>
  <w:style w:type="character" w:customStyle="1" w:styleId="Bodytext9Candara">
    <w:name w:val="Body text (9) + Candara"/>
    <w:aliases w:val="11 pt,Spacing 0 pt"/>
    <w:basedOn w:val="Bodytext9"/>
    <w:uiPriority w:val="99"/>
    <w:rsid w:val="00FC7351"/>
    <w:rPr>
      <w:rFonts w:ascii="Candara" w:eastAsia="Times New Roman" w:hAnsi="Candara" w:cs="Candara"/>
      <w:i/>
      <w:iCs/>
      <w:color w:val="000000"/>
      <w:spacing w:val="10"/>
      <w:w w:val="100"/>
      <w:position w:val="0"/>
      <w:sz w:val="22"/>
      <w:szCs w:val="22"/>
      <w:u w:val="none"/>
      <w:shd w:val="clear" w:color="auto" w:fill="FFFFFF"/>
      <w:lang w:val="pl-PL"/>
    </w:rPr>
  </w:style>
  <w:style w:type="character" w:customStyle="1" w:styleId="Bodytext9Italic">
    <w:name w:val="Body text (9) + Italic"/>
    <w:basedOn w:val="Bodytext9"/>
    <w:uiPriority w:val="99"/>
    <w:rsid w:val="00FC7351"/>
    <w:rPr>
      <w:rFonts w:ascii="Times New Roman" w:eastAsia="Times New Roman" w:hAnsi="Times New Roman" w:cs="Times New Roman"/>
      <w:i/>
      <w:iCs/>
      <w:color w:val="000000"/>
      <w:spacing w:val="0"/>
      <w:w w:val="100"/>
      <w:position w:val="0"/>
      <w:sz w:val="20"/>
      <w:szCs w:val="20"/>
      <w:u w:val="none"/>
      <w:shd w:val="clear" w:color="auto" w:fill="FFFFFF"/>
    </w:rPr>
  </w:style>
  <w:style w:type="character" w:customStyle="1" w:styleId="Heading52">
    <w:name w:val="Heading #5 (2)_"/>
    <w:basedOn w:val="Domylnaczcionkaakapitu"/>
    <w:link w:val="Heading520"/>
    <w:uiPriority w:val="99"/>
    <w:locked/>
    <w:rsid w:val="00FC7351"/>
    <w:rPr>
      <w:sz w:val="15"/>
      <w:szCs w:val="15"/>
      <w:shd w:val="clear" w:color="auto" w:fill="FFFFFF"/>
    </w:rPr>
  </w:style>
  <w:style w:type="character" w:customStyle="1" w:styleId="Heading5211">
    <w:name w:val="Heading #5 (2) + 11"/>
    <w:aliases w:val="5 pt21"/>
    <w:basedOn w:val="Heading52"/>
    <w:uiPriority w:val="99"/>
    <w:rsid w:val="00FC7351"/>
    <w:rPr>
      <w:color w:val="000000"/>
      <w:spacing w:val="0"/>
      <w:w w:val="100"/>
      <w:position w:val="0"/>
      <w:sz w:val="23"/>
      <w:szCs w:val="23"/>
      <w:shd w:val="clear" w:color="auto" w:fill="FFFFFF"/>
      <w:lang w:val="pl-PL"/>
    </w:rPr>
  </w:style>
  <w:style w:type="paragraph" w:customStyle="1" w:styleId="Heading520">
    <w:name w:val="Heading #5 (2)"/>
    <w:basedOn w:val="Normalny"/>
    <w:link w:val="Heading52"/>
    <w:uiPriority w:val="99"/>
    <w:rsid w:val="00FC7351"/>
    <w:pPr>
      <w:widowControl w:val="0"/>
      <w:shd w:val="clear" w:color="auto" w:fill="FFFFFF"/>
      <w:suppressAutoHyphens w:val="0"/>
      <w:spacing w:line="240" w:lineRule="atLeast"/>
      <w:outlineLvl w:val="4"/>
    </w:pPr>
    <w:rPr>
      <w:sz w:val="15"/>
      <w:szCs w:val="15"/>
      <w:lang w:eastAsia="pl-PL"/>
    </w:rPr>
  </w:style>
  <w:style w:type="paragraph" w:customStyle="1" w:styleId="Tekstpodstawowy10">
    <w:name w:val="Tekst podstawowy10"/>
    <w:basedOn w:val="Normalny"/>
    <w:uiPriority w:val="99"/>
    <w:rsid w:val="0077556A"/>
    <w:pPr>
      <w:widowControl w:val="0"/>
      <w:shd w:val="clear" w:color="auto" w:fill="FFFFFF"/>
      <w:suppressAutoHyphens w:val="0"/>
      <w:spacing w:before="300" w:line="403" w:lineRule="exact"/>
      <w:ind w:hanging="500"/>
    </w:pPr>
    <w:rPr>
      <w:color w:val="000000"/>
      <w:sz w:val="23"/>
      <w:szCs w:val="23"/>
      <w:lang w:eastAsia="pl-PL"/>
    </w:rPr>
  </w:style>
  <w:style w:type="character" w:customStyle="1" w:styleId="Bodytext2Spacing3pt">
    <w:name w:val="Body text (2) + Spacing 3 pt"/>
    <w:basedOn w:val="Bodytext2"/>
    <w:uiPriority w:val="99"/>
    <w:rsid w:val="0077556A"/>
    <w:rPr>
      <w:rFonts w:ascii="Arial Unicode MS" w:eastAsia="Arial Unicode MS" w:hAnsi="Arial Unicode MS" w:cs="Arial Unicode MS"/>
      <w:color w:val="000000"/>
      <w:spacing w:val="60"/>
      <w:w w:val="100"/>
      <w:position w:val="0"/>
      <w:sz w:val="23"/>
      <w:szCs w:val="23"/>
      <w:u w:val="none"/>
      <w:lang w:val="pl-PL"/>
    </w:rPr>
  </w:style>
  <w:style w:type="character" w:customStyle="1" w:styleId="Bodytext2Tahoma">
    <w:name w:val="Body text (2) + Tahoma"/>
    <w:aliases w:val="11 pt2,Bold8"/>
    <w:basedOn w:val="Bodytext2"/>
    <w:uiPriority w:val="99"/>
    <w:rsid w:val="0077556A"/>
    <w:rPr>
      <w:rFonts w:ascii="Tahoma" w:eastAsia="Times New Roman" w:hAnsi="Tahoma" w:cs="Tahoma"/>
      <w:b/>
      <w:bCs/>
      <w:color w:val="000000"/>
      <w:spacing w:val="0"/>
      <w:w w:val="100"/>
      <w:position w:val="0"/>
      <w:sz w:val="22"/>
      <w:szCs w:val="22"/>
      <w:u w:val="none"/>
      <w:lang w:val="pl-PL"/>
    </w:rPr>
  </w:style>
  <w:style w:type="character" w:customStyle="1" w:styleId="BodytextTahoma">
    <w:name w:val="Body text + Tahoma"/>
    <w:aliases w:val="Bold7"/>
    <w:basedOn w:val="Bodytext"/>
    <w:uiPriority w:val="99"/>
    <w:rsid w:val="0077556A"/>
    <w:rPr>
      <w:rFonts w:ascii="Tahoma" w:eastAsia="Times New Roman" w:hAnsi="Tahoma" w:cs="Tahoma"/>
      <w:b/>
      <w:bCs/>
      <w:color w:val="000000"/>
      <w:spacing w:val="0"/>
      <w:w w:val="100"/>
      <w:position w:val="0"/>
      <w:sz w:val="22"/>
      <w:szCs w:val="22"/>
      <w:u w:val="none"/>
      <w:lang w:val="pl-PL"/>
    </w:rPr>
  </w:style>
  <w:style w:type="character" w:customStyle="1" w:styleId="Tablecaption11pt1">
    <w:name w:val="Table caption + 11 pt1"/>
    <w:basedOn w:val="Tablecaption"/>
    <w:uiPriority w:val="99"/>
    <w:rsid w:val="0077556A"/>
    <w:rPr>
      <w:rFonts w:ascii="Times New Roman" w:hAnsi="Times New Roman" w:cs="Times New Roman"/>
      <w:color w:val="000000"/>
      <w:spacing w:val="0"/>
      <w:w w:val="100"/>
      <w:position w:val="0"/>
      <w:sz w:val="22"/>
      <w:szCs w:val="22"/>
      <w:u w:val="none"/>
      <w:shd w:val="clear" w:color="auto" w:fill="FFFFFF"/>
      <w:lang w:val="pl-PL"/>
    </w:rPr>
  </w:style>
  <w:style w:type="character" w:customStyle="1" w:styleId="Bodytext102">
    <w:name w:val="Body text + 102"/>
    <w:aliases w:val="5 pt20"/>
    <w:basedOn w:val="Bodytext"/>
    <w:uiPriority w:val="99"/>
    <w:rsid w:val="0077556A"/>
    <w:rPr>
      <w:rFonts w:ascii="Times New Roman" w:hAnsi="Times New Roman" w:cs="Times New Roman"/>
      <w:color w:val="000000"/>
      <w:spacing w:val="0"/>
      <w:w w:val="100"/>
      <w:position w:val="0"/>
      <w:sz w:val="21"/>
      <w:szCs w:val="21"/>
      <w:u w:val="none"/>
      <w:lang w:val="pl-PL"/>
    </w:rPr>
  </w:style>
  <w:style w:type="character" w:customStyle="1" w:styleId="BodytextExact">
    <w:name w:val="Body text Exact"/>
    <w:basedOn w:val="Domylnaczcionkaakapitu"/>
    <w:uiPriority w:val="99"/>
    <w:rsid w:val="0077556A"/>
    <w:rPr>
      <w:rFonts w:ascii="Times New Roman" w:hAnsi="Times New Roman" w:cs="Times New Roman"/>
      <w:spacing w:val="2"/>
      <w:sz w:val="21"/>
      <w:szCs w:val="21"/>
      <w:u w:val="none"/>
    </w:rPr>
  </w:style>
  <w:style w:type="character" w:customStyle="1" w:styleId="Bodytext2Bold">
    <w:name w:val="Body text (2) + Bold"/>
    <w:basedOn w:val="Bodytext2"/>
    <w:uiPriority w:val="99"/>
    <w:rsid w:val="0077556A"/>
    <w:rPr>
      <w:rFonts w:ascii="Arial" w:eastAsia="Times New Roman" w:hAnsi="Arial" w:cs="Arial"/>
      <w:b/>
      <w:bCs/>
      <w:color w:val="000000"/>
      <w:spacing w:val="0"/>
      <w:w w:val="100"/>
      <w:position w:val="0"/>
      <w:sz w:val="23"/>
      <w:szCs w:val="23"/>
      <w:u w:val="none"/>
      <w:lang w:val="pl-PL"/>
    </w:rPr>
  </w:style>
  <w:style w:type="character" w:customStyle="1" w:styleId="Bodytext4Italic">
    <w:name w:val="Body text (4) + Italic"/>
    <w:basedOn w:val="Bodytext40"/>
    <w:uiPriority w:val="99"/>
    <w:rsid w:val="0077556A"/>
    <w:rPr>
      <w:rFonts w:ascii="Arial" w:eastAsia="Times New Roman" w:hAnsi="Arial" w:cs="Arial"/>
      <w:i/>
      <w:iCs/>
      <w:color w:val="000000"/>
      <w:spacing w:val="0"/>
      <w:w w:val="100"/>
      <w:position w:val="0"/>
      <w:sz w:val="18"/>
      <w:szCs w:val="18"/>
      <w:u w:val="none"/>
      <w:shd w:val="clear" w:color="auto" w:fill="FFFFFF"/>
    </w:rPr>
  </w:style>
  <w:style w:type="character" w:customStyle="1" w:styleId="Bodytext4Candara1">
    <w:name w:val="Body text (4) + Candara1"/>
    <w:aliases w:val="10 pt"/>
    <w:basedOn w:val="Bodytext40"/>
    <w:uiPriority w:val="99"/>
    <w:rsid w:val="0077556A"/>
    <w:rPr>
      <w:rFonts w:ascii="Candara" w:eastAsia="Times New Roman" w:hAnsi="Candara" w:cs="Candara"/>
      <w:i/>
      <w:iCs/>
      <w:color w:val="000000"/>
      <w:spacing w:val="0"/>
      <w:w w:val="100"/>
      <w:position w:val="0"/>
      <w:sz w:val="20"/>
      <w:szCs w:val="20"/>
      <w:u w:val="none"/>
      <w:shd w:val="clear" w:color="auto" w:fill="FFFFFF"/>
    </w:rPr>
  </w:style>
  <w:style w:type="character" w:customStyle="1" w:styleId="Bodytext60">
    <w:name w:val="Body text (6)_"/>
    <w:basedOn w:val="Domylnaczcionkaakapitu"/>
    <w:link w:val="Bodytext64"/>
    <w:uiPriority w:val="99"/>
    <w:locked/>
    <w:rsid w:val="0077556A"/>
    <w:rPr>
      <w:rFonts w:ascii="Arial" w:eastAsia="Times New Roman" w:hAnsi="Arial" w:cs="Arial"/>
      <w:spacing w:val="10"/>
      <w:sz w:val="19"/>
      <w:szCs w:val="19"/>
      <w:shd w:val="clear" w:color="auto" w:fill="FFFFFF"/>
    </w:rPr>
  </w:style>
  <w:style w:type="character" w:customStyle="1" w:styleId="Bodytext6Spacing4pt">
    <w:name w:val="Body text (6) + Spacing 4 pt"/>
    <w:basedOn w:val="Bodytext60"/>
    <w:uiPriority w:val="99"/>
    <w:rsid w:val="0077556A"/>
    <w:rPr>
      <w:rFonts w:ascii="Arial" w:eastAsia="Times New Roman" w:hAnsi="Arial" w:cs="Arial"/>
      <w:color w:val="000000"/>
      <w:spacing w:val="80"/>
      <w:w w:val="100"/>
      <w:position w:val="0"/>
      <w:sz w:val="19"/>
      <w:szCs w:val="19"/>
      <w:shd w:val="clear" w:color="auto" w:fill="FFFFFF"/>
      <w:lang w:val="pl-PL"/>
    </w:rPr>
  </w:style>
  <w:style w:type="character" w:customStyle="1" w:styleId="Bodytext79">
    <w:name w:val="Body text (7) + 9"/>
    <w:aliases w:val="5 pt19,Bold6,Spacing 1 pt"/>
    <w:basedOn w:val="Bodytext70"/>
    <w:uiPriority w:val="99"/>
    <w:rsid w:val="0077556A"/>
    <w:rPr>
      <w:rFonts w:ascii="Arial" w:eastAsia="Times New Roman" w:hAnsi="Arial" w:cs="Arial"/>
      <w:b/>
      <w:bCs/>
      <w:color w:val="000000"/>
      <w:spacing w:val="20"/>
      <w:w w:val="100"/>
      <w:position w:val="0"/>
      <w:sz w:val="19"/>
      <w:szCs w:val="19"/>
      <w:u w:val="none"/>
      <w:shd w:val="clear" w:color="auto" w:fill="FFFFFF"/>
      <w:lang w:val="pl-PL"/>
    </w:rPr>
  </w:style>
  <w:style w:type="character" w:customStyle="1" w:styleId="Bodytext6Bold">
    <w:name w:val="Body text (6) + Bold"/>
    <w:aliases w:val="Spacing 1 pt2"/>
    <w:basedOn w:val="Bodytext60"/>
    <w:uiPriority w:val="99"/>
    <w:rsid w:val="0077556A"/>
    <w:rPr>
      <w:rFonts w:ascii="Arial" w:eastAsia="Times New Roman" w:hAnsi="Arial" w:cs="Arial"/>
      <w:b/>
      <w:bCs/>
      <w:color w:val="000000"/>
      <w:spacing w:val="20"/>
      <w:w w:val="100"/>
      <w:position w:val="0"/>
      <w:sz w:val="19"/>
      <w:szCs w:val="19"/>
      <w:shd w:val="clear" w:color="auto" w:fill="FFFFFF"/>
      <w:lang w:val="pl-PL"/>
    </w:rPr>
  </w:style>
  <w:style w:type="character" w:customStyle="1" w:styleId="Bodytext68">
    <w:name w:val="Body text (6) + 8"/>
    <w:aliases w:val="5 pt18,Spacing 0 pt1"/>
    <w:basedOn w:val="Bodytext60"/>
    <w:uiPriority w:val="99"/>
    <w:rsid w:val="0077556A"/>
    <w:rPr>
      <w:rFonts w:ascii="Arial" w:eastAsia="Times New Roman" w:hAnsi="Arial" w:cs="Arial"/>
      <w:color w:val="000000"/>
      <w:spacing w:val="0"/>
      <w:w w:val="100"/>
      <w:position w:val="0"/>
      <w:sz w:val="17"/>
      <w:szCs w:val="17"/>
      <w:shd w:val="clear" w:color="auto" w:fill="FFFFFF"/>
      <w:lang w:val="pl-PL"/>
    </w:rPr>
  </w:style>
  <w:style w:type="paragraph" w:customStyle="1" w:styleId="Bodytext64">
    <w:name w:val="Body text (6)"/>
    <w:basedOn w:val="Normalny"/>
    <w:link w:val="Bodytext60"/>
    <w:uiPriority w:val="99"/>
    <w:rsid w:val="0077556A"/>
    <w:pPr>
      <w:widowControl w:val="0"/>
      <w:shd w:val="clear" w:color="auto" w:fill="FFFFFF"/>
      <w:suppressAutoHyphens w:val="0"/>
      <w:spacing w:before="300" w:after="240" w:line="274" w:lineRule="exact"/>
      <w:ind w:hanging="1660"/>
      <w:jc w:val="both"/>
    </w:pPr>
    <w:rPr>
      <w:rFonts w:ascii="Arial" w:hAnsi="Arial" w:cs="Arial"/>
      <w:spacing w:val="10"/>
      <w:sz w:val="19"/>
      <w:szCs w:val="19"/>
      <w:lang w:eastAsia="pl-PL"/>
    </w:rPr>
  </w:style>
  <w:style w:type="character" w:customStyle="1" w:styleId="Heading22">
    <w:name w:val="Heading #2 (2)_"/>
    <w:basedOn w:val="Domylnaczcionkaakapitu"/>
    <w:link w:val="Heading220"/>
    <w:uiPriority w:val="99"/>
    <w:locked/>
    <w:rsid w:val="0077556A"/>
    <w:rPr>
      <w:rFonts w:ascii="Arial" w:eastAsia="Times New Roman" w:hAnsi="Arial" w:cs="Arial"/>
      <w:b/>
      <w:bCs/>
      <w:spacing w:val="70"/>
      <w:sz w:val="23"/>
      <w:szCs w:val="23"/>
      <w:shd w:val="clear" w:color="auto" w:fill="FFFFFF"/>
    </w:rPr>
  </w:style>
  <w:style w:type="character" w:customStyle="1" w:styleId="Bodytext11pt">
    <w:name w:val="Body text + 11 pt"/>
    <w:aliases w:val="Bold5"/>
    <w:basedOn w:val="Bodytext"/>
    <w:uiPriority w:val="99"/>
    <w:rsid w:val="0077556A"/>
    <w:rPr>
      <w:rFonts w:ascii="Times New Roman" w:hAnsi="Times New Roman" w:cs="Times New Roman"/>
      <w:b/>
      <w:bCs/>
      <w:color w:val="000000"/>
      <w:spacing w:val="0"/>
      <w:w w:val="100"/>
      <w:position w:val="0"/>
      <w:sz w:val="22"/>
      <w:szCs w:val="22"/>
      <w:u w:val="none"/>
      <w:lang w:val="pl-PL"/>
    </w:rPr>
  </w:style>
  <w:style w:type="character" w:customStyle="1" w:styleId="Tablecaption7">
    <w:name w:val="Table caption + 7"/>
    <w:aliases w:val="5 pt17"/>
    <w:basedOn w:val="Tablecaption"/>
    <w:uiPriority w:val="99"/>
    <w:rsid w:val="0077556A"/>
    <w:rPr>
      <w:rFonts w:ascii="Times New Roman" w:hAnsi="Times New Roman" w:cs="Times New Roman"/>
      <w:color w:val="000000"/>
      <w:spacing w:val="0"/>
      <w:w w:val="100"/>
      <w:position w:val="0"/>
      <w:sz w:val="15"/>
      <w:szCs w:val="15"/>
      <w:u w:val="none"/>
      <w:shd w:val="clear" w:color="auto" w:fill="FFFFFF"/>
      <w:lang w:val="pl-PL"/>
    </w:rPr>
  </w:style>
  <w:style w:type="character" w:customStyle="1" w:styleId="Tablecaption71">
    <w:name w:val="Table caption + 71"/>
    <w:aliases w:val="5 pt16,Spacing 1 pt1"/>
    <w:basedOn w:val="Tablecaption"/>
    <w:uiPriority w:val="99"/>
    <w:rsid w:val="0077556A"/>
    <w:rPr>
      <w:rFonts w:ascii="Times New Roman" w:hAnsi="Times New Roman" w:cs="Times New Roman"/>
      <w:color w:val="000000"/>
      <w:spacing w:val="20"/>
      <w:w w:val="100"/>
      <w:position w:val="0"/>
      <w:sz w:val="15"/>
      <w:szCs w:val="15"/>
      <w:u w:val="none"/>
      <w:shd w:val="clear" w:color="auto" w:fill="FFFFFF"/>
      <w:lang w:val="pl-PL"/>
    </w:rPr>
  </w:style>
  <w:style w:type="paragraph" w:customStyle="1" w:styleId="Heading220">
    <w:name w:val="Heading #2 (2)"/>
    <w:basedOn w:val="Normalny"/>
    <w:link w:val="Heading22"/>
    <w:uiPriority w:val="99"/>
    <w:rsid w:val="0077556A"/>
    <w:pPr>
      <w:widowControl w:val="0"/>
      <w:shd w:val="clear" w:color="auto" w:fill="FFFFFF"/>
      <w:suppressAutoHyphens w:val="0"/>
      <w:spacing w:before="180" w:after="600" w:line="240" w:lineRule="atLeast"/>
      <w:outlineLvl w:val="1"/>
    </w:pPr>
    <w:rPr>
      <w:rFonts w:ascii="Arial" w:hAnsi="Arial" w:cs="Arial"/>
      <w:b/>
      <w:bCs/>
      <w:spacing w:val="70"/>
      <w:sz w:val="23"/>
      <w:szCs w:val="23"/>
      <w:lang w:eastAsia="pl-PL"/>
    </w:rPr>
  </w:style>
  <w:style w:type="character" w:customStyle="1" w:styleId="Bodytext9Spacing8pt">
    <w:name w:val="Body text (9) + Spacing 8 pt"/>
    <w:basedOn w:val="Bodytext9"/>
    <w:uiPriority w:val="99"/>
    <w:rsid w:val="007111CE"/>
    <w:rPr>
      <w:rFonts w:ascii="Arial" w:eastAsia="Times New Roman" w:hAnsi="Arial" w:cs="Arial"/>
      <w:i/>
      <w:iCs/>
      <w:color w:val="000000"/>
      <w:spacing w:val="160"/>
      <w:w w:val="100"/>
      <w:position w:val="0"/>
      <w:sz w:val="23"/>
      <w:szCs w:val="23"/>
      <w:u w:val="none"/>
      <w:shd w:val="clear" w:color="auto" w:fill="FFFFFF"/>
      <w:lang w:val="pl-PL"/>
    </w:rPr>
  </w:style>
  <w:style w:type="character" w:customStyle="1" w:styleId="Bodytext9Bold">
    <w:name w:val="Body text (9) + Bold"/>
    <w:basedOn w:val="Bodytext9"/>
    <w:uiPriority w:val="99"/>
    <w:rsid w:val="007111CE"/>
    <w:rPr>
      <w:rFonts w:ascii="Arial" w:eastAsia="Times New Roman" w:hAnsi="Arial" w:cs="Arial"/>
      <w:b/>
      <w:bCs/>
      <w:i/>
      <w:iCs/>
      <w:color w:val="000000"/>
      <w:spacing w:val="0"/>
      <w:w w:val="100"/>
      <w:position w:val="0"/>
      <w:sz w:val="23"/>
      <w:szCs w:val="23"/>
      <w:u w:val="none"/>
      <w:shd w:val="clear" w:color="auto" w:fill="FFFFFF"/>
      <w:lang w:val="pl-PL"/>
    </w:rPr>
  </w:style>
  <w:style w:type="character" w:customStyle="1" w:styleId="Bodytext9Spacing3pt">
    <w:name w:val="Body text (9) + Spacing 3 pt"/>
    <w:basedOn w:val="Bodytext9"/>
    <w:uiPriority w:val="99"/>
    <w:rsid w:val="007111CE"/>
    <w:rPr>
      <w:rFonts w:ascii="Arial" w:eastAsia="Times New Roman" w:hAnsi="Arial" w:cs="Arial"/>
      <w:i/>
      <w:iCs/>
      <w:color w:val="000000"/>
      <w:spacing w:val="70"/>
      <w:w w:val="100"/>
      <w:position w:val="0"/>
      <w:sz w:val="23"/>
      <w:szCs w:val="23"/>
      <w:u w:val="none"/>
      <w:shd w:val="clear" w:color="auto" w:fill="FFFFFF"/>
      <w:lang w:val="pl-PL"/>
    </w:rPr>
  </w:style>
  <w:style w:type="character" w:customStyle="1" w:styleId="Bodytext1011">
    <w:name w:val="Body text (10) + 11"/>
    <w:aliases w:val="5 pt15"/>
    <w:basedOn w:val="Bodytext100"/>
    <w:uiPriority w:val="99"/>
    <w:rsid w:val="007111CE"/>
    <w:rPr>
      <w:rFonts w:ascii="Arial" w:eastAsia="Times New Roman" w:hAnsi="Arial" w:cs="Arial"/>
      <w:b/>
      <w:bCs/>
      <w:i/>
      <w:iCs/>
      <w:color w:val="000000"/>
      <w:spacing w:val="0"/>
      <w:w w:val="100"/>
      <w:position w:val="0"/>
      <w:sz w:val="23"/>
      <w:szCs w:val="23"/>
      <w:u w:val="none"/>
      <w:lang w:val="pl-PL"/>
    </w:rPr>
  </w:style>
  <w:style w:type="character" w:customStyle="1" w:styleId="Bodytext97">
    <w:name w:val="Body text (9) + 7"/>
    <w:aliases w:val="5 pt14,Bold4"/>
    <w:basedOn w:val="Bodytext9"/>
    <w:uiPriority w:val="99"/>
    <w:rsid w:val="007111CE"/>
    <w:rPr>
      <w:rFonts w:ascii="Arial" w:eastAsia="Times New Roman" w:hAnsi="Arial" w:cs="Arial"/>
      <w:b/>
      <w:bCs/>
      <w:i/>
      <w:iCs/>
      <w:color w:val="000000"/>
      <w:spacing w:val="0"/>
      <w:w w:val="100"/>
      <w:position w:val="0"/>
      <w:sz w:val="15"/>
      <w:szCs w:val="15"/>
      <w:u w:val="none"/>
      <w:shd w:val="clear" w:color="auto" w:fill="FFFFFF"/>
      <w:lang w:val="pl-PL"/>
    </w:rPr>
  </w:style>
  <w:style w:type="character" w:customStyle="1" w:styleId="Bodytext9TimesNewRoman">
    <w:name w:val="Body text (9) + Times New Roman"/>
    <w:aliases w:val="11 pt1"/>
    <w:basedOn w:val="Bodytext9"/>
    <w:uiPriority w:val="99"/>
    <w:rsid w:val="007111CE"/>
    <w:rPr>
      <w:rFonts w:ascii="Times New Roman" w:eastAsia="Times New Roman" w:hAnsi="Times New Roman" w:cs="Times New Roman"/>
      <w:i/>
      <w:iCs/>
      <w:color w:val="000000"/>
      <w:spacing w:val="0"/>
      <w:w w:val="100"/>
      <w:position w:val="0"/>
      <w:sz w:val="22"/>
      <w:szCs w:val="22"/>
      <w:u w:val="none"/>
      <w:shd w:val="clear" w:color="auto" w:fill="FFFFFF"/>
      <w:lang w:val="pl-PL"/>
    </w:rPr>
  </w:style>
  <w:style w:type="character" w:customStyle="1" w:styleId="Tablecaption11">
    <w:name w:val="Table caption + 11"/>
    <w:aliases w:val="5 pt13"/>
    <w:basedOn w:val="Tablecaption"/>
    <w:uiPriority w:val="99"/>
    <w:rsid w:val="007111CE"/>
    <w:rPr>
      <w:rFonts w:ascii="Times New Roman" w:hAnsi="Times New Roman" w:cs="Times New Roman"/>
      <w:color w:val="000000"/>
      <w:spacing w:val="0"/>
      <w:w w:val="100"/>
      <w:position w:val="0"/>
      <w:sz w:val="23"/>
      <w:szCs w:val="23"/>
      <w:u w:val="none"/>
      <w:shd w:val="clear" w:color="auto" w:fill="FFFFFF"/>
      <w:lang w:val="pl-PL"/>
    </w:rPr>
  </w:style>
  <w:style w:type="character" w:customStyle="1" w:styleId="Tablecaption8">
    <w:name w:val="Table caption + 8"/>
    <w:aliases w:val="5 pt12"/>
    <w:basedOn w:val="Tablecaption"/>
    <w:uiPriority w:val="99"/>
    <w:rsid w:val="007111CE"/>
    <w:rPr>
      <w:rFonts w:ascii="Times New Roman" w:hAnsi="Times New Roman" w:cs="Times New Roman"/>
      <w:color w:val="000000"/>
      <w:spacing w:val="0"/>
      <w:w w:val="100"/>
      <w:position w:val="0"/>
      <w:sz w:val="17"/>
      <w:szCs w:val="17"/>
      <w:u w:val="none"/>
      <w:shd w:val="clear" w:color="auto" w:fill="FFFFFF"/>
      <w:lang w:val="pl-PL"/>
    </w:rPr>
  </w:style>
  <w:style w:type="numbering" w:customStyle="1" w:styleId="WWNum9">
    <w:name w:val="WWNum9"/>
    <w:rsid w:val="007E54B4"/>
    <w:pPr>
      <w:numPr>
        <w:numId w:val="6"/>
      </w:numPr>
    </w:pPr>
  </w:style>
  <w:style w:type="numbering" w:customStyle="1" w:styleId="WWNum17">
    <w:name w:val="WWNum17"/>
    <w:rsid w:val="007E54B4"/>
    <w:pPr>
      <w:numPr>
        <w:numId w:val="9"/>
      </w:numPr>
    </w:pPr>
  </w:style>
  <w:style w:type="numbering" w:customStyle="1" w:styleId="WWNum15">
    <w:name w:val="WWNum15"/>
    <w:rsid w:val="007E54B4"/>
    <w:pPr>
      <w:numPr>
        <w:numId w:val="7"/>
      </w:numPr>
    </w:pPr>
  </w:style>
  <w:style w:type="numbering" w:customStyle="1" w:styleId="WWNum21">
    <w:name w:val="WWNum21"/>
    <w:rsid w:val="007E54B4"/>
    <w:pPr>
      <w:numPr>
        <w:numId w:val="8"/>
      </w:numPr>
    </w:pPr>
  </w:style>
  <w:style w:type="paragraph" w:customStyle="1" w:styleId="Pa18">
    <w:name w:val="Pa1+8"/>
    <w:basedOn w:val="Default"/>
    <w:next w:val="Default"/>
    <w:uiPriority w:val="99"/>
    <w:rsid w:val="009A01FD"/>
    <w:pPr>
      <w:widowControl/>
      <w:suppressAutoHyphens w:val="0"/>
      <w:autoSpaceDN w:val="0"/>
      <w:adjustRightInd w:val="0"/>
      <w:spacing w:line="241" w:lineRule="atLeast"/>
    </w:pPr>
    <w:rPr>
      <w:rFonts w:ascii="Myriad Pro" w:hAnsi="Myriad Pro" w:cs="Times New Roman"/>
      <w:color w:val="auto"/>
      <w:lang w:eastAsia="pl-PL"/>
    </w:rPr>
  </w:style>
  <w:style w:type="character" w:customStyle="1" w:styleId="A25">
    <w:name w:val="A2+5"/>
    <w:uiPriority w:val="99"/>
    <w:rsid w:val="009A01FD"/>
    <w:rPr>
      <w:rFonts w:cs="Myriad Pro"/>
      <w:i/>
      <w:iCs/>
      <w:color w:val="000000"/>
      <w:sz w:val="16"/>
      <w:szCs w:val="16"/>
    </w:rPr>
  </w:style>
  <w:style w:type="character" w:customStyle="1" w:styleId="A33">
    <w:name w:val="A3+3"/>
    <w:uiPriority w:val="99"/>
    <w:rsid w:val="00271471"/>
    <w:rPr>
      <w:rFonts w:cs="Myriad Pro"/>
      <w:color w:val="000000"/>
      <w:sz w:val="20"/>
      <w:szCs w:val="20"/>
    </w:rPr>
  </w:style>
  <w:style w:type="paragraph" w:customStyle="1" w:styleId="Pa210">
    <w:name w:val="Pa2+10"/>
    <w:basedOn w:val="Default"/>
    <w:next w:val="Default"/>
    <w:uiPriority w:val="99"/>
    <w:rsid w:val="00271471"/>
    <w:pPr>
      <w:widowControl/>
      <w:suppressAutoHyphens w:val="0"/>
      <w:autoSpaceDN w:val="0"/>
      <w:adjustRightInd w:val="0"/>
      <w:spacing w:line="241" w:lineRule="atLeast"/>
    </w:pPr>
    <w:rPr>
      <w:rFonts w:ascii="Myriad Pro" w:hAnsi="Myriad Pro" w:cs="Times New Roman"/>
      <w:color w:val="auto"/>
      <w:lang w:eastAsia="pl-PL"/>
    </w:rPr>
  </w:style>
  <w:style w:type="character" w:customStyle="1" w:styleId="Bodytext95pt">
    <w:name w:val="Body text + 9;5 pt"/>
    <w:basedOn w:val="Bodytext"/>
    <w:rsid w:val="00573E8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rPr>
  </w:style>
  <w:style w:type="paragraph" w:styleId="Lista-kontynuacja2">
    <w:name w:val="List Continue 2"/>
    <w:basedOn w:val="Normalny"/>
    <w:uiPriority w:val="99"/>
    <w:semiHidden/>
    <w:unhideWhenUsed/>
    <w:locked/>
    <w:rsid w:val="00030CFF"/>
    <w:pPr>
      <w:spacing w:after="120"/>
      <w:ind w:left="566"/>
      <w:contextualSpacing/>
    </w:pPr>
  </w:style>
  <w:style w:type="character" w:customStyle="1" w:styleId="Bodytext75pt">
    <w:name w:val="Body text + 7;5 pt"/>
    <w:basedOn w:val="Bodytext"/>
    <w:rsid w:val="00A75CF2"/>
    <w:rPr>
      <w:rFonts w:ascii="Arial" w:eastAsia="Arial" w:hAnsi="Arial" w:cs="Arial"/>
      <w:color w:val="000000"/>
      <w:spacing w:val="0"/>
      <w:w w:val="100"/>
      <w:position w:val="0"/>
      <w:sz w:val="15"/>
      <w:szCs w:val="15"/>
      <w:u w:val="none"/>
      <w:shd w:val="clear" w:color="auto" w:fill="FFFFFF"/>
      <w:lang w:val="pl-PL"/>
    </w:rPr>
  </w:style>
  <w:style w:type="character" w:customStyle="1" w:styleId="Bodytext75ptItalic">
    <w:name w:val="Body text + 7;5 pt;Italic"/>
    <w:basedOn w:val="Bodytext"/>
    <w:rsid w:val="00A75CF2"/>
    <w:rPr>
      <w:rFonts w:ascii="Arial" w:eastAsia="Arial" w:hAnsi="Arial" w:cs="Arial"/>
      <w:i/>
      <w:iCs/>
      <w:color w:val="000000"/>
      <w:spacing w:val="0"/>
      <w:w w:val="100"/>
      <w:position w:val="0"/>
      <w:sz w:val="15"/>
      <w:szCs w:val="15"/>
      <w:u w:val="none"/>
      <w:shd w:val="clear" w:color="auto" w:fill="FFFFFF"/>
      <w:lang w:val="pl-PL"/>
    </w:rPr>
  </w:style>
  <w:style w:type="character" w:customStyle="1" w:styleId="TablecaptionNotItalic">
    <w:name w:val="Table caption + Not Italic"/>
    <w:basedOn w:val="Tablecaption"/>
    <w:rsid w:val="00B7392F"/>
    <w:rPr>
      <w:rFonts w:ascii="Arial" w:eastAsia="Arial" w:hAnsi="Arial" w:cs="Arial"/>
      <w:b w:val="0"/>
      <w:bCs w:val="0"/>
      <w:i/>
      <w:iCs/>
      <w:smallCaps w:val="0"/>
      <w:strike w:val="0"/>
      <w:color w:val="000000"/>
      <w:spacing w:val="0"/>
      <w:w w:val="100"/>
      <w:position w:val="0"/>
      <w:sz w:val="15"/>
      <w:szCs w:val="15"/>
      <w:u w:val="none"/>
      <w:shd w:val="clear" w:color="auto" w:fill="FFFFFF"/>
      <w:lang w:val="pl-PL"/>
    </w:rPr>
  </w:style>
  <w:style w:type="character" w:customStyle="1" w:styleId="Bodytext75ptBold">
    <w:name w:val="Body text + 7;5 pt;Bold"/>
    <w:basedOn w:val="Bodytext"/>
    <w:rsid w:val="00B7392F"/>
    <w:rPr>
      <w:rFonts w:ascii="Arial" w:eastAsia="Arial" w:hAnsi="Arial" w:cs="Arial"/>
      <w:b/>
      <w:bCs/>
      <w:i w:val="0"/>
      <w:iCs w:val="0"/>
      <w:smallCaps w:val="0"/>
      <w:strike w:val="0"/>
      <w:color w:val="000000"/>
      <w:spacing w:val="0"/>
      <w:w w:val="100"/>
      <w:position w:val="0"/>
      <w:sz w:val="15"/>
      <w:szCs w:val="15"/>
      <w:u w:val="none"/>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uiPriority="0"/>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uiPriority="39" w:qFormat="1"/>
  </w:latentStyles>
  <w:style w:type="paragraph" w:default="1" w:styleId="Normalny">
    <w:name w:val="Normal"/>
    <w:qFormat/>
    <w:rsid w:val="000866F3"/>
    <w:pPr>
      <w:suppressAutoHyphens/>
    </w:pPr>
    <w:rPr>
      <w:sz w:val="24"/>
      <w:szCs w:val="24"/>
      <w:lang w:eastAsia="ar-SA"/>
    </w:rPr>
  </w:style>
  <w:style w:type="paragraph" w:styleId="Nagwek1">
    <w:name w:val="heading 1"/>
    <w:aliases w:val="Hoofdstuk Znak,Hoofdstuk Znak Znak,Hoofdstuk"/>
    <w:basedOn w:val="Normalny"/>
    <w:next w:val="Normalny"/>
    <w:link w:val="Nagwek1Znak"/>
    <w:uiPriority w:val="99"/>
    <w:qFormat/>
    <w:rsid w:val="00E44CE1"/>
    <w:pPr>
      <w:numPr>
        <w:numId w:val="1"/>
      </w:numPr>
      <w:overflowPunct w:val="0"/>
      <w:autoSpaceDE w:val="0"/>
      <w:textAlignment w:val="baseline"/>
      <w:outlineLvl w:val="0"/>
    </w:pPr>
    <w:rPr>
      <w:sz w:val="20"/>
      <w:szCs w:val="20"/>
    </w:rPr>
  </w:style>
  <w:style w:type="paragraph" w:styleId="Nagwek2">
    <w:name w:val="heading 2"/>
    <w:aliases w:val="Paragraaf Znak,Paragraaf Znak Znak,Paragraaf"/>
    <w:basedOn w:val="Normalny"/>
    <w:next w:val="Normalny"/>
    <w:link w:val="Nagwek2Znak"/>
    <w:uiPriority w:val="99"/>
    <w:qFormat/>
    <w:rsid w:val="00E44CE1"/>
    <w:pPr>
      <w:numPr>
        <w:ilvl w:val="1"/>
        <w:numId w:val="1"/>
      </w:numPr>
      <w:overflowPunct w:val="0"/>
      <w:autoSpaceDE w:val="0"/>
      <w:textAlignment w:val="baseline"/>
      <w:outlineLvl w:val="1"/>
    </w:pPr>
    <w:rPr>
      <w:sz w:val="20"/>
      <w:szCs w:val="20"/>
    </w:rPr>
  </w:style>
  <w:style w:type="paragraph" w:styleId="Nagwek3">
    <w:name w:val="heading 3"/>
    <w:basedOn w:val="Normalny"/>
    <w:next w:val="Normalny"/>
    <w:link w:val="Nagwek3Znak"/>
    <w:uiPriority w:val="99"/>
    <w:qFormat/>
    <w:rsid w:val="00E44CE1"/>
    <w:pPr>
      <w:numPr>
        <w:ilvl w:val="2"/>
        <w:numId w:val="1"/>
      </w:numPr>
      <w:overflowPunct w:val="0"/>
      <w:autoSpaceDE w:val="0"/>
      <w:textAlignment w:val="baseline"/>
      <w:outlineLvl w:val="2"/>
    </w:pPr>
    <w:rPr>
      <w:sz w:val="20"/>
      <w:szCs w:val="20"/>
    </w:rPr>
  </w:style>
  <w:style w:type="paragraph" w:styleId="Nagwek4">
    <w:name w:val="heading 4"/>
    <w:basedOn w:val="Normalny"/>
    <w:next w:val="Normalny"/>
    <w:link w:val="Nagwek4Znak"/>
    <w:uiPriority w:val="99"/>
    <w:qFormat/>
    <w:rsid w:val="00E44CE1"/>
    <w:pPr>
      <w:numPr>
        <w:ilvl w:val="3"/>
        <w:numId w:val="1"/>
      </w:numPr>
      <w:overflowPunct w:val="0"/>
      <w:autoSpaceDE w:val="0"/>
      <w:textAlignment w:val="baseline"/>
      <w:outlineLvl w:val="3"/>
    </w:pPr>
    <w:rPr>
      <w:sz w:val="20"/>
      <w:szCs w:val="20"/>
    </w:rPr>
  </w:style>
  <w:style w:type="paragraph" w:styleId="Nagwek5">
    <w:name w:val="heading 5"/>
    <w:basedOn w:val="Normalny"/>
    <w:next w:val="Normalny"/>
    <w:link w:val="Nagwek5Znak"/>
    <w:uiPriority w:val="99"/>
    <w:qFormat/>
    <w:rsid w:val="00E44CE1"/>
    <w:pPr>
      <w:numPr>
        <w:ilvl w:val="4"/>
        <w:numId w:val="1"/>
      </w:numPr>
      <w:overflowPunct w:val="0"/>
      <w:autoSpaceDE w:val="0"/>
      <w:textAlignment w:val="baseline"/>
      <w:outlineLvl w:val="4"/>
    </w:pPr>
    <w:rPr>
      <w:sz w:val="20"/>
      <w:szCs w:val="20"/>
    </w:rPr>
  </w:style>
  <w:style w:type="paragraph" w:styleId="Nagwek6">
    <w:name w:val="heading 6"/>
    <w:basedOn w:val="Normalny"/>
    <w:next w:val="Normalny"/>
    <w:link w:val="Nagwek6Znak"/>
    <w:uiPriority w:val="99"/>
    <w:qFormat/>
    <w:rsid w:val="00E44CE1"/>
    <w:pPr>
      <w:numPr>
        <w:ilvl w:val="5"/>
        <w:numId w:val="1"/>
      </w:numPr>
      <w:overflowPunct w:val="0"/>
      <w:autoSpaceDE w:val="0"/>
      <w:textAlignment w:val="baseline"/>
      <w:outlineLvl w:val="5"/>
    </w:pPr>
    <w:rPr>
      <w:sz w:val="20"/>
      <w:szCs w:val="20"/>
    </w:rPr>
  </w:style>
  <w:style w:type="paragraph" w:styleId="Nagwek7">
    <w:name w:val="heading 7"/>
    <w:basedOn w:val="Normalny"/>
    <w:next w:val="Normalny"/>
    <w:link w:val="Nagwek7Znak"/>
    <w:uiPriority w:val="99"/>
    <w:qFormat/>
    <w:rsid w:val="00E44CE1"/>
    <w:pPr>
      <w:numPr>
        <w:ilvl w:val="6"/>
        <w:numId w:val="1"/>
      </w:numPr>
      <w:overflowPunct w:val="0"/>
      <w:autoSpaceDE w:val="0"/>
      <w:textAlignment w:val="baseline"/>
      <w:outlineLvl w:val="6"/>
    </w:pPr>
    <w:rPr>
      <w:sz w:val="20"/>
      <w:szCs w:val="20"/>
    </w:rPr>
  </w:style>
  <w:style w:type="paragraph" w:styleId="Nagwek8">
    <w:name w:val="heading 8"/>
    <w:basedOn w:val="Normalny"/>
    <w:next w:val="Normalny"/>
    <w:link w:val="Nagwek8Znak"/>
    <w:uiPriority w:val="99"/>
    <w:qFormat/>
    <w:rsid w:val="00E44CE1"/>
    <w:pPr>
      <w:numPr>
        <w:ilvl w:val="7"/>
        <w:numId w:val="1"/>
      </w:numPr>
      <w:overflowPunct w:val="0"/>
      <w:autoSpaceDE w:val="0"/>
      <w:textAlignment w:val="baseline"/>
      <w:outlineLvl w:val="7"/>
    </w:pPr>
    <w:rPr>
      <w:sz w:val="20"/>
      <w:szCs w:val="20"/>
    </w:rPr>
  </w:style>
  <w:style w:type="paragraph" w:styleId="Nagwek9">
    <w:name w:val="heading 9"/>
    <w:basedOn w:val="Normalny"/>
    <w:next w:val="Normalny"/>
    <w:link w:val="Nagwek9Znak"/>
    <w:uiPriority w:val="99"/>
    <w:qFormat/>
    <w:rsid w:val="00E44CE1"/>
    <w:pPr>
      <w:numPr>
        <w:ilvl w:val="8"/>
        <w:numId w:val="1"/>
      </w:numPr>
      <w:overflowPunct w:val="0"/>
      <w:autoSpaceDE w:val="0"/>
      <w:textAlignment w:val="baseline"/>
      <w:outlineLvl w:val="8"/>
    </w:pPr>
    <w:rPr>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oofdstuk Znak Znak1,Hoofdstuk Znak Znak Znak,Hoofdstuk Znak1"/>
    <w:basedOn w:val="Domylnaczcionkaakapitu"/>
    <w:link w:val="Nagwek1"/>
    <w:uiPriority w:val="99"/>
    <w:locked/>
    <w:rsid w:val="002021B8"/>
    <w:rPr>
      <w:sz w:val="20"/>
      <w:szCs w:val="20"/>
      <w:lang w:eastAsia="ar-SA"/>
    </w:rPr>
  </w:style>
  <w:style w:type="character" w:customStyle="1" w:styleId="Nagwek2Znak">
    <w:name w:val="Nagłówek 2 Znak"/>
    <w:aliases w:val="Paragraaf Znak Znak1,Paragraaf Znak Znak Znak,Paragraaf Znak1"/>
    <w:basedOn w:val="Domylnaczcionkaakapitu"/>
    <w:link w:val="Nagwek2"/>
    <w:uiPriority w:val="99"/>
    <w:locked/>
    <w:rsid w:val="002021B8"/>
    <w:rPr>
      <w:sz w:val="20"/>
      <w:szCs w:val="20"/>
      <w:lang w:eastAsia="ar-SA"/>
    </w:rPr>
  </w:style>
  <w:style w:type="character" w:customStyle="1" w:styleId="Nagwek3Znak">
    <w:name w:val="Nagłówek 3 Znak"/>
    <w:basedOn w:val="Domylnaczcionkaakapitu"/>
    <w:link w:val="Nagwek3"/>
    <w:uiPriority w:val="99"/>
    <w:locked/>
    <w:rsid w:val="002021B8"/>
    <w:rPr>
      <w:sz w:val="20"/>
      <w:szCs w:val="20"/>
      <w:lang w:eastAsia="ar-SA"/>
    </w:rPr>
  </w:style>
  <w:style w:type="character" w:customStyle="1" w:styleId="Nagwek4Znak">
    <w:name w:val="Nagłówek 4 Znak"/>
    <w:basedOn w:val="Domylnaczcionkaakapitu"/>
    <w:link w:val="Nagwek4"/>
    <w:uiPriority w:val="99"/>
    <w:locked/>
    <w:rsid w:val="002021B8"/>
    <w:rPr>
      <w:sz w:val="20"/>
      <w:szCs w:val="20"/>
      <w:lang w:eastAsia="ar-SA"/>
    </w:rPr>
  </w:style>
  <w:style w:type="character" w:customStyle="1" w:styleId="Nagwek5Znak">
    <w:name w:val="Nagłówek 5 Znak"/>
    <w:basedOn w:val="Domylnaczcionkaakapitu"/>
    <w:link w:val="Nagwek5"/>
    <w:uiPriority w:val="99"/>
    <w:locked/>
    <w:rsid w:val="002021B8"/>
    <w:rPr>
      <w:sz w:val="20"/>
      <w:szCs w:val="20"/>
      <w:lang w:eastAsia="ar-SA"/>
    </w:rPr>
  </w:style>
  <w:style w:type="character" w:customStyle="1" w:styleId="Nagwek6Znak">
    <w:name w:val="Nagłówek 6 Znak"/>
    <w:basedOn w:val="Domylnaczcionkaakapitu"/>
    <w:link w:val="Nagwek6"/>
    <w:uiPriority w:val="99"/>
    <w:locked/>
    <w:rsid w:val="002021B8"/>
    <w:rPr>
      <w:sz w:val="20"/>
      <w:szCs w:val="20"/>
      <w:lang w:eastAsia="ar-SA"/>
    </w:rPr>
  </w:style>
  <w:style w:type="character" w:customStyle="1" w:styleId="Nagwek7Znak">
    <w:name w:val="Nagłówek 7 Znak"/>
    <w:basedOn w:val="Domylnaczcionkaakapitu"/>
    <w:link w:val="Nagwek7"/>
    <w:uiPriority w:val="99"/>
    <w:locked/>
    <w:rsid w:val="002021B8"/>
    <w:rPr>
      <w:sz w:val="20"/>
      <w:szCs w:val="20"/>
      <w:lang w:eastAsia="ar-SA"/>
    </w:rPr>
  </w:style>
  <w:style w:type="character" w:customStyle="1" w:styleId="Nagwek8Znak">
    <w:name w:val="Nagłówek 8 Znak"/>
    <w:basedOn w:val="Domylnaczcionkaakapitu"/>
    <w:link w:val="Nagwek8"/>
    <w:uiPriority w:val="99"/>
    <w:locked/>
    <w:rsid w:val="002021B8"/>
    <w:rPr>
      <w:sz w:val="20"/>
      <w:szCs w:val="20"/>
      <w:lang w:eastAsia="ar-SA"/>
    </w:rPr>
  </w:style>
  <w:style w:type="character" w:customStyle="1" w:styleId="Nagwek9Znak">
    <w:name w:val="Nagłówek 9 Znak"/>
    <w:basedOn w:val="Domylnaczcionkaakapitu"/>
    <w:link w:val="Nagwek9"/>
    <w:uiPriority w:val="99"/>
    <w:locked/>
    <w:rsid w:val="002021B8"/>
    <w:rPr>
      <w:sz w:val="20"/>
      <w:szCs w:val="20"/>
      <w:lang w:eastAsia="ar-SA"/>
    </w:rPr>
  </w:style>
  <w:style w:type="character" w:customStyle="1" w:styleId="WW8Num10z0">
    <w:name w:val="WW8Num10z0"/>
    <w:uiPriority w:val="99"/>
    <w:rsid w:val="00E44CE1"/>
    <w:rPr>
      <w:rFonts w:ascii="Symbol" w:hAnsi="Symbol" w:cs="Symbol"/>
    </w:rPr>
  </w:style>
  <w:style w:type="character" w:customStyle="1" w:styleId="WW8Num11z0">
    <w:name w:val="WW8Num11z0"/>
    <w:uiPriority w:val="99"/>
    <w:rsid w:val="00E44CE1"/>
    <w:rPr>
      <w:rFonts w:ascii="Symbol" w:hAnsi="Symbol" w:cs="Symbol"/>
    </w:rPr>
  </w:style>
  <w:style w:type="character" w:customStyle="1" w:styleId="WW8Num12z0">
    <w:name w:val="WW8Num12z0"/>
    <w:uiPriority w:val="99"/>
    <w:rsid w:val="00E44CE1"/>
    <w:rPr>
      <w:rFonts w:ascii="Symbol" w:hAnsi="Symbol" w:cs="Symbol"/>
    </w:rPr>
  </w:style>
  <w:style w:type="character" w:customStyle="1" w:styleId="WW8Num13z0">
    <w:name w:val="WW8Num13z0"/>
    <w:uiPriority w:val="99"/>
    <w:rsid w:val="00E44CE1"/>
    <w:rPr>
      <w:rFonts w:ascii="Symbol" w:hAnsi="Symbol" w:cs="Symbol"/>
    </w:rPr>
  </w:style>
  <w:style w:type="character" w:customStyle="1" w:styleId="WW8Num15z0">
    <w:name w:val="WW8Num15z0"/>
    <w:uiPriority w:val="99"/>
    <w:rsid w:val="00E44CE1"/>
    <w:rPr>
      <w:rFonts w:ascii="Symbol" w:hAnsi="Symbol" w:cs="Symbol"/>
    </w:rPr>
  </w:style>
  <w:style w:type="character" w:customStyle="1" w:styleId="WW8Num22z0">
    <w:name w:val="WW8Num22z0"/>
    <w:uiPriority w:val="99"/>
    <w:rsid w:val="00E44CE1"/>
    <w:rPr>
      <w:rFonts w:ascii="StarSymbol" w:hAnsi="StarSymbol" w:cs="StarSymbol"/>
    </w:rPr>
  </w:style>
  <w:style w:type="character" w:customStyle="1" w:styleId="WW8Num23z1">
    <w:name w:val="WW8Num23z1"/>
    <w:uiPriority w:val="99"/>
    <w:rsid w:val="00E44CE1"/>
    <w:rPr>
      <w:rFonts w:ascii="Times New Roman" w:hAnsi="Times New Roman" w:cs="Times New Roman"/>
    </w:rPr>
  </w:style>
  <w:style w:type="character" w:customStyle="1" w:styleId="WW8Num24z0">
    <w:name w:val="WW8Num24z0"/>
    <w:uiPriority w:val="99"/>
    <w:rsid w:val="00E44CE1"/>
    <w:rPr>
      <w:rFonts w:ascii="Symbol" w:hAnsi="Symbol" w:cs="Symbol"/>
      <w:color w:val="0000FF"/>
    </w:rPr>
  </w:style>
  <w:style w:type="character" w:customStyle="1" w:styleId="WW8Num26z0">
    <w:name w:val="WW8Num26z0"/>
    <w:uiPriority w:val="99"/>
    <w:rsid w:val="00E44CE1"/>
    <w:rPr>
      <w:rFonts w:ascii="Wingdings" w:hAnsi="Wingdings" w:cs="Wingdings"/>
    </w:rPr>
  </w:style>
  <w:style w:type="character" w:customStyle="1" w:styleId="WW8Num26z1">
    <w:name w:val="WW8Num26z1"/>
    <w:uiPriority w:val="99"/>
    <w:rsid w:val="00E44CE1"/>
    <w:rPr>
      <w:rFonts w:ascii="Courier New" w:hAnsi="Courier New" w:cs="Courier New"/>
    </w:rPr>
  </w:style>
  <w:style w:type="character" w:customStyle="1" w:styleId="WW8Num26z3">
    <w:name w:val="WW8Num26z3"/>
    <w:uiPriority w:val="99"/>
    <w:rsid w:val="00E44CE1"/>
    <w:rPr>
      <w:rFonts w:ascii="Symbol" w:hAnsi="Symbol" w:cs="Symbol"/>
    </w:rPr>
  </w:style>
  <w:style w:type="character" w:customStyle="1" w:styleId="WW8Num27z2">
    <w:name w:val="WW8Num27z2"/>
    <w:uiPriority w:val="99"/>
    <w:rsid w:val="00E44CE1"/>
    <w:rPr>
      <w:rFonts w:ascii="Wingdings" w:hAnsi="Wingdings" w:cs="Wingdings"/>
      <w:sz w:val="12"/>
      <w:szCs w:val="12"/>
    </w:rPr>
  </w:style>
  <w:style w:type="character" w:customStyle="1" w:styleId="WW8Num28z0">
    <w:name w:val="WW8Num28z0"/>
    <w:uiPriority w:val="99"/>
    <w:rsid w:val="00E44CE1"/>
    <w:rPr>
      <w:rFonts w:ascii="Symbol" w:hAnsi="Symbol" w:cs="Symbol"/>
    </w:rPr>
  </w:style>
  <w:style w:type="character" w:customStyle="1" w:styleId="WW8Num28z1">
    <w:name w:val="WW8Num28z1"/>
    <w:uiPriority w:val="99"/>
    <w:rsid w:val="00E44CE1"/>
    <w:rPr>
      <w:rFonts w:ascii="Courier New" w:hAnsi="Courier New" w:cs="Courier New"/>
    </w:rPr>
  </w:style>
  <w:style w:type="character" w:customStyle="1" w:styleId="WW8Num28z2">
    <w:name w:val="WW8Num28z2"/>
    <w:uiPriority w:val="99"/>
    <w:rsid w:val="00E44CE1"/>
    <w:rPr>
      <w:rFonts w:ascii="Wingdings" w:hAnsi="Wingdings" w:cs="Wingdings"/>
    </w:rPr>
  </w:style>
  <w:style w:type="character" w:customStyle="1" w:styleId="WW8Num29z0">
    <w:name w:val="WW8Num29z0"/>
    <w:uiPriority w:val="99"/>
    <w:rsid w:val="00E44CE1"/>
    <w:rPr>
      <w:rFonts w:ascii="Symbol" w:hAnsi="Symbol" w:cs="Symbol"/>
    </w:rPr>
  </w:style>
  <w:style w:type="character" w:customStyle="1" w:styleId="WW8Num30z0">
    <w:name w:val="WW8Num30z0"/>
    <w:uiPriority w:val="99"/>
    <w:rsid w:val="00E44CE1"/>
    <w:rPr>
      <w:rFonts w:ascii="Symbol" w:hAnsi="Symbol" w:cs="Symbol"/>
    </w:rPr>
  </w:style>
  <w:style w:type="character" w:customStyle="1" w:styleId="WW8Num32z1">
    <w:name w:val="WW8Num32z1"/>
    <w:uiPriority w:val="99"/>
    <w:rsid w:val="00E44CE1"/>
    <w:rPr>
      <w:rFonts w:ascii="Wingdings" w:hAnsi="Wingdings" w:cs="Wingdings"/>
    </w:rPr>
  </w:style>
  <w:style w:type="character" w:customStyle="1" w:styleId="WW8Num33z0">
    <w:name w:val="WW8Num33z0"/>
    <w:uiPriority w:val="99"/>
    <w:rsid w:val="00E44CE1"/>
    <w:rPr>
      <w:rFonts w:ascii="Symbol" w:hAnsi="Symbol" w:cs="Symbol"/>
      <w:sz w:val="20"/>
      <w:szCs w:val="20"/>
    </w:rPr>
  </w:style>
  <w:style w:type="character" w:customStyle="1" w:styleId="WW8Num33z1">
    <w:name w:val="WW8Num33z1"/>
    <w:uiPriority w:val="99"/>
    <w:rsid w:val="00E44CE1"/>
    <w:rPr>
      <w:rFonts w:ascii="Courier New" w:hAnsi="Courier New" w:cs="Courier New"/>
      <w:sz w:val="20"/>
      <w:szCs w:val="20"/>
    </w:rPr>
  </w:style>
  <w:style w:type="character" w:customStyle="1" w:styleId="WW8Num33z2">
    <w:name w:val="WW8Num33z2"/>
    <w:uiPriority w:val="99"/>
    <w:rsid w:val="00E44CE1"/>
    <w:rPr>
      <w:rFonts w:ascii="Wingdings" w:hAnsi="Wingdings" w:cs="Wingdings"/>
      <w:sz w:val="20"/>
      <w:szCs w:val="20"/>
    </w:rPr>
  </w:style>
  <w:style w:type="character" w:customStyle="1" w:styleId="WW8Num34z1">
    <w:name w:val="WW8Num34z1"/>
    <w:uiPriority w:val="99"/>
    <w:rsid w:val="00E44CE1"/>
    <w:rPr>
      <w:rFonts w:ascii="Courier New" w:hAnsi="Courier New" w:cs="Courier New"/>
    </w:rPr>
  </w:style>
  <w:style w:type="character" w:customStyle="1" w:styleId="WW8Num34z2">
    <w:name w:val="WW8Num34z2"/>
    <w:uiPriority w:val="99"/>
    <w:rsid w:val="00E44CE1"/>
    <w:rPr>
      <w:rFonts w:ascii="Wingdings" w:hAnsi="Wingdings" w:cs="Wingdings"/>
    </w:rPr>
  </w:style>
  <w:style w:type="character" w:customStyle="1" w:styleId="WW8Num34z3">
    <w:name w:val="WW8Num34z3"/>
    <w:uiPriority w:val="99"/>
    <w:rsid w:val="00E44CE1"/>
    <w:rPr>
      <w:rFonts w:ascii="Symbol" w:hAnsi="Symbol" w:cs="Symbol"/>
    </w:rPr>
  </w:style>
  <w:style w:type="character" w:customStyle="1" w:styleId="WW8Num36z0">
    <w:name w:val="WW8Num36z0"/>
    <w:uiPriority w:val="99"/>
    <w:rsid w:val="00E44CE1"/>
    <w:rPr>
      <w:rFonts w:ascii="Wingdings" w:hAnsi="Wingdings" w:cs="Wingdings"/>
    </w:rPr>
  </w:style>
  <w:style w:type="character" w:customStyle="1" w:styleId="WW8Num36z1">
    <w:name w:val="WW8Num36z1"/>
    <w:uiPriority w:val="99"/>
    <w:rsid w:val="00E44CE1"/>
    <w:rPr>
      <w:rFonts w:ascii="Courier New" w:hAnsi="Courier New" w:cs="Courier New"/>
    </w:rPr>
  </w:style>
  <w:style w:type="character" w:customStyle="1" w:styleId="WW8Num36z3">
    <w:name w:val="WW8Num36z3"/>
    <w:uiPriority w:val="99"/>
    <w:rsid w:val="00E44CE1"/>
    <w:rPr>
      <w:rFonts w:ascii="Symbol" w:hAnsi="Symbol" w:cs="Symbol"/>
    </w:rPr>
  </w:style>
  <w:style w:type="character" w:customStyle="1" w:styleId="WW8Num37z0">
    <w:name w:val="WW8Num37z0"/>
    <w:uiPriority w:val="99"/>
    <w:rsid w:val="00E44CE1"/>
    <w:rPr>
      <w:rFonts w:ascii="Symbol" w:hAnsi="Symbol" w:cs="Symbol"/>
      <w:sz w:val="20"/>
      <w:szCs w:val="20"/>
    </w:rPr>
  </w:style>
  <w:style w:type="character" w:customStyle="1" w:styleId="WW8Num37z1">
    <w:name w:val="WW8Num37z1"/>
    <w:uiPriority w:val="99"/>
    <w:rsid w:val="00E44CE1"/>
    <w:rPr>
      <w:rFonts w:ascii="Courier New" w:hAnsi="Courier New" w:cs="Courier New"/>
      <w:sz w:val="20"/>
      <w:szCs w:val="20"/>
    </w:rPr>
  </w:style>
  <w:style w:type="character" w:customStyle="1" w:styleId="WW8Num37z2">
    <w:name w:val="WW8Num37z2"/>
    <w:uiPriority w:val="99"/>
    <w:rsid w:val="00E44CE1"/>
    <w:rPr>
      <w:rFonts w:ascii="Wingdings" w:hAnsi="Wingdings" w:cs="Wingdings"/>
      <w:sz w:val="20"/>
      <w:szCs w:val="20"/>
    </w:rPr>
  </w:style>
  <w:style w:type="character" w:customStyle="1" w:styleId="WW8Num38z0">
    <w:name w:val="WW8Num38z0"/>
    <w:uiPriority w:val="99"/>
    <w:rsid w:val="00E44CE1"/>
    <w:rPr>
      <w:rFonts w:ascii="Times New Roman" w:hAnsi="Times New Roman" w:cs="Times New Roman"/>
    </w:rPr>
  </w:style>
  <w:style w:type="character" w:customStyle="1" w:styleId="WW8Num38z1">
    <w:name w:val="WW8Num38z1"/>
    <w:uiPriority w:val="99"/>
    <w:rsid w:val="00E44CE1"/>
    <w:rPr>
      <w:rFonts w:ascii="Courier New" w:hAnsi="Courier New" w:cs="Courier New"/>
    </w:rPr>
  </w:style>
  <w:style w:type="character" w:customStyle="1" w:styleId="WW8Num38z2">
    <w:name w:val="WW8Num38z2"/>
    <w:uiPriority w:val="99"/>
    <w:rsid w:val="00E44CE1"/>
    <w:rPr>
      <w:rFonts w:ascii="Wingdings" w:hAnsi="Wingdings" w:cs="Wingdings"/>
    </w:rPr>
  </w:style>
  <w:style w:type="character" w:customStyle="1" w:styleId="WW8Num38z3">
    <w:name w:val="WW8Num38z3"/>
    <w:uiPriority w:val="99"/>
    <w:rsid w:val="00E44CE1"/>
    <w:rPr>
      <w:rFonts w:ascii="Symbol" w:hAnsi="Symbol" w:cs="Symbol"/>
    </w:rPr>
  </w:style>
  <w:style w:type="character" w:customStyle="1" w:styleId="WW8Num39z0">
    <w:name w:val="WW8Num39z0"/>
    <w:uiPriority w:val="99"/>
    <w:rsid w:val="00E44CE1"/>
    <w:rPr>
      <w:rFonts w:ascii="Wingdings" w:hAnsi="Wingdings" w:cs="Wingdings"/>
    </w:rPr>
  </w:style>
  <w:style w:type="character" w:customStyle="1" w:styleId="WW8Num39z1">
    <w:name w:val="WW8Num39z1"/>
    <w:uiPriority w:val="99"/>
    <w:rsid w:val="00E44CE1"/>
    <w:rPr>
      <w:rFonts w:ascii="Courier New" w:hAnsi="Courier New" w:cs="Courier New"/>
    </w:rPr>
  </w:style>
  <w:style w:type="character" w:customStyle="1" w:styleId="WW8Num39z3">
    <w:name w:val="WW8Num39z3"/>
    <w:uiPriority w:val="99"/>
    <w:rsid w:val="00E44CE1"/>
    <w:rPr>
      <w:rFonts w:ascii="Symbol" w:hAnsi="Symbol" w:cs="Symbol"/>
    </w:rPr>
  </w:style>
  <w:style w:type="character" w:customStyle="1" w:styleId="WW8Num40z0">
    <w:name w:val="WW8Num40z0"/>
    <w:uiPriority w:val="99"/>
    <w:rsid w:val="00E44CE1"/>
    <w:rPr>
      <w:rFonts w:ascii="Symbol" w:hAnsi="Symbol" w:cs="Symbol"/>
      <w:color w:val="auto"/>
    </w:rPr>
  </w:style>
  <w:style w:type="character" w:customStyle="1" w:styleId="WW8Num40z4">
    <w:name w:val="WW8Num40z4"/>
    <w:uiPriority w:val="99"/>
    <w:rsid w:val="00E44CE1"/>
    <w:rPr>
      <w:rFonts w:ascii="Courier New" w:hAnsi="Courier New" w:cs="Courier New"/>
    </w:rPr>
  </w:style>
  <w:style w:type="character" w:customStyle="1" w:styleId="WW8Num40z5">
    <w:name w:val="WW8Num40z5"/>
    <w:uiPriority w:val="99"/>
    <w:rsid w:val="00E44CE1"/>
    <w:rPr>
      <w:rFonts w:ascii="Wingdings" w:hAnsi="Wingdings" w:cs="Wingdings"/>
    </w:rPr>
  </w:style>
  <w:style w:type="character" w:customStyle="1" w:styleId="WW8Num40z6">
    <w:name w:val="WW8Num40z6"/>
    <w:uiPriority w:val="99"/>
    <w:rsid w:val="00E44CE1"/>
    <w:rPr>
      <w:rFonts w:ascii="Symbol" w:hAnsi="Symbol" w:cs="Symbol"/>
    </w:rPr>
  </w:style>
  <w:style w:type="character" w:customStyle="1" w:styleId="WW8Num42z0">
    <w:name w:val="WW8Num42z0"/>
    <w:uiPriority w:val="99"/>
    <w:rsid w:val="00E44CE1"/>
    <w:rPr>
      <w:rFonts w:ascii="Wingdings" w:hAnsi="Wingdings" w:cs="Wingdings"/>
    </w:rPr>
  </w:style>
  <w:style w:type="character" w:customStyle="1" w:styleId="WW8Num44z0">
    <w:name w:val="WW8Num44z0"/>
    <w:uiPriority w:val="99"/>
    <w:rsid w:val="00E44CE1"/>
    <w:rPr>
      <w:rFonts w:ascii="Symbol" w:hAnsi="Symbol" w:cs="Symbol"/>
    </w:rPr>
  </w:style>
  <w:style w:type="character" w:customStyle="1" w:styleId="WW8Num44z1">
    <w:name w:val="WW8Num44z1"/>
    <w:uiPriority w:val="99"/>
    <w:rsid w:val="00E44CE1"/>
    <w:rPr>
      <w:rFonts w:ascii="Courier New" w:hAnsi="Courier New" w:cs="Courier New"/>
    </w:rPr>
  </w:style>
  <w:style w:type="character" w:customStyle="1" w:styleId="WW8Num44z2">
    <w:name w:val="WW8Num44z2"/>
    <w:uiPriority w:val="99"/>
    <w:rsid w:val="00E44CE1"/>
    <w:rPr>
      <w:rFonts w:ascii="Wingdings" w:hAnsi="Wingdings" w:cs="Wingdings"/>
    </w:rPr>
  </w:style>
  <w:style w:type="character" w:customStyle="1" w:styleId="WW8Num45z0">
    <w:name w:val="WW8Num45z0"/>
    <w:uiPriority w:val="99"/>
    <w:rsid w:val="00E44CE1"/>
    <w:rPr>
      <w:rFonts w:ascii="Symbol" w:hAnsi="Symbol" w:cs="Symbol"/>
      <w:color w:val="auto"/>
    </w:rPr>
  </w:style>
  <w:style w:type="character" w:customStyle="1" w:styleId="WW8Num45z1">
    <w:name w:val="WW8Num45z1"/>
    <w:uiPriority w:val="99"/>
    <w:rsid w:val="00E44CE1"/>
    <w:rPr>
      <w:rFonts w:ascii="Courier New" w:hAnsi="Courier New" w:cs="Courier New"/>
    </w:rPr>
  </w:style>
  <w:style w:type="character" w:customStyle="1" w:styleId="WW8Num45z2">
    <w:name w:val="WW8Num45z2"/>
    <w:uiPriority w:val="99"/>
    <w:rsid w:val="00E44CE1"/>
    <w:rPr>
      <w:rFonts w:ascii="Wingdings" w:hAnsi="Wingdings" w:cs="Wingdings"/>
    </w:rPr>
  </w:style>
  <w:style w:type="character" w:customStyle="1" w:styleId="WW8Num45z3">
    <w:name w:val="WW8Num45z3"/>
    <w:uiPriority w:val="99"/>
    <w:rsid w:val="00E44CE1"/>
    <w:rPr>
      <w:rFonts w:ascii="Symbol" w:hAnsi="Symbol" w:cs="Symbol"/>
    </w:rPr>
  </w:style>
  <w:style w:type="character" w:customStyle="1" w:styleId="WW8Num46z0">
    <w:name w:val="WW8Num46z0"/>
    <w:uiPriority w:val="99"/>
    <w:rsid w:val="00E44CE1"/>
    <w:rPr>
      <w:rFonts w:ascii="Symbol" w:hAnsi="Symbol" w:cs="Symbol"/>
      <w:color w:val="auto"/>
    </w:rPr>
  </w:style>
  <w:style w:type="character" w:customStyle="1" w:styleId="WW8Num46z1">
    <w:name w:val="WW8Num46z1"/>
    <w:uiPriority w:val="99"/>
    <w:rsid w:val="00E44CE1"/>
    <w:rPr>
      <w:rFonts w:ascii="Courier New" w:hAnsi="Courier New" w:cs="Courier New"/>
    </w:rPr>
  </w:style>
  <w:style w:type="character" w:customStyle="1" w:styleId="WW8Num46z2">
    <w:name w:val="WW8Num46z2"/>
    <w:uiPriority w:val="99"/>
    <w:rsid w:val="00E44CE1"/>
    <w:rPr>
      <w:rFonts w:ascii="Wingdings" w:hAnsi="Wingdings" w:cs="Wingdings"/>
    </w:rPr>
  </w:style>
  <w:style w:type="character" w:customStyle="1" w:styleId="WW8Num46z3">
    <w:name w:val="WW8Num46z3"/>
    <w:uiPriority w:val="99"/>
    <w:rsid w:val="00E44CE1"/>
    <w:rPr>
      <w:rFonts w:ascii="Symbol" w:hAnsi="Symbol" w:cs="Symbol"/>
    </w:rPr>
  </w:style>
  <w:style w:type="character" w:customStyle="1" w:styleId="WW8Num49z0">
    <w:name w:val="WW8Num49z0"/>
    <w:uiPriority w:val="99"/>
    <w:rsid w:val="00E44CE1"/>
    <w:rPr>
      <w:rFonts w:ascii="Symbol" w:hAnsi="Symbol" w:cs="Symbol"/>
      <w:sz w:val="20"/>
      <w:szCs w:val="20"/>
    </w:rPr>
  </w:style>
  <w:style w:type="character" w:customStyle="1" w:styleId="WW8Num49z1">
    <w:name w:val="WW8Num49z1"/>
    <w:uiPriority w:val="99"/>
    <w:rsid w:val="00E44CE1"/>
    <w:rPr>
      <w:rFonts w:ascii="Courier New" w:hAnsi="Courier New" w:cs="Courier New"/>
      <w:sz w:val="20"/>
      <w:szCs w:val="20"/>
    </w:rPr>
  </w:style>
  <w:style w:type="character" w:customStyle="1" w:styleId="WW8Num49z2">
    <w:name w:val="WW8Num49z2"/>
    <w:uiPriority w:val="99"/>
    <w:rsid w:val="00E44CE1"/>
    <w:rPr>
      <w:rFonts w:ascii="Wingdings" w:hAnsi="Wingdings" w:cs="Wingdings"/>
      <w:sz w:val="20"/>
      <w:szCs w:val="20"/>
    </w:rPr>
  </w:style>
  <w:style w:type="character" w:customStyle="1" w:styleId="WW8Num50z0">
    <w:name w:val="WW8Num50z0"/>
    <w:uiPriority w:val="99"/>
    <w:rsid w:val="00E44CE1"/>
    <w:rPr>
      <w:rFonts w:ascii="Times New Roman" w:hAnsi="Times New Roman" w:cs="Times New Roman"/>
    </w:rPr>
  </w:style>
  <w:style w:type="character" w:customStyle="1" w:styleId="WW8Num52z0">
    <w:name w:val="WW8Num52z0"/>
    <w:uiPriority w:val="99"/>
    <w:rsid w:val="00E44CE1"/>
    <w:rPr>
      <w:rFonts w:ascii="Symbol" w:hAnsi="Symbol" w:cs="Symbol"/>
    </w:rPr>
  </w:style>
  <w:style w:type="character" w:customStyle="1" w:styleId="WW8Num55z1">
    <w:name w:val="WW8Num55z1"/>
    <w:uiPriority w:val="99"/>
    <w:rsid w:val="00E44CE1"/>
    <w:rPr>
      <w:rFonts w:ascii="Symbol" w:hAnsi="Symbol" w:cs="Symbol"/>
      <w:color w:val="auto"/>
    </w:rPr>
  </w:style>
  <w:style w:type="character" w:customStyle="1" w:styleId="WW8Num57z1">
    <w:name w:val="WW8Num57z1"/>
    <w:uiPriority w:val="99"/>
    <w:rsid w:val="00E44CE1"/>
    <w:rPr>
      <w:rFonts w:ascii="Symbol" w:hAnsi="Symbol" w:cs="Symbol"/>
      <w:color w:val="auto"/>
    </w:rPr>
  </w:style>
  <w:style w:type="character" w:customStyle="1" w:styleId="WW8Num57z3">
    <w:name w:val="WW8Num57z3"/>
    <w:uiPriority w:val="99"/>
    <w:rsid w:val="00E44CE1"/>
    <w:rPr>
      <w:u w:val="none"/>
    </w:rPr>
  </w:style>
  <w:style w:type="character" w:customStyle="1" w:styleId="WW8Num58z0">
    <w:name w:val="WW8Num58z0"/>
    <w:uiPriority w:val="99"/>
    <w:rsid w:val="00E44CE1"/>
    <w:rPr>
      <w:rFonts w:ascii="Symbol" w:hAnsi="Symbol" w:cs="Symbol"/>
    </w:rPr>
  </w:style>
  <w:style w:type="character" w:customStyle="1" w:styleId="WW8Num59z0">
    <w:name w:val="WW8Num59z0"/>
    <w:uiPriority w:val="99"/>
    <w:rsid w:val="00E44CE1"/>
    <w:rPr>
      <w:rFonts w:ascii="Wingdings" w:hAnsi="Wingdings" w:cs="Wingdings"/>
    </w:rPr>
  </w:style>
  <w:style w:type="character" w:customStyle="1" w:styleId="WW8Num59z3">
    <w:name w:val="WW8Num59z3"/>
    <w:uiPriority w:val="99"/>
    <w:rsid w:val="00E44CE1"/>
    <w:rPr>
      <w:rFonts w:ascii="Symbol" w:hAnsi="Symbol" w:cs="Symbol"/>
    </w:rPr>
  </w:style>
  <w:style w:type="character" w:customStyle="1" w:styleId="WW8Num59z4">
    <w:name w:val="WW8Num59z4"/>
    <w:uiPriority w:val="99"/>
    <w:rsid w:val="00E44CE1"/>
    <w:rPr>
      <w:rFonts w:ascii="Courier New" w:hAnsi="Courier New" w:cs="Courier New"/>
    </w:rPr>
  </w:style>
  <w:style w:type="character" w:customStyle="1" w:styleId="WW8Num60z0">
    <w:name w:val="WW8Num60z0"/>
    <w:uiPriority w:val="99"/>
    <w:rsid w:val="00E44CE1"/>
    <w:rPr>
      <w:rFonts w:ascii="Wingdings" w:hAnsi="Wingdings" w:cs="Wingdings"/>
    </w:rPr>
  </w:style>
  <w:style w:type="character" w:customStyle="1" w:styleId="WW8Num60z1">
    <w:name w:val="WW8Num60z1"/>
    <w:uiPriority w:val="99"/>
    <w:rsid w:val="00E44CE1"/>
    <w:rPr>
      <w:rFonts w:ascii="Courier New" w:hAnsi="Courier New" w:cs="Courier New"/>
    </w:rPr>
  </w:style>
  <w:style w:type="character" w:customStyle="1" w:styleId="WW8Num60z3">
    <w:name w:val="WW8Num60z3"/>
    <w:uiPriority w:val="99"/>
    <w:rsid w:val="00E44CE1"/>
    <w:rPr>
      <w:rFonts w:ascii="Symbol" w:hAnsi="Symbol" w:cs="Symbol"/>
    </w:rPr>
  </w:style>
  <w:style w:type="character" w:customStyle="1" w:styleId="WW8Num61z0">
    <w:name w:val="WW8Num61z0"/>
    <w:uiPriority w:val="99"/>
    <w:rsid w:val="00E44CE1"/>
    <w:rPr>
      <w:rFonts w:ascii="Times New Roman" w:hAnsi="Times New Roman" w:cs="Times New Roman"/>
      <w:sz w:val="24"/>
      <w:szCs w:val="24"/>
    </w:rPr>
  </w:style>
  <w:style w:type="character" w:customStyle="1" w:styleId="WW8Num62z0">
    <w:name w:val="WW8Num62z0"/>
    <w:uiPriority w:val="99"/>
    <w:rsid w:val="00E44CE1"/>
    <w:rPr>
      <w:rFonts w:ascii="Symbol" w:hAnsi="Symbol" w:cs="Symbol"/>
    </w:rPr>
  </w:style>
  <w:style w:type="character" w:customStyle="1" w:styleId="WW8Num63z0">
    <w:name w:val="WW8Num63z0"/>
    <w:uiPriority w:val="99"/>
    <w:rsid w:val="00E44CE1"/>
    <w:rPr>
      <w:rFonts w:ascii="Symbol" w:hAnsi="Symbol" w:cs="Symbol"/>
      <w:sz w:val="20"/>
      <w:szCs w:val="20"/>
    </w:rPr>
  </w:style>
  <w:style w:type="character" w:customStyle="1" w:styleId="WW8Num63z1">
    <w:name w:val="WW8Num63z1"/>
    <w:uiPriority w:val="99"/>
    <w:rsid w:val="00E44CE1"/>
    <w:rPr>
      <w:rFonts w:ascii="Courier New" w:hAnsi="Courier New" w:cs="Courier New"/>
      <w:sz w:val="20"/>
      <w:szCs w:val="20"/>
    </w:rPr>
  </w:style>
  <w:style w:type="character" w:customStyle="1" w:styleId="WW8Num63z2">
    <w:name w:val="WW8Num63z2"/>
    <w:uiPriority w:val="99"/>
    <w:rsid w:val="00E44CE1"/>
    <w:rPr>
      <w:rFonts w:ascii="Wingdings" w:hAnsi="Wingdings" w:cs="Wingdings"/>
      <w:sz w:val="20"/>
      <w:szCs w:val="20"/>
    </w:rPr>
  </w:style>
  <w:style w:type="character" w:customStyle="1" w:styleId="WW8Num65z0">
    <w:name w:val="WW8Num65z0"/>
    <w:uiPriority w:val="99"/>
    <w:rsid w:val="00E44CE1"/>
    <w:rPr>
      <w:rFonts w:ascii="Symbol" w:hAnsi="Symbol" w:cs="Symbol"/>
    </w:rPr>
  </w:style>
  <w:style w:type="character" w:customStyle="1" w:styleId="WW8Num66z0">
    <w:name w:val="WW8Num66z0"/>
    <w:uiPriority w:val="99"/>
    <w:rsid w:val="00E44CE1"/>
  </w:style>
  <w:style w:type="character" w:customStyle="1" w:styleId="WW8Num67z0">
    <w:name w:val="WW8Num67z0"/>
    <w:uiPriority w:val="99"/>
    <w:rsid w:val="00E44CE1"/>
    <w:rPr>
      <w:rFonts w:ascii="Symbol" w:hAnsi="Symbol" w:cs="Symbol"/>
    </w:rPr>
  </w:style>
  <w:style w:type="character" w:customStyle="1" w:styleId="WW8Num68z0">
    <w:name w:val="WW8Num68z0"/>
    <w:uiPriority w:val="99"/>
    <w:rsid w:val="00E44CE1"/>
    <w:rPr>
      <w:rFonts w:ascii="Wingdings" w:hAnsi="Wingdings" w:cs="Wingdings"/>
    </w:rPr>
  </w:style>
  <w:style w:type="character" w:customStyle="1" w:styleId="WW8Num68z1">
    <w:name w:val="WW8Num68z1"/>
    <w:uiPriority w:val="99"/>
    <w:rsid w:val="00E44CE1"/>
    <w:rPr>
      <w:rFonts w:ascii="Courier New" w:hAnsi="Courier New" w:cs="Courier New"/>
    </w:rPr>
  </w:style>
  <w:style w:type="character" w:customStyle="1" w:styleId="WW8Num68z3">
    <w:name w:val="WW8Num68z3"/>
    <w:uiPriority w:val="99"/>
    <w:rsid w:val="00E44CE1"/>
    <w:rPr>
      <w:rFonts w:ascii="Symbol" w:hAnsi="Symbol" w:cs="Symbol"/>
    </w:rPr>
  </w:style>
  <w:style w:type="character" w:customStyle="1" w:styleId="WW8Num69z0">
    <w:name w:val="WW8Num69z0"/>
    <w:uiPriority w:val="99"/>
    <w:rsid w:val="00E44CE1"/>
    <w:rPr>
      <w:rFonts w:ascii="Symbol" w:hAnsi="Symbol" w:cs="Symbol"/>
      <w:color w:val="auto"/>
    </w:rPr>
  </w:style>
  <w:style w:type="character" w:customStyle="1" w:styleId="WW8Num69z1">
    <w:name w:val="WW8Num69z1"/>
    <w:uiPriority w:val="99"/>
    <w:rsid w:val="00E44CE1"/>
    <w:rPr>
      <w:rFonts w:ascii="Courier New" w:hAnsi="Courier New" w:cs="Courier New"/>
    </w:rPr>
  </w:style>
  <w:style w:type="character" w:customStyle="1" w:styleId="WW8Num69z2">
    <w:name w:val="WW8Num69z2"/>
    <w:uiPriority w:val="99"/>
    <w:rsid w:val="00E44CE1"/>
    <w:rPr>
      <w:rFonts w:ascii="Wingdings" w:hAnsi="Wingdings" w:cs="Wingdings"/>
    </w:rPr>
  </w:style>
  <w:style w:type="character" w:customStyle="1" w:styleId="WW8Num69z3">
    <w:name w:val="WW8Num69z3"/>
    <w:uiPriority w:val="99"/>
    <w:rsid w:val="00E44CE1"/>
    <w:rPr>
      <w:rFonts w:ascii="Symbol" w:hAnsi="Symbol" w:cs="Symbol"/>
    </w:rPr>
  </w:style>
  <w:style w:type="character" w:customStyle="1" w:styleId="WW8Num70z0">
    <w:name w:val="WW8Num70z0"/>
    <w:uiPriority w:val="99"/>
    <w:rsid w:val="00E44CE1"/>
    <w:rPr>
      <w:rFonts w:ascii="Symbol" w:hAnsi="Symbol" w:cs="Symbol"/>
    </w:rPr>
  </w:style>
  <w:style w:type="character" w:customStyle="1" w:styleId="WW8Num71z0">
    <w:name w:val="WW8Num71z0"/>
    <w:uiPriority w:val="99"/>
    <w:rsid w:val="00E44CE1"/>
    <w:rPr>
      <w:rFonts w:ascii="Symbol" w:hAnsi="Symbol" w:cs="Symbol"/>
    </w:rPr>
  </w:style>
  <w:style w:type="character" w:customStyle="1" w:styleId="WW8Num72z0">
    <w:name w:val="WW8Num72z0"/>
    <w:uiPriority w:val="99"/>
    <w:rsid w:val="00E44CE1"/>
    <w:rPr>
      <w:rFonts w:ascii="Symbol" w:hAnsi="Symbol" w:cs="Symbol"/>
    </w:rPr>
  </w:style>
  <w:style w:type="character" w:customStyle="1" w:styleId="WW8Num73z0">
    <w:name w:val="WW8Num73z0"/>
    <w:uiPriority w:val="99"/>
    <w:rsid w:val="00E44CE1"/>
    <w:rPr>
      <w:rFonts w:ascii="Times New Roman" w:hAnsi="Times New Roman" w:cs="Times New Roman"/>
      <w:sz w:val="24"/>
      <w:szCs w:val="24"/>
    </w:rPr>
  </w:style>
  <w:style w:type="character" w:customStyle="1" w:styleId="WW8Num74z0">
    <w:name w:val="WW8Num74z0"/>
    <w:uiPriority w:val="99"/>
    <w:rsid w:val="00E44CE1"/>
    <w:rPr>
      <w:rFonts w:ascii="Symbol" w:hAnsi="Symbol" w:cs="Symbol"/>
      <w:sz w:val="20"/>
      <w:szCs w:val="20"/>
    </w:rPr>
  </w:style>
  <w:style w:type="character" w:customStyle="1" w:styleId="WW8Num74z1">
    <w:name w:val="WW8Num74z1"/>
    <w:uiPriority w:val="99"/>
    <w:rsid w:val="00E44CE1"/>
    <w:rPr>
      <w:rFonts w:ascii="Courier New" w:hAnsi="Courier New" w:cs="Courier New"/>
      <w:sz w:val="20"/>
      <w:szCs w:val="20"/>
    </w:rPr>
  </w:style>
  <w:style w:type="character" w:customStyle="1" w:styleId="WW8Num74z2">
    <w:name w:val="WW8Num74z2"/>
    <w:uiPriority w:val="99"/>
    <w:rsid w:val="00E44CE1"/>
    <w:rPr>
      <w:rFonts w:ascii="Wingdings" w:hAnsi="Wingdings" w:cs="Wingdings"/>
      <w:sz w:val="20"/>
      <w:szCs w:val="20"/>
    </w:rPr>
  </w:style>
  <w:style w:type="character" w:customStyle="1" w:styleId="WW8Num75z0">
    <w:name w:val="WW8Num75z0"/>
    <w:uiPriority w:val="99"/>
    <w:rsid w:val="00E44CE1"/>
    <w:rPr>
      <w:rFonts w:ascii="Symbol" w:hAnsi="Symbol" w:cs="Symbol"/>
    </w:rPr>
  </w:style>
  <w:style w:type="character" w:customStyle="1" w:styleId="WW8Num76z0">
    <w:name w:val="WW8Num76z0"/>
    <w:uiPriority w:val="99"/>
    <w:rsid w:val="00E44CE1"/>
    <w:rPr>
      <w:rFonts w:ascii="Symbol" w:hAnsi="Symbol" w:cs="Symbol"/>
    </w:rPr>
  </w:style>
  <w:style w:type="character" w:customStyle="1" w:styleId="WW8Num77z0">
    <w:name w:val="WW8Num77z0"/>
    <w:uiPriority w:val="99"/>
    <w:rsid w:val="00E44CE1"/>
    <w:rPr>
      <w:rFonts w:ascii="Stencil" w:hAnsi="Stencil" w:cs="Stencil"/>
    </w:rPr>
  </w:style>
  <w:style w:type="character" w:customStyle="1" w:styleId="WW8Num77z1">
    <w:name w:val="WW8Num77z1"/>
    <w:uiPriority w:val="99"/>
    <w:rsid w:val="00E44CE1"/>
    <w:rPr>
      <w:rFonts w:ascii="Courier New" w:hAnsi="Courier New" w:cs="Courier New"/>
    </w:rPr>
  </w:style>
  <w:style w:type="character" w:customStyle="1" w:styleId="WW8Num77z2">
    <w:name w:val="WW8Num77z2"/>
    <w:uiPriority w:val="99"/>
    <w:rsid w:val="00E44CE1"/>
    <w:rPr>
      <w:rFonts w:ascii="Wingdings" w:hAnsi="Wingdings" w:cs="Wingdings"/>
    </w:rPr>
  </w:style>
  <w:style w:type="character" w:customStyle="1" w:styleId="WW8Num77z3">
    <w:name w:val="WW8Num77z3"/>
    <w:uiPriority w:val="99"/>
    <w:rsid w:val="00E44CE1"/>
    <w:rPr>
      <w:rFonts w:ascii="Symbol" w:hAnsi="Symbol" w:cs="Symbol"/>
    </w:rPr>
  </w:style>
  <w:style w:type="character" w:customStyle="1" w:styleId="WW8Num78z0">
    <w:name w:val="WW8Num78z0"/>
    <w:uiPriority w:val="99"/>
    <w:rsid w:val="00E44CE1"/>
    <w:rPr>
      <w:rFonts w:ascii="Symbol" w:hAnsi="Symbol" w:cs="Symbol"/>
    </w:rPr>
  </w:style>
  <w:style w:type="character" w:customStyle="1" w:styleId="WW8Num79z0">
    <w:name w:val="WW8Num79z0"/>
    <w:uiPriority w:val="99"/>
    <w:rsid w:val="00E44CE1"/>
    <w:rPr>
      <w:rFonts w:ascii="Symbol" w:hAnsi="Symbol" w:cs="Symbol"/>
    </w:rPr>
  </w:style>
  <w:style w:type="character" w:customStyle="1" w:styleId="WW8Num79z1">
    <w:name w:val="WW8Num79z1"/>
    <w:uiPriority w:val="99"/>
    <w:rsid w:val="00E44CE1"/>
    <w:rPr>
      <w:rFonts w:ascii="Courier New" w:hAnsi="Courier New" w:cs="Courier New"/>
    </w:rPr>
  </w:style>
  <w:style w:type="character" w:customStyle="1" w:styleId="WW8Num79z2">
    <w:name w:val="WW8Num79z2"/>
    <w:uiPriority w:val="99"/>
    <w:rsid w:val="00E44CE1"/>
    <w:rPr>
      <w:rFonts w:ascii="Wingdings" w:hAnsi="Wingdings" w:cs="Wingdings"/>
    </w:rPr>
  </w:style>
  <w:style w:type="character" w:customStyle="1" w:styleId="WW8Num80z1">
    <w:name w:val="WW8Num80z1"/>
    <w:uiPriority w:val="99"/>
    <w:rsid w:val="00E44CE1"/>
    <w:rPr>
      <w:rFonts w:ascii="Symbol" w:hAnsi="Symbol" w:cs="Symbol"/>
    </w:rPr>
  </w:style>
  <w:style w:type="character" w:customStyle="1" w:styleId="WW8Num81z1">
    <w:name w:val="WW8Num81z1"/>
    <w:uiPriority w:val="99"/>
    <w:rsid w:val="00E44CE1"/>
    <w:rPr>
      <w:rFonts w:ascii="Times New Roman" w:hAnsi="Times New Roman" w:cs="Times New Roman"/>
    </w:rPr>
  </w:style>
  <w:style w:type="character" w:customStyle="1" w:styleId="WW8Num82z0">
    <w:name w:val="WW8Num82z0"/>
    <w:uiPriority w:val="99"/>
    <w:rsid w:val="00E44CE1"/>
    <w:rPr>
      <w:rFonts w:ascii="Symbol" w:hAnsi="Symbol" w:cs="Symbol"/>
    </w:rPr>
  </w:style>
  <w:style w:type="character" w:customStyle="1" w:styleId="WW8Num83z0">
    <w:name w:val="WW8Num83z0"/>
    <w:uiPriority w:val="99"/>
    <w:rsid w:val="00E44CE1"/>
    <w:rPr>
      <w:rFonts w:ascii="Symbol" w:hAnsi="Symbol" w:cs="Symbol"/>
    </w:rPr>
  </w:style>
  <w:style w:type="character" w:customStyle="1" w:styleId="WW8Num84z0">
    <w:name w:val="WW8Num84z0"/>
    <w:uiPriority w:val="99"/>
    <w:rsid w:val="00E44CE1"/>
    <w:rPr>
      <w:rFonts w:ascii="Times New Roman" w:hAnsi="Times New Roman" w:cs="Times New Roman"/>
    </w:rPr>
  </w:style>
  <w:style w:type="character" w:customStyle="1" w:styleId="WW8Num84z1">
    <w:name w:val="WW8Num84z1"/>
    <w:uiPriority w:val="99"/>
    <w:rsid w:val="00E44CE1"/>
    <w:rPr>
      <w:rFonts w:ascii="Courier New" w:hAnsi="Courier New" w:cs="Courier New"/>
    </w:rPr>
  </w:style>
  <w:style w:type="character" w:customStyle="1" w:styleId="WW8Num84z2">
    <w:name w:val="WW8Num84z2"/>
    <w:uiPriority w:val="99"/>
    <w:rsid w:val="00E44CE1"/>
    <w:rPr>
      <w:rFonts w:ascii="Wingdings" w:hAnsi="Wingdings" w:cs="Wingdings"/>
    </w:rPr>
  </w:style>
  <w:style w:type="character" w:customStyle="1" w:styleId="WW8Num84z3">
    <w:name w:val="WW8Num84z3"/>
    <w:uiPriority w:val="99"/>
    <w:rsid w:val="00E44CE1"/>
    <w:rPr>
      <w:rFonts w:ascii="Symbol" w:hAnsi="Symbol" w:cs="Symbol"/>
    </w:rPr>
  </w:style>
  <w:style w:type="character" w:customStyle="1" w:styleId="WW8Num85z0">
    <w:name w:val="WW8Num85z0"/>
    <w:uiPriority w:val="99"/>
    <w:rsid w:val="00E44CE1"/>
    <w:rPr>
      <w:rFonts w:ascii="Symbol" w:hAnsi="Symbol" w:cs="Symbol"/>
    </w:rPr>
  </w:style>
  <w:style w:type="character" w:customStyle="1" w:styleId="WW8Num85z1">
    <w:name w:val="WW8Num85z1"/>
    <w:uiPriority w:val="99"/>
    <w:rsid w:val="00E44CE1"/>
    <w:rPr>
      <w:rFonts w:ascii="Courier New" w:hAnsi="Courier New" w:cs="Courier New"/>
    </w:rPr>
  </w:style>
  <w:style w:type="character" w:customStyle="1" w:styleId="WW8Num85z2">
    <w:name w:val="WW8Num85z2"/>
    <w:uiPriority w:val="99"/>
    <w:rsid w:val="00E44CE1"/>
    <w:rPr>
      <w:rFonts w:ascii="Wingdings" w:hAnsi="Wingdings" w:cs="Wingdings"/>
    </w:rPr>
  </w:style>
  <w:style w:type="character" w:customStyle="1" w:styleId="WW8Num87z1">
    <w:name w:val="WW8Num87z1"/>
    <w:uiPriority w:val="99"/>
    <w:rsid w:val="00E44CE1"/>
    <w:rPr>
      <w:color w:val="auto"/>
    </w:rPr>
  </w:style>
  <w:style w:type="character" w:customStyle="1" w:styleId="WW8Num88z0">
    <w:name w:val="WW8Num88z0"/>
    <w:uiPriority w:val="99"/>
    <w:rsid w:val="00E44CE1"/>
    <w:rPr>
      <w:rFonts w:ascii="Symbol" w:hAnsi="Symbol" w:cs="Symbol"/>
    </w:rPr>
  </w:style>
  <w:style w:type="character" w:customStyle="1" w:styleId="WW8Num89z0">
    <w:name w:val="WW8Num89z0"/>
    <w:uiPriority w:val="99"/>
    <w:rsid w:val="00E44CE1"/>
    <w:rPr>
      <w:rFonts w:ascii="Wingdings" w:hAnsi="Wingdings" w:cs="Wingdings"/>
    </w:rPr>
  </w:style>
  <w:style w:type="character" w:customStyle="1" w:styleId="WW8Num89z1">
    <w:name w:val="WW8Num89z1"/>
    <w:uiPriority w:val="99"/>
    <w:rsid w:val="00E44CE1"/>
    <w:rPr>
      <w:rFonts w:ascii="Times New Roman" w:hAnsi="Times New Roman" w:cs="Times New Roman"/>
    </w:rPr>
  </w:style>
  <w:style w:type="character" w:customStyle="1" w:styleId="WW8Num89z4">
    <w:name w:val="WW8Num89z4"/>
    <w:uiPriority w:val="99"/>
    <w:rsid w:val="00E44CE1"/>
    <w:rPr>
      <w:rFonts w:ascii="Courier New" w:hAnsi="Courier New" w:cs="Courier New"/>
    </w:rPr>
  </w:style>
  <w:style w:type="character" w:customStyle="1" w:styleId="WW8Num89z6">
    <w:name w:val="WW8Num89z6"/>
    <w:uiPriority w:val="99"/>
    <w:rsid w:val="00E44CE1"/>
    <w:rPr>
      <w:rFonts w:ascii="Symbol" w:hAnsi="Symbol" w:cs="Symbol"/>
    </w:rPr>
  </w:style>
  <w:style w:type="character" w:customStyle="1" w:styleId="WW8Num90z0">
    <w:name w:val="WW8Num90z0"/>
    <w:uiPriority w:val="99"/>
    <w:rsid w:val="00E44CE1"/>
    <w:rPr>
      <w:rFonts w:ascii="Symbol" w:hAnsi="Symbol" w:cs="Symbol"/>
      <w:sz w:val="20"/>
      <w:szCs w:val="20"/>
    </w:rPr>
  </w:style>
  <w:style w:type="character" w:customStyle="1" w:styleId="WW8Num90z1">
    <w:name w:val="WW8Num90z1"/>
    <w:uiPriority w:val="99"/>
    <w:rsid w:val="00E44CE1"/>
    <w:rPr>
      <w:rFonts w:ascii="Courier New" w:hAnsi="Courier New" w:cs="Courier New"/>
      <w:sz w:val="20"/>
      <w:szCs w:val="20"/>
    </w:rPr>
  </w:style>
  <w:style w:type="character" w:customStyle="1" w:styleId="WW8Num90z2">
    <w:name w:val="WW8Num90z2"/>
    <w:uiPriority w:val="99"/>
    <w:rsid w:val="00E44CE1"/>
    <w:rPr>
      <w:rFonts w:ascii="Wingdings" w:hAnsi="Wingdings" w:cs="Wingdings"/>
      <w:sz w:val="20"/>
      <w:szCs w:val="20"/>
    </w:rPr>
  </w:style>
  <w:style w:type="character" w:customStyle="1" w:styleId="WW8Num92z0">
    <w:name w:val="WW8Num92z0"/>
    <w:uiPriority w:val="99"/>
    <w:rsid w:val="00E44CE1"/>
    <w:rPr>
      <w:rFonts w:ascii="Symbol" w:hAnsi="Symbol" w:cs="Symbol"/>
    </w:rPr>
  </w:style>
  <w:style w:type="character" w:customStyle="1" w:styleId="WW8Num93z0">
    <w:name w:val="WW8Num93z0"/>
    <w:uiPriority w:val="99"/>
    <w:rsid w:val="00E44CE1"/>
    <w:rPr>
      <w:rFonts w:ascii="Wingdings" w:hAnsi="Wingdings" w:cs="Wingdings"/>
    </w:rPr>
  </w:style>
  <w:style w:type="character" w:customStyle="1" w:styleId="WW8Num93z1">
    <w:name w:val="WW8Num93z1"/>
    <w:uiPriority w:val="99"/>
    <w:rsid w:val="00E44CE1"/>
    <w:rPr>
      <w:rFonts w:ascii="Courier New" w:hAnsi="Courier New" w:cs="Courier New"/>
    </w:rPr>
  </w:style>
  <w:style w:type="character" w:customStyle="1" w:styleId="WW8Num93z3">
    <w:name w:val="WW8Num93z3"/>
    <w:uiPriority w:val="99"/>
    <w:rsid w:val="00E44CE1"/>
    <w:rPr>
      <w:rFonts w:ascii="Symbol" w:hAnsi="Symbol" w:cs="Symbol"/>
    </w:rPr>
  </w:style>
  <w:style w:type="character" w:customStyle="1" w:styleId="WW8Num94z0">
    <w:name w:val="WW8Num94z0"/>
    <w:uiPriority w:val="99"/>
    <w:rsid w:val="00E44CE1"/>
    <w:rPr>
      <w:rFonts w:ascii="Symbol" w:hAnsi="Symbol" w:cs="Symbol"/>
      <w:sz w:val="24"/>
      <w:szCs w:val="24"/>
    </w:rPr>
  </w:style>
  <w:style w:type="character" w:customStyle="1" w:styleId="WW8Num95z0">
    <w:name w:val="WW8Num95z0"/>
    <w:uiPriority w:val="99"/>
    <w:rsid w:val="00E44CE1"/>
    <w:rPr>
      <w:rFonts w:ascii="Symbol" w:hAnsi="Symbol" w:cs="Symbol"/>
    </w:rPr>
  </w:style>
  <w:style w:type="character" w:customStyle="1" w:styleId="WW8Num96z0">
    <w:name w:val="WW8Num96z0"/>
    <w:uiPriority w:val="99"/>
    <w:rsid w:val="00E44CE1"/>
    <w:rPr>
      <w:rFonts w:ascii="Symbol" w:hAnsi="Symbol" w:cs="Symbol"/>
    </w:rPr>
  </w:style>
  <w:style w:type="character" w:customStyle="1" w:styleId="WW8Num98z0">
    <w:name w:val="WW8Num98z0"/>
    <w:uiPriority w:val="99"/>
    <w:rsid w:val="00E44CE1"/>
    <w:rPr>
      <w:rFonts w:ascii="Symbol" w:hAnsi="Symbol" w:cs="Symbol"/>
      <w:color w:val="auto"/>
    </w:rPr>
  </w:style>
  <w:style w:type="character" w:customStyle="1" w:styleId="WW8Num98z1">
    <w:name w:val="WW8Num98z1"/>
    <w:uiPriority w:val="99"/>
    <w:rsid w:val="00E44CE1"/>
    <w:rPr>
      <w:rFonts w:ascii="Wingdings" w:hAnsi="Wingdings" w:cs="Wingdings"/>
      <w:color w:val="0000FF"/>
      <w:sz w:val="28"/>
      <w:szCs w:val="28"/>
    </w:rPr>
  </w:style>
  <w:style w:type="character" w:customStyle="1" w:styleId="WW8Num98z2">
    <w:name w:val="WW8Num98z2"/>
    <w:uiPriority w:val="99"/>
    <w:rsid w:val="00E44CE1"/>
    <w:rPr>
      <w:rFonts w:ascii="Wingdings" w:hAnsi="Wingdings" w:cs="Wingdings"/>
    </w:rPr>
  </w:style>
  <w:style w:type="character" w:customStyle="1" w:styleId="WW8Num98z3">
    <w:name w:val="WW8Num98z3"/>
    <w:uiPriority w:val="99"/>
    <w:rsid w:val="00E44CE1"/>
    <w:rPr>
      <w:rFonts w:ascii="Symbol" w:hAnsi="Symbol" w:cs="Symbol"/>
    </w:rPr>
  </w:style>
  <w:style w:type="character" w:customStyle="1" w:styleId="WW8Num98z4">
    <w:name w:val="WW8Num98z4"/>
    <w:uiPriority w:val="99"/>
    <w:rsid w:val="00E44CE1"/>
    <w:rPr>
      <w:rFonts w:ascii="Courier New" w:hAnsi="Courier New" w:cs="Courier New"/>
    </w:rPr>
  </w:style>
  <w:style w:type="character" w:customStyle="1" w:styleId="WW8Num99z0">
    <w:name w:val="WW8Num99z0"/>
    <w:uiPriority w:val="99"/>
    <w:rsid w:val="00E44CE1"/>
    <w:rPr>
      <w:rFonts w:ascii="Wingdings" w:hAnsi="Wingdings" w:cs="Wingdings"/>
      <w:sz w:val="12"/>
      <w:szCs w:val="12"/>
    </w:rPr>
  </w:style>
  <w:style w:type="character" w:customStyle="1" w:styleId="WW8Num99z1">
    <w:name w:val="WW8Num99z1"/>
    <w:uiPriority w:val="99"/>
    <w:rsid w:val="00E44CE1"/>
    <w:rPr>
      <w:rFonts w:ascii="Courier New" w:hAnsi="Courier New" w:cs="Courier New"/>
    </w:rPr>
  </w:style>
  <w:style w:type="character" w:customStyle="1" w:styleId="WW8Num99z2">
    <w:name w:val="WW8Num99z2"/>
    <w:uiPriority w:val="99"/>
    <w:rsid w:val="00E44CE1"/>
    <w:rPr>
      <w:rFonts w:ascii="Wingdings" w:hAnsi="Wingdings" w:cs="Wingdings"/>
    </w:rPr>
  </w:style>
  <w:style w:type="character" w:customStyle="1" w:styleId="WW8Num99z3">
    <w:name w:val="WW8Num99z3"/>
    <w:uiPriority w:val="99"/>
    <w:rsid w:val="00E44CE1"/>
    <w:rPr>
      <w:rFonts w:ascii="Symbol" w:hAnsi="Symbol" w:cs="Symbol"/>
    </w:rPr>
  </w:style>
  <w:style w:type="character" w:customStyle="1" w:styleId="WW8Num101z0">
    <w:name w:val="WW8Num101z0"/>
    <w:uiPriority w:val="99"/>
    <w:rsid w:val="00E44CE1"/>
    <w:rPr>
      <w:rFonts w:ascii="Times New Roman" w:hAnsi="Times New Roman" w:cs="Times New Roman"/>
      <w:sz w:val="24"/>
      <w:szCs w:val="24"/>
    </w:rPr>
  </w:style>
  <w:style w:type="character" w:customStyle="1" w:styleId="WW8Num103z0">
    <w:name w:val="WW8Num103z0"/>
    <w:uiPriority w:val="99"/>
    <w:rsid w:val="00E44CE1"/>
    <w:rPr>
      <w:rFonts w:ascii="Symbol" w:hAnsi="Symbol" w:cs="Symbol"/>
    </w:rPr>
  </w:style>
  <w:style w:type="character" w:customStyle="1" w:styleId="WW8Num105z0">
    <w:name w:val="WW8Num105z0"/>
    <w:uiPriority w:val="99"/>
    <w:rsid w:val="00E44CE1"/>
    <w:rPr>
      <w:rFonts w:ascii="Wingdings" w:hAnsi="Wingdings" w:cs="Wingdings"/>
      <w:color w:val="000000"/>
      <w:sz w:val="16"/>
      <w:szCs w:val="16"/>
    </w:rPr>
  </w:style>
  <w:style w:type="character" w:customStyle="1" w:styleId="WW8Num105z1">
    <w:name w:val="WW8Num105z1"/>
    <w:uiPriority w:val="99"/>
    <w:rsid w:val="00E44CE1"/>
    <w:rPr>
      <w:rFonts w:ascii="Courier New" w:hAnsi="Courier New" w:cs="Courier New"/>
    </w:rPr>
  </w:style>
  <w:style w:type="character" w:customStyle="1" w:styleId="WW8Num105z2">
    <w:name w:val="WW8Num105z2"/>
    <w:uiPriority w:val="99"/>
    <w:rsid w:val="00E44CE1"/>
    <w:rPr>
      <w:rFonts w:ascii="Wingdings" w:hAnsi="Wingdings" w:cs="Wingdings"/>
    </w:rPr>
  </w:style>
  <w:style w:type="character" w:customStyle="1" w:styleId="WW8Num105z3">
    <w:name w:val="WW8Num105z3"/>
    <w:uiPriority w:val="99"/>
    <w:rsid w:val="00E44CE1"/>
    <w:rPr>
      <w:rFonts w:ascii="Symbol" w:hAnsi="Symbol" w:cs="Symbol"/>
    </w:rPr>
  </w:style>
  <w:style w:type="character" w:customStyle="1" w:styleId="WW8Num106z0">
    <w:name w:val="WW8Num106z0"/>
    <w:uiPriority w:val="99"/>
    <w:rsid w:val="00E44CE1"/>
    <w:rPr>
      <w:rFonts w:ascii="Symbol" w:hAnsi="Symbol" w:cs="Symbol"/>
      <w:color w:val="auto"/>
    </w:rPr>
  </w:style>
  <w:style w:type="character" w:customStyle="1" w:styleId="WW8Num106z1">
    <w:name w:val="WW8Num106z1"/>
    <w:uiPriority w:val="99"/>
    <w:rsid w:val="00E44CE1"/>
    <w:rPr>
      <w:rFonts w:ascii="Courier New" w:hAnsi="Courier New" w:cs="Courier New"/>
    </w:rPr>
  </w:style>
  <w:style w:type="character" w:customStyle="1" w:styleId="WW8Num106z2">
    <w:name w:val="WW8Num106z2"/>
    <w:uiPriority w:val="99"/>
    <w:rsid w:val="00E44CE1"/>
    <w:rPr>
      <w:rFonts w:ascii="Wingdings" w:hAnsi="Wingdings" w:cs="Wingdings"/>
    </w:rPr>
  </w:style>
  <w:style w:type="character" w:customStyle="1" w:styleId="WW8Num106z3">
    <w:name w:val="WW8Num106z3"/>
    <w:uiPriority w:val="99"/>
    <w:rsid w:val="00E44CE1"/>
    <w:rPr>
      <w:rFonts w:ascii="Symbol" w:hAnsi="Symbol" w:cs="Symbol"/>
    </w:rPr>
  </w:style>
  <w:style w:type="character" w:customStyle="1" w:styleId="WW8Num107z0">
    <w:name w:val="WW8Num107z0"/>
    <w:uiPriority w:val="99"/>
    <w:rsid w:val="00E44CE1"/>
    <w:rPr>
      <w:rFonts w:ascii="Symbol" w:hAnsi="Symbol" w:cs="Symbol"/>
      <w:color w:val="auto"/>
    </w:rPr>
  </w:style>
  <w:style w:type="character" w:customStyle="1" w:styleId="WW8Num107z1">
    <w:name w:val="WW8Num107z1"/>
    <w:uiPriority w:val="99"/>
    <w:rsid w:val="00E44CE1"/>
    <w:rPr>
      <w:rFonts w:ascii="Courier New" w:hAnsi="Courier New" w:cs="Courier New"/>
    </w:rPr>
  </w:style>
  <w:style w:type="character" w:customStyle="1" w:styleId="WW8Num107z2">
    <w:name w:val="WW8Num107z2"/>
    <w:uiPriority w:val="99"/>
    <w:rsid w:val="00E44CE1"/>
    <w:rPr>
      <w:rFonts w:ascii="Wingdings" w:hAnsi="Wingdings" w:cs="Wingdings"/>
    </w:rPr>
  </w:style>
  <w:style w:type="character" w:customStyle="1" w:styleId="WW8Num107z3">
    <w:name w:val="WW8Num107z3"/>
    <w:uiPriority w:val="99"/>
    <w:rsid w:val="00E44CE1"/>
    <w:rPr>
      <w:rFonts w:ascii="Symbol" w:hAnsi="Symbol" w:cs="Symbol"/>
    </w:rPr>
  </w:style>
  <w:style w:type="character" w:customStyle="1" w:styleId="WW8Num108z0">
    <w:name w:val="WW8Num108z0"/>
    <w:uiPriority w:val="99"/>
    <w:rsid w:val="00E44CE1"/>
    <w:rPr>
      <w:rFonts w:ascii="Times New Roman" w:hAnsi="Times New Roman" w:cs="Times New Roman"/>
      <w:sz w:val="24"/>
      <w:szCs w:val="24"/>
    </w:rPr>
  </w:style>
  <w:style w:type="character" w:customStyle="1" w:styleId="WW8Num109z1">
    <w:name w:val="WW8Num109z1"/>
    <w:uiPriority w:val="99"/>
    <w:rsid w:val="00E44CE1"/>
    <w:rPr>
      <w:rFonts w:ascii="Symbol" w:hAnsi="Symbol" w:cs="Symbol"/>
    </w:rPr>
  </w:style>
  <w:style w:type="character" w:customStyle="1" w:styleId="WW8Num111z0">
    <w:name w:val="WW8Num111z0"/>
    <w:uiPriority w:val="99"/>
    <w:rsid w:val="00E44CE1"/>
    <w:rPr>
      <w:rFonts w:ascii="Symbol" w:hAnsi="Symbol" w:cs="Symbol"/>
      <w:sz w:val="20"/>
      <w:szCs w:val="20"/>
    </w:rPr>
  </w:style>
  <w:style w:type="character" w:customStyle="1" w:styleId="WW8Num111z1">
    <w:name w:val="WW8Num111z1"/>
    <w:uiPriority w:val="99"/>
    <w:rsid w:val="00E44CE1"/>
    <w:rPr>
      <w:rFonts w:ascii="Courier New" w:hAnsi="Courier New" w:cs="Courier New"/>
      <w:sz w:val="20"/>
      <w:szCs w:val="20"/>
    </w:rPr>
  </w:style>
  <w:style w:type="character" w:customStyle="1" w:styleId="WW8Num111z2">
    <w:name w:val="WW8Num111z2"/>
    <w:uiPriority w:val="99"/>
    <w:rsid w:val="00E44CE1"/>
    <w:rPr>
      <w:rFonts w:ascii="Wingdings" w:hAnsi="Wingdings" w:cs="Wingdings"/>
      <w:sz w:val="20"/>
      <w:szCs w:val="20"/>
    </w:rPr>
  </w:style>
  <w:style w:type="character" w:customStyle="1" w:styleId="Domylnaczcionkaakapitu1">
    <w:name w:val="Domyślna czcionka akapitu1"/>
    <w:uiPriority w:val="99"/>
    <w:rsid w:val="00E44CE1"/>
  </w:style>
  <w:style w:type="character" w:styleId="Hipercze">
    <w:name w:val="Hyperlink"/>
    <w:basedOn w:val="Domylnaczcionkaakapitu"/>
    <w:uiPriority w:val="99"/>
    <w:rsid w:val="00E44CE1"/>
    <w:rPr>
      <w:color w:val="0000FF"/>
      <w:u w:val="single"/>
    </w:rPr>
  </w:style>
  <w:style w:type="character" w:styleId="Numerstrony">
    <w:name w:val="page number"/>
    <w:basedOn w:val="Domylnaczcionkaakapitu1"/>
    <w:uiPriority w:val="99"/>
    <w:rsid w:val="00E44CE1"/>
  </w:style>
  <w:style w:type="character" w:styleId="Pogrubienie">
    <w:name w:val="Strong"/>
    <w:basedOn w:val="Domylnaczcionkaakapitu"/>
    <w:uiPriority w:val="99"/>
    <w:qFormat/>
    <w:rsid w:val="00E44CE1"/>
    <w:rPr>
      <w:b/>
      <w:bCs/>
    </w:rPr>
  </w:style>
  <w:style w:type="character" w:customStyle="1" w:styleId="tytul">
    <w:name w:val="tytul"/>
    <w:basedOn w:val="Domylnaczcionkaakapitu1"/>
    <w:uiPriority w:val="99"/>
    <w:rsid w:val="00E44CE1"/>
  </w:style>
  <w:style w:type="character" w:customStyle="1" w:styleId="Znakiprzypiswkocowych">
    <w:name w:val="Znaki przypisów końcowych"/>
    <w:uiPriority w:val="99"/>
    <w:rsid w:val="00E44CE1"/>
    <w:rPr>
      <w:vertAlign w:val="superscript"/>
    </w:rPr>
  </w:style>
  <w:style w:type="character" w:customStyle="1" w:styleId="gruby1">
    <w:name w:val="gruby1"/>
    <w:uiPriority w:val="99"/>
    <w:rsid w:val="00E44CE1"/>
    <w:rPr>
      <w:b/>
      <w:bCs/>
      <w:color w:val="auto"/>
    </w:rPr>
  </w:style>
  <w:style w:type="character" w:customStyle="1" w:styleId="mw-headline">
    <w:name w:val="mw-headline"/>
    <w:basedOn w:val="Domylnaczcionkaakapitu1"/>
    <w:uiPriority w:val="99"/>
    <w:rsid w:val="00E44CE1"/>
  </w:style>
  <w:style w:type="character" w:customStyle="1" w:styleId="editsection">
    <w:name w:val="editsection"/>
    <w:basedOn w:val="Domylnaczcionkaakapitu1"/>
    <w:uiPriority w:val="99"/>
    <w:rsid w:val="00E44CE1"/>
  </w:style>
  <w:style w:type="character" w:customStyle="1" w:styleId="bbtext">
    <w:name w:val="bbtext"/>
    <w:basedOn w:val="Domylnaczcionkaakapitu1"/>
    <w:uiPriority w:val="99"/>
    <w:rsid w:val="00E44CE1"/>
  </w:style>
  <w:style w:type="character" w:customStyle="1" w:styleId="ZnakZnak2">
    <w:name w:val="Znak Znak2"/>
    <w:uiPriority w:val="99"/>
    <w:rsid w:val="00E44CE1"/>
    <w:rPr>
      <w:lang w:val="pl-PL" w:eastAsia="ar-SA" w:bidi="ar-SA"/>
    </w:rPr>
  </w:style>
  <w:style w:type="paragraph" w:customStyle="1" w:styleId="Nagwek10">
    <w:name w:val="Nagłówek1"/>
    <w:basedOn w:val="Normalny"/>
    <w:next w:val="Tekstpodstawowy"/>
    <w:uiPriority w:val="99"/>
    <w:rsid w:val="00E44CE1"/>
    <w:pPr>
      <w:keepNext/>
      <w:spacing w:before="240" w:after="120"/>
    </w:pPr>
    <w:rPr>
      <w:rFonts w:ascii="Arial" w:hAnsi="Arial" w:cs="Arial"/>
      <w:sz w:val="28"/>
      <w:szCs w:val="28"/>
    </w:rPr>
  </w:style>
  <w:style w:type="paragraph" w:styleId="Tekstpodstawowy">
    <w:name w:val="Body Text"/>
    <w:aliases w:val="anita1,szaro,bt,b,Tekst podstawowy Znak Znak Znak Znak Znak Znak Znak Znak"/>
    <w:basedOn w:val="Normalny"/>
    <w:link w:val="TekstpodstawowyZnak"/>
    <w:uiPriority w:val="99"/>
    <w:rsid w:val="00E44CE1"/>
    <w:pPr>
      <w:tabs>
        <w:tab w:val="left" w:pos="-1440"/>
        <w:tab w:val="right" w:pos="-1368"/>
      </w:tabs>
      <w:overflowPunct w:val="0"/>
      <w:autoSpaceDE w:val="0"/>
      <w:spacing w:before="144" w:line="360" w:lineRule="atLeast"/>
      <w:jc w:val="both"/>
      <w:textAlignment w:val="baseline"/>
    </w:pPr>
    <w:rPr>
      <w:sz w:val="22"/>
      <w:szCs w:val="22"/>
    </w:rPr>
  </w:style>
  <w:style w:type="character" w:customStyle="1" w:styleId="TekstpodstawowyZnak">
    <w:name w:val="Tekst podstawowy Znak"/>
    <w:aliases w:val="anita1 Znak,szaro Znak,bt Znak,b Znak,Tekst podstawowy Znak Znak Znak Znak Znak Znak Znak Znak Znak"/>
    <w:basedOn w:val="Domylnaczcionkaakapitu"/>
    <w:link w:val="Tekstpodstawowy"/>
    <w:uiPriority w:val="99"/>
    <w:locked/>
    <w:rsid w:val="002021B8"/>
    <w:rPr>
      <w:sz w:val="22"/>
      <w:szCs w:val="22"/>
      <w:lang w:eastAsia="ar-SA" w:bidi="ar-SA"/>
    </w:rPr>
  </w:style>
  <w:style w:type="paragraph" w:styleId="Lista">
    <w:name w:val="List"/>
    <w:basedOn w:val="Normalny"/>
    <w:uiPriority w:val="99"/>
    <w:rsid w:val="00E44CE1"/>
    <w:pPr>
      <w:ind w:left="283" w:hanging="283"/>
    </w:pPr>
  </w:style>
  <w:style w:type="paragraph" w:customStyle="1" w:styleId="Podpis1">
    <w:name w:val="Podpis1"/>
    <w:basedOn w:val="Normalny"/>
    <w:uiPriority w:val="99"/>
    <w:rsid w:val="00E44CE1"/>
    <w:pPr>
      <w:suppressLineNumbers/>
      <w:spacing w:before="120" w:after="120"/>
    </w:pPr>
    <w:rPr>
      <w:i/>
      <w:iCs/>
    </w:rPr>
  </w:style>
  <w:style w:type="paragraph" w:customStyle="1" w:styleId="Indeks">
    <w:name w:val="Indeks"/>
    <w:basedOn w:val="Normalny"/>
    <w:uiPriority w:val="99"/>
    <w:rsid w:val="00E44CE1"/>
    <w:pPr>
      <w:suppressLineNumbers/>
    </w:pPr>
  </w:style>
  <w:style w:type="paragraph" w:customStyle="1" w:styleId="Tekstpodstawowy21">
    <w:name w:val="Tekst podstawowy 21"/>
    <w:basedOn w:val="Normalny"/>
    <w:uiPriority w:val="99"/>
    <w:rsid w:val="00E44CE1"/>
    <w:pPr>
      <w:tabs>
        <w:tab w:val="right" w:pos="-1368"/>
        <w:tab w:val="left" w:pos="-725"/>
      </w:tabs>
      <w:overflowPunct w:val="0"/>
      <w:autoSpaceDE w:val="0"/>
      <w:spacing w:line="360" w:lineRule="atLeast"/>
      <w:jc w:val="both"/>
      <w:textAlignment w:val="baseline"/>
    </w:pPr>
    <w:rPr>
      <w:b/>
      <w:bCs/>
      <w:sz w:val="22"/>
      <w:szCs w:val="22"/>
    </w:rPr>
  </w:style>
  <w:style w:type="paragraph" w:customStyle="1" w:styleId="Tekstpodstawowy31">
    <w:name w:val="Tekst podstawowy 31"/>
    <w:basedOn w:val="Normalny"/>
    <w:uiPriority w:val="99"/>
    <w:rsid w:val="00E44CE1"/>
    <w:pPr>
      <w:tabs>
        <w:tab w:val="left" w:pos="-1440"/>
        <w:tab w:val="right" w:pos="-1368"/>
      </w:tabs>
      <w:overflowPunct w:val="0"/>
      <w:autoSpaceDE w:val="0"/>
      <w:spacing w:line="480" w:lineRule="atLeast"/>
      <w:jc w:val="both"/>
      <w:textAlignment w:val="baseline"/>
    </w:pPr>
    <w:rPr>
      <w:b/>
      <w:bCs/>
      <w:sz w:val="26"/>
      <w:szCs w:val="26"/>
    </w:rPr>
  </w:style>
  <w:style w:type="paragraph" w:styleId="Tekstpodstawowywcity">
    <w:name w:val="Body Text Indent"/>
    <w:basedOn w:val="Normalny"/>
    <w:link w:val="TekstpodstawowywcityZnak"/>
    <w:uiPriority w:val="99"/>
    <w:rsid w:val="00E44CE1"/>
    <w:pPr>
      <w:tabs>
        <w:tab w:val="left" w:pos="-1440"/>
        <w:tab w:val="right" w:pos="-1368"/>
      </w:tabs>
      <w:overflowPunct w:val="0"/>
      <w:autoSpaceDE w:val="0"/>
      <w:spacing w:before="144" w:line="360" w:lineRule="atLeast"/>
      <w:ind w:left="360"/>
      <w:jc w:val="both"/>
      <w:textAlignment w:val="baseline"/>
    </w:pPr>
    <w:rPr>
      <w:rFonts w:ascii="Arial" w:hAnsi="Arial" w:cs="Arial"/>
      <w:sz w:val="22"/>
      <w:szCs w:val="22"/>
    </w:rPr>
  </w:style>
  <w:style w:type="character" w:customStyle="1" w:styleId="TekstpodstawowywcityZnak">
    <w:name w:val="Tekst podstawowy wcięty Znak"/>
    <w:basedOn w:val="Domylnaczcionkaakapitu"/>
    <w:link w:val="Tekstpodstawowywcity"/>
    <w:uiPriority w:val="99"/>
    <w:locked/>
    <w:rsid w:val="00197306"/>
    <w:rPr>
      <w:rFonts w:ascii="Arial" w:hAnsi="Arial" w:cs="Arial"/>
      <w:sz w:val="22"/>
      <w:szCs w:val="22"/>
      <w:lang w:eastAsia="ar-SA" w:bidi="ar-SA"/>
    </w:rPr>
  </w:style>
  <w:style w:type="paragraph" w:styleId="Stopka">
    <w:name w:val="footer"/>
    <w:aliases w:val="stand"/>
    <w:basedOn w:val="Normalny"/>
    <w:link w:val="StopkaZnak"/>
    <w:uiPriority w:val="99"/>
    <w:rsid w:val="00E44CE1"/>
    <w:pPr>
      <w:tabs>
        <w:tab w:val="center" w:pos="4536"/>
        <w:tab w:val="right" w:pos="9072"/>
      </w:tabs>
      <w:overflowPunct w:val="0"/>
      <w:autoSpaceDE w:val="0"/>
      <w:textAlignment w:val="baseline"/>
    </w:pPr>
    <w:rPr>
      <w:sz w:val="20"/>
      <w:szCs w:val="20"/>
    </w:rPr>
  </w:style>
  <w:style w:type="character" w:customStyle="1" w:styleId="StopkaZnak">
    <w:name w:val="Stopka Znak"/>
    <w:aliases w:val="stand Znak"/>
    <w:basedOn w:val="Domylnaczcionkaakapitu"/>
    <w:link w:val="Stopka"/>
    <w:uiPriority w:val="99"/>
    <w:locked/>
    <w:rsid w:val="002D5ED2"/>
    <w:rPr>
      <w:lang w:eastAsia="ar-SA" w:bidi="ar-SA"/>
    </w:rPr>
  </w:style>
  <w:style w:type="paragraph" w:styleId="NormalnyWeb">
    <w:name w:val="Normal (Web)"/>
    <w:basedOn w:val="Normalny"/>
    <w:uiPriority w:val="99"/>
    <w:rsid w:val="00E44CE1"/>
    <w:pPr>
      <w:spacing w:before="100" w:after="100"/>
    </w:pPr>
  </w:style>
  <w:style w:type="paragraph" w:customStyle="1" w:styleId="Plandokumentu1">
    <w:name w:val="Plan dokumentu1"/>
    <w:basedOn w:val="Normalny"/>
    <w:uiPriority w:val="99"/>
    <w:rsid w:val="00E44CE1"/>
    <w:pPr>
      <w:shd w:val="clear" w:color="auto" w:fill="000080"/>
      <w:overflowPunct w:val="0"/>
      <w:autoSpaceDE w:val="0"/>
      <w:textAlignment w:val="baseline"/>
    </w:pPr>
    <w:rPr>
      <w:rFonts w:ascii="Tahoma" w:hAnsi="Tahoma" w:cs="Tahoma"/>
      <w:sz w:val="20"/>
      <w:szCs w:val="20"/>
    </w:rPr>
  </w:style>
  <w:style w:type="paragraph" w:customStyle="1" w:styleId="Tekstpodstawowywcity21">
    <w:name w:val="Tekst podstawowy wcięty 21"/>
    <w:basedOn w:val="Normalny"/>
    <w:uiPriority w:val="99"/>
    <w:rsid w:val="00E44CE1"/>
    <w:pPr>
      <w:tabs>
        <w:tab w:val="left" w:pos="7020"/>
      </w:tabs>
      <w:spacing w:line="320" w:lineRule="exact"/>
      <w:ind w:left="900" w:firstLine="540"/>
      <w:jc w:val="both"/>
    </w:pPr>
  </w:style>
  <w:style w:type="paragraph" w:customStyle="1" w:styleId="Tekstpodstawowywcity31">
    <w:name w:val="Tekst podstawowy wcięty 31"/>
    <w:basedOn w:val="Normalny"/>
    <w:uiPriority w:val="99"/>
    <w:rsid w:val="00E44CE1"/>
    <w:pPr>
      <w:tabs>
        <w:tab w:val="left" w:pos="1620"/>
      </w:tabs>
      <w:spacing w:line="320" w:lineRule="exact"/>
      <w:ind w:left="900"/>
      <w:jc w:val="both"/>
    </w:pPr>
  </w:style>
  <w:style w:type="paragraph" w:customStyle="1" w:styleId="BodyText21">
    <w:name w:val="Body Text 21"/>
    <w:basedOn w:val="Normalny"/>
    <w:uiPriority w:val="99"/>
    <w:rsid w:val="00E44CE1"/>
    <w:rPr>
      <w:rFonts w:ascii="Arial" w:hAnsi="Arial" w:cs="Arial"/>
      <w:sz w:val="22"/>
      <w:szCs w:val="22"/>
    </w:rPr>
  </w:style>
  <w:style w:type="paragraph" w:customStyle="1" w:styleId="standard">
    <w:name w:val="standard"/>
    <w:basedOn w:val="Normalny"/>
    <w:uiPriority w:val="99"/>
    <w:rsid w:val="00E44CE1"/>
    <w:pPr>
      <w:tabs>
        <w:tab w:val="left" w:pos="567"/>
      </w:tabs>
      <w:jc w:val="both"/>
    </w:pPr>
    <w:rPr>
      <w:rFonts w:ascii="Arial" w:hAnsi="Arial" w:cs="Arial"/>
      <w:sz w:val="22"/>
      <w:szCs w:val="22"/>
    </w:rPr>
  </w:style>
  <w:style w:type="paragraph" w:styleId="Tekstprzypisudolnego">
    <w:name w:val="footnote text"/>
    <w:aliases w:val="Podrozdział,Footnote,Podrozdzia3,Tekst przypisu1,Tekst przypisu2,Tekst przypisu3,Przypis dolny,Fußnote,-E Fuﬂnotentext,Fuﬂnotentext Ursprung,Fußnotentext Ursprung,-E Fußnotentext,Footnote text,Tekst przypisu Znak Znak Znak Znak"/>
    <w:basedOn w:val="Normalny"/>
    <w:link w:val="TekstprzypisudolnegoZnak"/>
    <w:semiHidden/>
    <w:rsid w:val="00E44CE1"/>
  </w:style>
  <w:style w:type="character" w:customStyle="1" w:styleId="TekstprzypisudolnegoZnak">
    <w:name w:val="Tekst przypisu dolnego Znak"/>
    <w:aliases w:val="Podrozdział Znak,Footnote Znak,Podrozdzia3 Znak,Tekst przypisu1 Znak,Tekst przypisu2 Znak,Tekst przypisu3 Znak,Przypis dolny Znak,Fußnote Znak,-E Fuﬂnotentext Znak,Fuﬂnotentext Ursprung Znak,Fußnotentext Ursprung Znak"/>
    <w:basedOn w:val="Domylnaczcionkaakapitu"/>
    <w:link w:val="Tekstprzypisudolnego"/>
    <w:locked/>
    <w:rsid w:val="005967DF"/>
    <w:rPr>
      <w:sz w:val="24"/>
      <w:szCs w:val="24"/>
      <w:lang w:eastAsia="ar-SA" w:bidi="ar-SA"/>
    </w:rPr>
  </w:style>
  <w:style w:type="paragraph" w:customStyle="1" w:styleId="CM17">
    <w:name w:val="CM17"/>
    <w:basedOn w:val="Normalny"/>
    <w:next w:val="Normalny"/>
    <w:uiPriority w:val="99"/>
    <w:rsid w:val="00E44CE1"/>
    <w:pPr>
      <w:widowControl w:val="0"/>
      <w:autoSpaceDE w:val="0"/>
      <w:spacing w:line="278" w:lineRule="atLeast"/>
    </w:pPr>
    <w:rPr>
      <w:rFonts w:ascii="TT E 17 B 5 A 88t 00" w:hAnsi="TT E 17 B 5 A 88t 00" w:cs="TT E 17 B 5 A 88t 00"/>
      <w:sz w:val="20"/>
      <w:szCs w:val="20"/>
    </w:rPr>
  </w:style>
  <w:style w:type="paragraph" w:customStyle="1" w:styleId="CM78">
    <w:name w:val="CM78"/>
    <w:basedOn w:val="Normalny"/>
    <w:next w:val="Normalny"/>
    <w:uiPriority w:val="99"/>
    <w:rsid w:val="00E44CE1"/>
    <w:pPr>
      <w:widowControl w:val="0"/>
      <w:autoSpaceDE w:val="0"/>
      <w:spacing w:after="648"/>
    </w:pPr>
    <w:rPr>
      <w:rFonts w:ascii="TT E 17 B 5 A 88t 00" w:hAnsi="TT E 17 B 5 A 88t 00" w:cs="TT E 17 B 5 A 88t 00"/>
      <w:sz w:val="20"/>
      <w:szCs w:val="20"/>
    </w:rPr>
  </w:style>
  <w:style w:type="paragraph" w:customStyle="1" w:styleId="Default">
    <w:name w:val="Default"/>
    <w:rsid w:val="00E44CE1"/>
    <w:pPr>
      <w:widowControl w:val="0"/>
      <w:suppressAutoHyphens/>
      <w:autoSpaceDE w:val="0"/>
    </w:pPr>
    <w:rPr>
      <w:rFonts w:ascii="TT E 17 B 5 A 88t 00" w:hAnsi="TT E 17 B 5 A 88t 00" w:cs="TT E 17 B 5 A 88t 00"/>
      <w:color w:val="000000"/>
      <w:sz w:val="24"/>
      <w:szCs w:val="24"/>
      <w:lang w:eastAsia="ar-SA"/>
    </w:rPr>
  </w:style>
  <w:style w:type="paragraph" w:customStyle="1" w:styleId="CM65">
    <w:name w:val="CM65"/>
    <w:basedOn w:val="Default"/>
    <w:next w:val="Default"/>
    <w:uiPriority w:val="99"/>
    <w:rsid w:val="00E44CE1"/>
    <w:pPr>
      <w:spacing w:after="445"/>
    </w:pPr>
    <w:rPr>
      <w:color w:val="auto"/>
      <w:sz w:val="20"/>
      <w:szCs w:val="20"/>
    </w:rPr>
  </w:style>
  <w:style w:type="paragraph" w:customStyle="1" w:styleId="NormalnyWeb1">
    <w:name w:val="Normalny (Web)1"/>
    <w:basedOn w:val="Normalny"/>
    <w:uiPriority w:val="99"/>
    <w:rsid w:val="00E44CE1"/>
    <w:pPr>
      <w:spacing w:before="100" w:after="100"/>
    </w:pPr>
  </w:style>
  <w:style w:type="paragraph" w:customStyle="1" w:styleId="Nagwek2Paragraaf">
    <w:name w:val="Nagłówek 2.Paragraaf"/>
    <w:basedOn w:val="Normalny"/>
    <w:next w:val="Normalny"/>
    <w:uiPriority w:val="99"/>
    <w:rsid w:val="00E44CE1"/>
    <w:pPr>
      <w:keepNext/>
    </w:pPr>
    <w:rPr>
      <w:b/>
      <w:bCs/>
    </w:rPr>
  </w:style>
  <w:style w:type="paragraph" w:customStyle="1" w:styleId="Spistreci1tabele11pt">
    <w:name w:val="Spis treści 1.tabele + 11 pt"/>
    <w:basedOn w:val="Normalny"/>
    <w:next w:val="Normalny"/>
    <w:uiPriority w:val="99"/>
    <w:rsid w:val="00E44CE1"/>
    <w:rPr>
      <w:sz w:val="22"/>
      <w:szCs w:val="22"/>
    </w:rPr>
  </w:style>
  <w:style w:type="paragraph" w:customStyle="1" w:styleId="nagwekwb3">
    <w:name w:val="nagłówek wb3"/>
    <w:basedOn w:val="Normalny"/>
    <w:link w:val="nagwekwb3Znak"/>
    <w:uiPriority w:val="99"/>
    <w:rsid w:val="00E44CE1"/>
    <w:pPr>
      <w:spacing w:line="360" w:lineRule="auto"/>
      <w:jc w:val="both"/>
    </w:pPr>
    <w:rPr>
      <w:b/>
      <w:bCs/>
    </w:rPr>
  </w:style>
  <w:style w:type="paragraph" w:styleId="Spistreci1">
    <w:name w:val="toc 1"/>
    <w:basedOn w:val="Normalny"/>
    <w:next w:val="Normalny"/>
    <w:autoRedefine/>
    <w:uiPriority w:val="39"/>
    <w:rsid w:val="003C5E39"/>
    <w:pPr>
      <w:tabs>
        <w:tab w:val="right" w:leader="dot" w:pos="9351"/>
      </w:tabs>
      <w:spacing w:before="60" w:after="60"/>
      <w:ind w:left="993" w:hanging="993"/>
    </w:pPr>
    <w:rPr>
      <w:rFonts w:ascii="Calibri" w:hAnsi="Calibri" w:cs="Calibri"/>
      <w:b/>
      <w:bCs/>
      <w:i/>
      <w:iCs/>
      <w:noProof/>
      <w:spacing w:val="5"/>
      <w:sz w:val="22"/>
      <w:szCs w:val="22"/>
    </w:rPr>
  </w:style>
  <w:style w:type="paragraph" w:customStyle="1" w:styleId="HeadingH4">
    <w:name w:val="Heading H4"/>
    <w:basedOn w:val="Normalny"/>
    <w:uiPriority w:val="99"/>
    <w:rsid w:val="00E44CE1"/>
    <w:pPr>
      <w:widowControl w:val="0"/>
      <w:spacing w:after="100"/>
    </w:pPr>
    <w:rPr>
      <w:b/>
      <w:bCs/>
      <w:lang w:val="en-US"/>
    </w:rPr>
  </w:style>
  <w:style w:type="paragraph" w:customStyle="1" w:styleId="Akapit">
    <w:name w:val="Akapit"/>
    <w:basedOn w:val="Normalny"/>
    <w:uiPriority w:val="99"/>
    <w:rsid w:val="00E44CE1"/>
    <w:pPr>
      <w:widowControl w:val="0"/>
      <w:numPr>
        <w:numId w:val="2"/>
      </w:numPr>
      <w:spacing w:after="120"/>
      <w:ind w:left="0" w:firstLine="0"/>
      <w:jc w:val="both"/>
    </w:pPr>
  </w:style>
  <w:style w:type="paragraph" w:styleId="Nagwek">
    <w:name w:val="header"/>
    <w:basedOn w:val="Normalny"/>
    <w:link w:val="NagwekZnak"/>
    <w:uiPriority w:val="99"/>
    <w:rsid w:val="00E44CE1"/>
    <w:pPr>
      <w:tabs>
        <w:tab w:val="center" w:pos="4536"/>
        <w:tab w:val="right" w:pos="9072"/>
      </w:tabs>
    </w:pPr>
  </w:style>
  <w:style w:type="character" w:customStyle="1" w:styleId="NagwekZnak">
    <w:name w:val="Nagłówek Znak"/>
    <w:basedOn w:val="Domylnaczcionkaakapitu"/>
    <w:link w:val="Nagwek"/>
    <w:uiPriority w:val="99"/>
    <w:locked/>
    <w:rsid w:val="009517E1"/>
    <w:rPr>
      <w:sz w:val="24"/>
      <w:szCs w:val="24"/>
      <w:lang w:eastAsia="ar-SA" w:bidi="ar-SA"/>
    </w:rPr>
  </w:style>
  <w:style w:type="paragraph" w:styleId="Tytu">
    <w:name w:val="Title"/>
    <w:basedOn w:val="Normalny"/>
    <w:next w:val="Podtytu"/>
    <w:link w:val="TytuZnak"/>
    <w:uiPriority w:val="99"/>
    <w:qFormat/>
    <w:rsid w:val="00E44CE1"/>
    <w:pPr>
      <w:jc w:val="center"/>
    </w:pPr>
    <w:rPr>
      <w:b/>
      <w:bCs/>
      <w:sz w:val="28"/>
      <w:szCs w:val="28"/>
    </w:rPr>
  </w:style>
  <w:style w:type="character" w:customStyle="1" w:styleId="TytuZnak">
    <w:name w:val="Tytuł Znak"/>
    <w:basedOn w:val="Domylnaczcionkaakapitu"/>
    <w:link w:val="Tytu"/>
    <w:uiPriority w:val="99"/>
    <w:locked/>
    <w:rsid w:val="002021B8"/>
    <w:rPr>
      <w:b/>
      <w:bCs/>
      <w:sz w:val="28"/>
      <w:szCs w:val="28"/>
      <w:lang w:eastAsia="ar-SA" w:bidi="ar-SA"/>
    </w:rPr>
  </w:style>
  <w:style w:type="paragraph" w:styleId="Podtytu">
    <w:name w:val="Subtitle"/>
    <w:basedOn w:val="Normalny"/>
    <w:next w:val="Tekstpodstawowy"/>
    <w:link w:val="PodtytuZnak"/>
    <w:uiPriority w:val="99"/>
    <w:qFormat/>
    <w:rsid w:val="00E44CE1"/>
    <w:pPr>
      <w:spacing w:after="60"/>
      <w:jc w:val="center"/>
    </w:pPr>
    <w:rPr>
      <w:rFonts w:ascii="Arial" w:hAnsi="Arial" w:cs="Arial"/>
    </w:rPr>
  </w:style>
  <w:style w:type="character" w:customStyle="1" w:styleId="PodtytuZnak">
    <w:name w:val="Podtytuł Znak"/>
    <w:basedOn w:val="Domylnaczcionkaakapitu"/>
    <w:link w:val="Podtytu"/>
    <w:uiPriority w:val="99"/>
    <w:locked/>
    <w:rsid w:val="002021B8"/>
    <w:rPr>
      <w:rFonts w:ascii="Arial" w:hAnsi="Arial" w:cs="Arial"/>
      <w:sz w:val="24"/>
      <w:szCs w:val="24"/>
      <w:lang w:eastAsia="ar-SA" w:bidi="ar-SA"/>
    </w:rPr>
  </w:style>
  <w:style w:type="paragraph" w:customStyle="1" w:styleId="Tekstpodstawowy22">
    <w:name w:val="Tekst podstawowy 22"/>
    <w:basedOn w:val="Normalny"/>
    <w:uiPriority w:val="99"/>
    <w:rsid w:val="00E44CE1"/>
    <w:pPr>
      <w:ind w:left="360" w:hanging="360"/>
    </w:pPr>
    <w:rPr>
      <w:b/>
      <w:bCs/>
      <w:sz w:val="32"/>
      <w:szCs w:val="32"/>
    </w:rPr>
  </w:style>
  <w:style w:type="paragraph" w:customStyle="1" w:styleId="TabelaZwyky">
    <w:name w:val="TabelaZwykły"/>
    <w:basedOn w:val="Stopka"/>
    <w:uiPriority w:val="99"/>
    <w:rsid w:val="00E44CE1"/>
    <w:pPr>
      <w:overflowPunct/>
      <w:autoSpaceDE/>
      <w:jc w:val="both"/>
      <w:textAlignment w:val="auto"/>
    </w:pPr>
    <w:rPr>
      <w:sz w:val="24"/>
      <w:szCs w:val="24"/>
    </w:rPr>
  </w:style>
  <w:style w:type="paragraph" w:customStyle="1" w:styleId="Nag4">
    <w:name w:val="Nag4"/>
    <w:basedOn w:val="Normalny"/>
    <w:uiPriority w:val="99"/>
    <w:rsid w:val="00E44CE1"/>
    <w:pPr>
      <w:jc w:val="both"/>
    </w:pPr>
    <w:rPr>
      <w:b/>
      <w:bCs/>
    </w:rPr>
  </w:style>
  <w:style w:type="paragraph" w:customStyle="1" w:styleId="Tekstpodstawowywcity32">
    <w:name w:val="Tekst podstawowy wcięty 32"/>
    <w:basedOn w:val="Normalny"/>
    <w:uiPriority w:val="99"/>
    <w:rsid w:val="00E44CE1"/>
    <w:pPr>
      <w:ind w:left="1440" w:hanging="1440"/>
    </w:pPr>
  </w:style>
  <w:style w:type="paragraph" w:customStyle="1" w:styleId="Wyliczenie3">
    <w:name w:val="Wyliczenie 3"/>
    <w:basedOn w:val="Normalny"/>
    <w:uiPriority w:val="99"/>
    <w:rsid w:val="00E44CE1"/>
    <w:pPr>
      <w:tabs>
        <w:tab w:val="left" w:pos="1260"/>
      </w:tabs>
      <w:spacing w:line="360" w:lineRule="atLeast"/>
      <w:ind w:left="1260" w:hanging="360"/>
      <w:jc w:val="both"/>
    </w:pPr>
    <w:rPr>
      <w:b/>
      <w:bCs/>
      <w:u w:val="single"/>
    </w:rPr>
  </w:style>
  <w:style w:type="paragraph" w:customStyle="1" w:styleId="Wiszcy">
    <w:name w:val="Wiszący"/>
    <w:basedOn w:val="Normalny"/>
    <w:next w:val="Wiszcycd"/>
    <w:uiPriority w:val="99"/>
    <w:rsid w:val="00E44CE1"/>
    <w:pPr>
      <w:spacing w:line="360" w:lineRule="atLeast"/>
      <w:ind w:firstLine="851"/>
      <w:jc w:val="both"/>
    </w:pPr>
  </w:style>
  <w:style w:type="paragraph" w:customStyle="1" w:styleId="Wiszcycd">
    <w:name w:val="Wiszący cd"/>
    <w:basedOn w:val="Normalny"/>
    <w:uiPriority w:val="99"/>
    <w:rsid w:val="00E44CE1"/>
    <w:pPr>
      <w:spacing w:line="360" w:lineRule="atLeast"/>
      <w:ind w:firstLine="851"/>
    </w:pPr>
  </w:style>
  <w:style w:type="paragraph" w:customStyle="1" w:styleId="Tekstpodstawowy32">
    <w:name w:val="Tekst podstawowy 32"/>
    <w:basedOn w:val="Normalny"/>
    <w:uiPriority w:val="99"/>
    <w:rsid w:val="00E44CE1"/>
    <w:pPr>
      <w:jc w:val="both"/>
    </w:pPr>
    <w:rPr>
      <w:sz w:val="28"/>
      <w:szCs w:val="28"/>
    </w:rPr>
  </w:style>
  <w:style w:type="paragraph" w:customStyle="1" w:styleId="TableText">
    <w:name w:val="Table Text"/>
    <w:uiPriority w:val="99"/>
    <w:rsid w:val="00E44CE1"/>
    <w:pPr>
      <w:suppressAutoHyphens/>
    </w:pPr>
    <w:rPr>
      <w:color w:val="000000"/>
      <w:sz w:val="24"/>
      <w:szCs w:val="24"/>
      <w:lang w:eastAsia="ar-SA"/>
    </w:rPr>
  </w:style>
  <w:style w:type="paragraph" w:customStyle="1" w:styleId="Styl1">
    <w:name w:val="Styl1"/>
    <w:basedOn w:val="Normalny"/>
    <w:uiPriority w:val="99"/>
    <w:rsid w:val="00E44CE1"/>
    <w:pPr>
      <w:tabs>
        <w:tab w:val="left" w:pos="1260"/>
      </w:tabs>
      <w:spacing w:line="360" w:lineRule="auto"/>
      <w:ind w:left="1260" w:hanging="360"/>
    </w:pPr>
    <w:rPr>
      <w:b/>
      <w:bCs/>
    </w:rPr>
  </w:style>
  <w:style w:type="paragraph" w:customStyle="1" w:styleId="zadanie">
    <w:name w:val="zadanie"/>
    <w:basedOn w:val="Normalny"/>
    <w:uiPriority w:val="99"/>
    <w:rsid w:val="00E44CE1"/>
    <w:pPr>
      <w:ind w:left="709" w:hanging="709"/>
      <w:jc w:val="both"/>
    </w:pPr>
    <w:rPr>
      <w:b/>
      <w:bCs/>
    </w:rPr>
  </w:style>
  <w:style w:type="paragraph" w:customStyle="1" w:styleId="Wcicienormalne1">
    <w:name w:val="Wcięcie normalne1"/>
    <w:basedOn w:val="Normalny"/>
    <w:uiPriority w:val="99"/>
    <w:rsid w:val="00E44CE1"/>
    <w:pPr>
      <w:ind w:left="708"/>
    </w:pPr>
  </w:style>
  <w:style w:type="paragraph" w:customStyle="1" w:styleId="Ewa">
    <w:name w:val="Ewa"/>
    <w:uiPriority w:val="99"/>
    <w:rsid w:val="00E44CE1"/>
    <w:pPr>
      <w:suppressAutoHyphens/>
      <w:ind w:firstLine="709"/>
      <w:jc w:val="both"/>
    </w:pPr>
    <w:rPr>
      <w:sz w:val="24"/>
      <w:szCs w:val="24"/>
      <w:lang w:eastAsia="ar-SA"/>
    </w:rPr>
  </w:style>
  <w:style w:type="paragraph" w:customStyle="1" w:styleId="Normalny1">
    <w:name w:val="Normalny1"/>
    <w:basedOn w:val="Normalny"/>
    <w:uiPriority w:val="99"/>
    <w:rsid w:val="00E44CE1"/>
    <w:pPr>
      <w:widowControl w:val="0"/>
      <w:snapToGrid w:val="0"/>
      <w:spacing w:before="60" w:after="60"/>
      <w:jc w:val="both"/>
    </w:pPr>
    <w:rPr>
      <w:rFonts w:ascii="Century Schoolbook" w:hAnsi="Century Schoolbook" w:cs="Century Schoolbook"/>
      <w:b/>
      <w:bCs/>
      <w:color w:val="800000"/>
      <w:sz w:val="22"/>
      <w:szCs w:val="22"/>
    </w:rPr>
  </w:style>
  <w:style w:type="paragraph" w:customStyle="1" w:styleId="Text">
    <w:name w:val="Text"/>
    <w:basedOn w:val="Normalny"/>
    <w:uiPriority w:val="99"/>
    <w:rsid w:val="00E44CE1"/>
    <w:pPr>
      <w:widowControl w:val="0"/>
      <w:spacing w:before="40" w:after="20" w:line="220" w:lineRule="exact"/>
      <w:jc w:val="both"/>
    </w:pPr>
    <w:rPr>
      <w:sz w:val="22"/>
      <w:szCs w:val="22"/>
    </w:rPr>
  </w:style>
  <w:style w:type="paragraph" w:customStyle="1" w:styleId="Tekstblokowy1">
    <w:name w:val="Tekst blokowy1"/>
    <w:basedOn w:val="Normalny"/>
    <w:uiPriority w:val="99"/>
    <w:rsid w:val="00E44CE1"/>
    <w:pPr>
      <w:spacing w:after="199" w:line="360" w:lineRule="auto"/>
      <w:ind w:left="83" w:right="83"/>
      <w:jc w:val="both"/>
    </w:pPr>
  </w:style>
  <w:style w:type="paragraph" w:styleId="Spistreci9">
    <w:name w:val="toc 9"/>
    <w:basedOn w:val="Normalny"/>
    <w:next w:val="Normalny"/>
    <w:autoRedefine/>
    <w:uiPriority w:val="39"/>
    <w:rsid w:val="00E44CE1"/>
    <w:pPr>
      <w:ind w:left="1920"/>
    </w:pPr>
    <w:rPr>
      <w:rFonts w:ascii="Calibri" w:hAnsi="Calibri" w:cs="Calibri"/>
      <w:sz w:val="20"/>
      <w:szCs w:val="20"/>
    </w:rPr>
  </w:style>
  <w:style w:type="paragraph" w:customStyle="1" w:styleId="Legenda1">
    <w:name w:val="Legenda1"/>
    <w:basedOn w:val="Normalny"/>
    <w:next w:val="Normalny"/>
    <w:uiPriority w:val="99"/>
    <w:rsid w:val="00E44CE1"/>
    <w:pPr>
      <w:spacing w:before="120" w:after="120"/>
    </w:pPr>
    <w:rPr>
      <w:b/>
      <w:bCs/>
      <w:sz w:val="20"/>
      <w:szCs w:val="20"/>
    </w:rPr>
  </w:style>
  <w:style w:type="paragraph" w:customStyle="1" w:styleId="JWlk01">
    <w:name w:val="JWlk_01"/>
    <w:basedOn w:val="Normalny"/>
    <w:uiPriority w:val="99"/>
    <w:rsid w:val="00E44CE1"/>
    <w:pPr>
      <w:overflowPunct w:val="0"/>
      <w:autoSpaceDE w:val="0"/>
      <w:spacing w:line="360" w:lineRule="exact"/>
      <w:jc w:val="both"/>
      <w:textAlignment w:val="baseline"/>
    </w:pPr>
    <w:rPr>
      <w:rFonts w:ascii="Arial" w:hAnsi="Arial" w:cs="Arial"/>
      <w:color w:val="000000"/>
      <w:sz w:val="22"/>
      <w:szCs w:val="22"/>
    </w:rPr>
  </w:style>
  <w:style w:type="paragraph" w:customStyle="1" w:styleId="Adam8tabela">
    <w:name w:val="Adam_8 tabela"/>
    <w:basedOn w:val="Normalny"/>
    <w:uiPriority w:val="99"/>
    <w:rsid w:val="00E44CE1"/>
    <w:pPr>
      <w:keepNext/>
      <w:overflowPunct w:val="0"/>
      <w:autoSpaceDE w:val="0"/>
      <w:spacing w:line="280" w:lineRule="exact"/>
      <w:jc w:val="center"/>
      <w:textAlignment w:val="baseline"/>
    </w:pPr>
    <w:rPr>
      <w:rFonts w:ascii="Arial Narrow" w:hAnsi="Arial Narrow" w:cs="Arial Narrow"/>
      <w:kern w:val="1"/>
      <w:sz w:val="20"/>
      <w:szCs w:val="20"/>
    </w:rPr>
  </w:style>
  <w:style w:type="paragraph" w:customStyle="1" w:styleId="tekststandardowy">
    <w:name w:val="tekst standardowy"/>
    <w:basedOn w:val="Normalny"/>
    <w:uiPriority w:val="99"/>
    <w:rsid w:val="00E44CE1"/>
    <w:pPr>
      <w:jc w:val="center"/>
    </w:pPr>
    <w:rPr>
      <w:rFonts w:ascii="Arial" w:hAnsi="Arial" w:cs="Arial"/>
      <w:sz w:val="18"/>
      <w:szCs w:val="18"/>
    </w:rPr>
  </w:style>
  <w:style w:type="paragraph" w:customStyle="1" w:styleId="Lista21">
    <w:name w:val="Lista 21"/>
    <w:basedOn w:val="Normalny"/>
    <w:uiPriority w:val="99"/>
    <w:rsid w:val="00E44CE1"/>
    <w:pPr>
      <w:ind w:left="566" w:hanging="283"/>
    </w:pPr>
    <w:rPr>
      <w:sz w:val="20"/>
      <w:szCs w:val="20"/>
    </w:rPr>
  </w:style>
  <w:style w:type="paragraph" w:styleId="Spistreci2">
    <w:name w:val="toc 2"/>
    <w:basedOn w:val="Normalny"/>
    <w:next w:val="Normalny"/>
    <w:autoRedefine/>
    <w:uiPriority w:val="39"/>
    <w:rsid w:val="00E44CE1"/>
    <w:pPr>
      <w:spacing w:before="120"/>
      <w:ind w:left="240"/>
    </w:pPr>
    <w:rPr>
      <w:rFonts w:ascii="Calibri" w:hAnsi="Calibri" w:cs="Calibri"/>
      <w:i/>
      <w:iCs/>
      <w:sz w:val="20"/>
      <w:szCs w:val="20"/>
    </w:rPr>
  </w:style>
  <w:style w:type="paragraph" w:styleId="Indeks1">
    <w:name w:val="index 1"/>
    <w:basedOn w:val="Normalny"/>
    <w:next w:val="Normalny"/>
    <w:autoRedefine/>
    <w:uiPriority w:val="99"/>
    <w:semiHidden/>
    <w:rsid w:val="00E44CE1"/>
    <w:pPr>
      <w:overflowPunct w:val="0"/>
      <w:autoSpaceDE w:val="0"/>
      <w:ind w:left="200" w:hanging="200"/>
      <w:textAlignment w:val="baseline"/>
    </w:pPr>
    <w:rPr>
      <w:sz w:val="20"/>
      <w:szCs w:val="20"/>
    </w:rPr>
  </w:style>
  <w:style w:type="paragraph" w:styleId="Spistreci3">
    <w:name w:val="toc 3"/>
    <w:basedOn w:val="Normalny"/>
    <w:next w:val="Normalny"/>
    <w:autoRedefine/>
    <w:uiPriority w:val="39"/>
    <w:rsid w:val="00E44CE1"/>
    <w:pPr>
      <w:ind w:left="480"/>
    </w:pPr>
    <w:rPr>
      <w:rFonts w:ascii="Calibri" w:hAnsi="Calibri" w:cs="Calibri"/>
      <w:sz w:val="20"/>
      <w:szCs w:val="20"/>
    </w:rPr>
  </w:style>
  <w:style w:type="paragraph" w:styleId="Spistreci4">
    <w:name w:val="toc 4"/>
    <w:basedOn w:val="Normalny"/>
    <w:next w:val="Normalny"/>
    <w:autoRedefine/>
    <w:uiPriority w:val="39"/>
    <w:rsid w:val="00E44CE1"/>
    <w:pPr>
      <w:ind w:left="720"/>
    </w:pPr>
    <w:rPr>
      <w:rFonts w:ascii="Calibri" w:hAnsi="Calibri" w:cs="Calibri"/>
      <w:sz w:val="20"/>
      <w:szCs w:val="20"/>
    </w:rPr>
  </w:style>
  <w:style w:type="paragraph" w:styleId="Spistreci5">
    <w:name w:val="toc 5"/>
    <w:basedOn w:val="Normalny"/>
    <w:next w:val="Normalny"/>
    <w:autoRedefine/>
    <w:uiPriority w:val="39"/>
    <w:rsid w:val="00E44CE1"/>
    <w:pPr>
      <w:ind w:left="960"/>
    </w:pPr>
    <w:rPr>
      <w:rFonts w:ascii="Calibri" w:hAnsi="Calibri" w:cs="Calibri"/>
      <w:sz w:val="20"/>
      <w:szCs w:val="20"/>
    </w:rPr>
  </w:style>
  <w:style w:type="paragraph" w:styleId="Spistreci6">
    <w:name w:val="toc 6"/>
    <w:basedOn w:val="Normalny"/>
    <w:next w:val="Normalny"/>
    <w:autoRedefine/>
    <w:uiPriority w:val="39"/>
    <w:rsid w:val="00E44CE1"/>
    <w:pPr>
      <w:ind w:left="1200"/>
    </w:pPr>
    <w:rPr>
      <w:rFonts w:ascii="Calibri" w:hAnsi="Calibri" w:cs="Calibri"/>
      <w:sz w:val="20"/>
      <w:szCs w:val="20"/>
    </w:rPr>
  </w:style>
  <w:style w:type="paragraph" w:styleId="Spistreci7">
    <w:name w:val="toc 7"/>
    <w:basedOn w:val="Normalny"/>
    <w:next w:val="Normalny"/>
    <w:autoRedefine/>
    <w:uiPriority w:val="39"/>
    <w:rsid w:val="00E44CE1"/>
    <w:pPr>
      <w:ind w:left="1440"/>
    </w:pPr>
    <w:rPr>
      <w:rFonts w:ascii="Calibri" w:hAnsi="Calibri" w:cs="Calibri"/>
      <w:sz w:val="20"/>
      <w:szCs w:val="20"/>
    </w:rPr>
  </w:style>
  <w:style w:type="paragraph" w:styleId="Spistreci8">
    <w:name w:val="toc 8"/>
    <w:basedOn w:val="Normalny"/>
    <w:next w:val="Normalny"/>
    <w:autoRedefine/>
    <w:uiPriority w:val="39"/>
    <w:rsid w:val="00E44CE1"/>
    <w:pPr>
      <w:ind w:left="1680"/>
    </w:pPr>
    <w:rPr>
      <w:rFonts w:ascii="Calibri" w:hAnsi="Calibri" w:cs="Calibri"/>
      <w:sz w:val="20"/>
      <w:szCs w:val="20"/>
    </w:rPr>
  </w:style>
  <w:style w:type="paragraph" w:customStyle="1" w:styleId="StylNagwek3NieKursywa">
    <w:name w:val="Styl Nagłówek 3 + Nie Kursywa"/>
    <w:basedOn w:val="Nagwek3"/>
    <w:uiPriority w:val="99"/>
    <w:rsid w:val="00E44CE1"/>
    <w:pPr>
      <w:keepNext/>
      <w:numPr>
        <w:numId w:val="0"/>
      </w:numPr>
      <w:overflowPunct/>
      <w:autoSpaceDE/>
      <w:spacing w:before="240" w:after="60"/>
      <w:textAlignment w:val="auto"/>
      <w:outlineLvl w:val="9"/>
    </w:pPr>
    <w:rPr>
      <w:b/>
      <w:bCs/>
      <w:i/>
      <w:iCs/>
      <w:sz w:val="28"/>
      <w:szCs w:val="28"/>
    </w:rPr>
  </w:style>
  <w:style w:type="paragraph" w:customStyle="1" w:styleId="Podpiswykresu">
    <w:name w:val="Podpis wykresu"/>
    <w:basedOn w:val="Normalny"/>
    <w:next w:val="Normalny"/>
    <w:uiPriority w:val="99"/>
    <w:rsid w:val="00E44CE1"/>
    <w:pPr>
      <w:spacing w:after="120"/>
      <w:jc w:val="center"/>
    </w:pPr>
    <w:rPr>
      <w:b/>
      <w:bCs/>
      <w:spacing w:val="6"/>
      <w:sz w:val="20"/>
      <w:szCs w:val="20"/>
    </w:rPr>
  </w:style>
  <w:style w:type="paragraph" w:customStyle="1" w:styleId="Taberodek">
    <w:name w:val="Tabe.środek"/>
    <w:basedOn w:val="Normalny"/>
    <w:uiPriority w:val="99"/>
    <w:rsid w:val="00E44CE1"/>
    <w:pPr>
      <w:jc w:val="center"/>
    </w:pPr>
    <w:rPr>
      <w:spacing w:val="6"/>
      <w:sz w:val="20"/>
      <w:szCs w:val="20"/>
    </w:rPr>
  </w:style>
  <w:style w:type="paragraph" w:customStyle="1" w:styleId="rdo">
    <w:name w:val="Źródło"/>
    <w:basedOn w:val="Normalny"/>
    <w:uiPriority w:val="99"/>
    <w:rsid w:val="00E44CE1"/>
    <w:pPr>
      <w:spacing w:after="200"/>
      <w:ind w:left="851"/>
      <w:jc w:val="both"/>
    </w:pPr>
    <w:rPr>
      <w:i/>
      <w:iCs/>
      <w:sz w:val="20"/>
      <w:szCs w:val="20"/>
    </w:rPr>
  </w:style>
  <w:style w:type="paragraph" w:customStyle="1" w:styleId="Zawartotabeli">
    <w:name w:val="Zawarto?? tabeli"/>
    <w:basedOn w:val="Normalny"/>
    <w:uiPriority w:val="99"/>
    <w:rsid w:val="00E44CE1"/>
    <w:pPr>
      <w:autoSpaceDE w:val="0"/>
      <w:spacing w:after="120"/>
    </w:pPr>
    <w:rPr>
      <w:rFonts w:ascii="Arial" w:hAnsi="Arial" w:cs="Arial"/>
      <w:sz w:val="18"/>
      <w:szCs w:val="18"/>
    </w:rPr>
  </w:style>
  <w:style w:type="paragraph" w:customStyle="1" w:styleId="xl26">
    <w:name w:val="xl26"/>
    <w:basedOn w:val="Normalny"/>
    <w:uiPriority w:val="99"/>
    <w:rsid w:val="00E44CE1"/>
    <w:pPr>
      <w:pBdr>
        <w:left w:val="single" w:sz="4" w:space="0" w:color="000000"/>
        <w:bottom w:val="single" w:sz="4" w:space="0" w:color="000000"/>
        <w:right w:val="single" w:sz="4" w:space="0" w:color="000000"/>
      </w:pBdr>
      <w:spacing w:before="100" w:after="100"/>
      <w:jc w:val="both"/>
      <w:textAlignment w:val="top"/>
    </w:pPr>
  </w:style>
  <w:style w:type="paragraph" w:customStyle="1" w:styleId="ATEKSTPODSTAWOWY">
    <w:name w:val="A TEKST PODSTAWOWY"/>
    <w:basedOn w:val="Normalny"/>
    <w:uiPriority w:val="99"/>
    <w:rsid w:val="00E44CE1"/>
    <w:pPr>
      <w:spacing w:before="120"/>
      <w:jc w:val="both"/>
    </w:pPr>
    <w:rPr>
      <w:color w:val="000000"/>
      <w:sz w:val="20"/>
      <w:szCs w:val="20"/>
    </w:rPr>
  </w:style>
  <w:style w:type="paragraph" w:customStyle="1" w:styleId="Nagwek13">
    <w:name w:val="Nagłówek 13"/>
    <w:basedOn w:val="Normalny"/>
    <w:uiPriority w:val="99"/>
    <w:rsid w:val="00E44CE1"/>
    <w:pPr>
      <w:pBdr>
        <w:bottom w:val="single" w:sz="4" w:space="0" w:color="FFFFFF"/>
      </w:pBdr>
      <w:ind w:left="150"/>
    </w:pPr>
    <w:rPr>
      <w:rFonts w:ascii="Trebuchet MS" w:hAnsi="Trebuchet MS" w:cs="Trebuchet MS"/>
      <w:b/>
      <w:bCs/>
      <w:color w:val="65944A"/>
      <w:kern w:val="1"/>
      <w:sz w:val="36"/>
      <w:szCs w:val="36"/>
    </w:rPr>
  </w:style>
  <w:style w:type="paragraph" w:customStyle="1" w:styleId="uwagi">
    <w:name w:val="uwagi"/>
    <w:basedOn w:val="Normalny"/>
    <w:uiPriority w:val="99"/>
    <w:rsid w:val="00E44CE1"/>
    <w:pPr>
      <w:pBdr>
        <w:top w:val="single" w:sz="4" w:space="0" w:color="FFFFFF"/>
        <w:left w:val="single" w:sz="4" w:space="0" w:color="FFFFFF"/>
        <w:bottom w:val="single" w:sz="4" w:space="0" w:color="FFFFFF"/>
        <w:right w:val="single" w:sz="4" w:space="0" w:color="FFFFFF"/>
      </w:pBdr>
      <w:shd w:val="clear" w:color="auto" w:fill="FFFFFF"/>
    </w:pPr>
  </w:style>
  <w:style w:type="paragraph" w:customStyle="1" w:styleId="Podstawowybezwcicia">
    <w:name w:val="Podstawowy bez wcięcia"/>
    <w:basedOn w:val="Normalny"/>
    <w:uiPriority w:val="99"/>
    <w:rsid w:val="00E44CE1"/>
    <w:rPr>
      <w:sz w:val="22"/>
      <w:szCs w:val="22"/>
    </w:rPr>
  </w:style>
  <w:style w:type="paragraph" w:customStyle="1" w:styleId="tab">
    <w:name w:val="tab"/>
    <w:basedOn w:val="Normalny"/>
    <w:uiPriority w:val="99"/>
    <w:rsid w:val="00E44CE1"/>
    <w:pPr>
      <w:tabs>
        <w:tab w:val="left" w:pos="227"/>
      </w:tabs>
      <w:spacing w:before="40" w:after="40"/>
    </w:pPr>
    <w:rPr>
      <w:rFonts w:ascii="Arial" w:hAnsi="Arial" w:cs="Arial"/>
      <w:sz w:val="18"/>
      <w:szCs w:val="18"/>
    </w:rPr>
  </w:style>
  <w:style w:type="paragraph" w:customStyle="1" w:styleId="AWYPUNKTOWANIE">
    <w:name w:val="A WYPUNKTOWANIE"/>
    <w:basedOn w:val="Normalny"/>
    <w:uiPriority w:val="99"/>
    <w:rsid w:val="00E44CE1"/>
    <w:pPr>
      <w:numPr>
        <w:numId w:val="3"/>
      </w:numPr>
      <w:ind w:left="0" w:firstLine="0"/>
      <w:jc w:val="both"/>
    </w:pPr>
    <w:rPr>
      <w:color w:val="000000"/>
      <w:sz w:val="20"/>
      <w:szCs w:val="20"/>
    </w:rPr>
  </w:style>
  <w:style w:type="paragraph" w:customStyle="1" w:styleId="Styl">
    <w:name w:val="Styl"/>
    <w:uiPriority w:val="99"/>
    <w:rsid w:val="00E44CE1"/>
    <w:pPr>
      <w:widowControl w:val="0"/>
      <w:suppressAutoHyphens/>
      <w:autoSpaceDE w:val="0"/>
    </w:pPr>
    <w:rPr>
      <w:rFonts w:ascii="Arial" w:hAnsi="Arial" w:cs="Arial"/>
      <w:sz w:val="24"/>
      <w:szCs w:val="24"/>
      <w:lang w:eastAsia="ar-SA"/>
    </w:rPr>
  </w:style>
  <w:style w:type="paragraph" w:styleId="Tekstprzypisukocowego">
    <w:name w:val="endnote text"/>
    <w:basedOn w:val="Normalny"/>
    <w:link w:val="TekstprzypisukocowegoZnak"/>
    <w:uiPriority w:val="99"/>
    <w:semiHidden/>
    <w:rsid w:val="00E44CE1"/>
    <w:rPr>
      <w:sz w:val="20"/>
      <w:szCs w:val="20"/>
    </w:rPr>
  </w:style>
  <w:style w:type="character" w:customStyle="1" w:styleId="TekstprzypisukocowegoZnak">
    <w:name w:val="Tekst przypisu końcowego Znak"/>
    <w:basedOn w:val="Domylnaczcionkaakapitu"/>
    <w:link w:val="Tekstprzypisukocowego"/>
    <w:uiPriority w:val="99"/>
    <w:locked/>
    <w:rsid w:val="002021B8"/>
    <w:rPr>
      <w:lang w:eastAsia="ar-SA" w:bidi="ar-SA"/>
    </w:rPr>
  </w:style>
  <w:style w:type="paragraph" w:styleId="Adresnakopercie">
    <w:name w:val="envelope address"/>
    <w:basedOn w:val="Normalny"/>
    <w:uiPriority w:val="99"/>
    <w:rsid w:val="00E44CE1"/>
    <w:pPr>
      <w:ind w:left="2880"/>
    </w:pPr>
    <w:rPr>
      <w:rFonts w:ascii="Arial" w:hAnsi="Arial" w:cs="Arial"/>
    </w:rPr>
  </w:style>
  <w:style w:type="paragraph" w:styleId="Adreszwrotnynakopercie">
    <w:name w:val="envelope return"/>
    <w:basedOn w:val="Normalny"/>
    <w:uiPriority w:val="99"/>
    <w:rsid w:val="00E44CE1"/>
    <w:rPr>
      <w:rFonts w:ascii="Arial" w:hAnsi="Arial" w:cs="Arial"/>
      <w:sz w:val="20"/>
      <w:szCs w:val="20"/>
    </w:rPr>
  </w:style>
  <w:style w:type="paragraph" w:customStyle="1" w:styleId="Data1">
    <w:name w:val="Data1"/>
    <w:basedOn w:val="Normalny"/>
    <w:next w:val="Normalny"/>
    <w:uiPriority w:val="99"/>
    <w:rsid w:val="00E44CE1"/>
  </w:style>
  <w:style w:type="paragraph" w:styleId="HTML-adres">
    <w:name w:val="HTML Address"/>
    <w:basedOn w:val="Normalny"/>
    <w:link w:val="HTML-adresZnak"/>
    <w:uiPriority w:val="99"/>
    <w:rsid w:val="00E44CE1"/>
    <w:rPr>
      <w:i/>
      <w:iCs/>
    </w:rPr>
  </w:style>
  <w:style w:type="character" w:customStyle="1" w:styleId="HTML-adresZnak">
    <w:name w:val="HTML - adres Znak"/>
    <w:basedOn w:val="Domylnaczcionkaakapitu"/>
    <w:link w:val="HTML-adres"/>
    <w:uiPriority w:val="99"/>
    <w:locked/>
    <w:rsid w:val="002021B8"/>
    <w:rPr>
      <w:i/>
      <w:iCs/>
      <w:sz w:val="24"/>
      <w:szCs w:val="24"/>
      <w:lang w:eastAsia="ar-SA" w:bidi="ar-SA"/>
    </w:rPr>
  </w:style>
  <w:style w:type="paragraph" w:styleId="HTML-wstpniesformatowany">
    <w:name w:val="HTML Preformatted"/>
    <w:basedOn w:val="Normalny"/>
    <w:link w:val="HTML-wstpniesformatowanyZnak"/>
    <w:uiPriority w:val="99"/>
    <w:rsid w:val="00E44CE1"/>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locked/>
    <w:rsid w:val="002021B8"/>
    <w:rPr>
      <w:rFonts w:ascii="Courier New" w:hAnsi="Courier New" w:cs="Courier New"/>
      <w:lang w:eastAsia="ar-SA" w:bidi="ar-SA"/>
    </w:rPr>
  </w:style>
  <w:style w:type="paragraph" w:styleId="Indeks2">
    <w:name w:val="index 2"/>
    <w:basedOn w:val="Normalny"/>
    <w:next w:val="Normalny"/>
    <w:autoRedefine/>
    <w:uiPriority w:val="99"/>
    <w:semiHidden/>
    <w:rsid w:val="00E44CE1"/>
    <w:pPr>
      <w:ind w:left="480" w:hanging="240"/>
    </w:pPr>
  </w:style>
  <w:style w:type="paragraph" w:styleId="Indeks3">
    <w:name w:val="index 3"/>
    <w:basedOn w:val="Normalny"/>
    <w:next w:val="Normalny"/>
    <w:autoRedefine/>
    <w:uiPriority w:val="99"/>
    <w:semiHidden/>
    <w:rsid w:val="00E44CE1"/>
    <w:pPr>
      <w:ind w:left="720" w:hanging="240"/>
    </w:pPr>
  </w:style>
  <w:style w:type="paragraph" w:customStyle="1" w:styleId="Indeks41">
    <w:name w:val="Indeks 41"/>
    <w:basedOn w:val="Normalny"/>
    <w:next w:val="Normalny"/>
    <w:uiPriority w:val="99"/>
    <w:rsid w:val="00E44CE1"/>
    <w:pPr>
      <w:ind w:left="960" w:hanging="240"/>
    </w:pPr>
  </w:style>
  <w:style w:type="paragraph" w:customStyle="1" w:styleId="Indeks51">
    <w:name w:val="Indeks 51"/>
    <w:basedOn w:val="Normalny"/>
    <w:next w:val="Normalny"/>
    <w:uiPriority w:val="99"/>
    <w:rsid w:val="00E44CE1"/>
    <w:pPr>
      <w:ind w:left="1200" w:hanging="240"/>
    </w:pPr>
  </w:style>
  <w:style w:type="paragraph" w:customStyle="1" w:styleId="Indeks61">
    <w:name w:val="Indeks 61"/>
    <w:basedOn w:val="Normalny"/>
    <w:next w:val="Normalny"/>
    <w:uiPriority w:val="99"/>
    <w:rsid w:val="00E44CE1"/>
    <w:pPr>
      <w:ind w:left="1440" w:hanging="240"/>
    </w:pPr>
  </w:style>
  <w:style w:type="paragraph" w:customStyle="1" w:styleId="Indeks71">
    <w:name w:val="Indeks 71"/>
    <w:basedOn w:val="Normalny"/>
    <w:next w:val="Normalny"/>
    <w:uiPriority w:val="99"/>
    <w:rsid w:val="00E44CE1"/>
    <w:pPr>
      <w:ind w:left="1680" w:hanging="240"/>
    </w:pPr>
  </w:style>
  <w:style w:type="paragraph" w:customStyle="1" w:styleId="Indeks81">
    <w:name w:val="Indeks 81"/>
    <w:basedOn w:val="Normalny"/>
    <w:next w:val="Normalny"/>
    <w:uiPriority w:val="99"/>
    <w:rsid w:val="00E44CE1"/>
    <w:pPr>
      <w:ind w:left="1920" w:hanging="240"/>
    </w:pPr>
  </w:style>
  <w:style w:type="paragraph" w:customStyle="1" w:styleId="Indeks91">
    <w:name w:val="Indeks 91"/>
    <w:basedOn w:val="Normalny"/>
    <w:next w:val="Normalny"/>
    <w:uiPriority w:val="99"/>
    <w:rsid w:val="00E44CE1"/>
    <w:pPr>
      <w:ind w:left="2160" w:hanging="240"/>
    </w:pPr>
  </w:style>
  <w:style w:type="paragraph" w:customStyle="1" w:styleId="Lista-kontynuacja1">
    <w:name w:val="Lista - kontynuacja1"/>
    <w:basedOn w:val="Normalny"/>
    <w:uiPriority w:val="99"/>
    <w:rsid w:val="00E44CE1"/>
    <w:pPr>
      <w:spacing w:after="120"/>
      <w:ind w:left="283"/>
    </w:pPr>
  </w:style>
  <w:style w:type="paragraph" w:customStyle="1" w:styleId="Lista-kontynuacja21">
    <w:name w:val="Lista - kontynuacja 21"/>
    <w:basedOn w:val="Normalny"/>
    <w:uiPriority w:val="99"/>
    <w:rsid w:val="00E44CE1"/>
    <w:pPr>
      <w:spacing w:after="120"/>
      <w:ind w:left="566"/>
    </w:pPr>
  </w:style>
  <w:style w:type="paragraph" w:customStyle="1" w:styleId="Lista-kontynuacja31">
    <w:name w:val="Lista - kontynuacja 31"/>
    <w:basedOn w:val="Normalny"/>
    <w:uiPriority w:val="99"/>
    <w:rsid w:val="00E44CE1"/>
    <w:pPr>
      <w:spacing w:after="120"/>
      <w:ind w:left="849"/>
    </w:pPr>
  </w:style>
  <w:style w:type="paragraph" w:customStyle="1" w:styleId="Lista-kontynuacja41">
    <w:name w:val="Lista - kontynuacja 41"/>
    <w:basedOn w:val="Normalny"/>
    <w:uiPriority w:val="99"/>
    <w:rsid w:val="00E44CE1"/>
    <w:pPr>
      <w:spacing w:after="120"/>
      <w:ind w:left="1132"/>
    </w:pPr>
  </w:style>
  <w:style w:type="paragraph" w:customStyle="1" w:styleId="Lista-kontynuacja51">
    <w:name w:val="Lista - kontynuacja 51"/>
    <w:basedOn w:val="Normalny"/>
    <w:uiPriority w:val="99"/>
    <w:rsid w:val="00E44CE1"/>
    <w:pPr>
      <w:spacing w:after="120"/>
      <w:ind w:left="1415"/>
    </w:pPr>
  </w:style>
  <w:style w:type="paragraph" w:customStyle="1" w:styleId="Lista31">
    <w:name w:val="Lista 31"/>
    <w:basedOn w:val="Normalny"/>
    <w:uiPriority w:val="99"/>
    <w:rsid w:val="00E44CE1"/>
    <w:pPr>
      <w:ind w:left="849" w:hanging="283"/>
    </w:pPr>
  </w:style>
  <w:style w:type="paragraph" w:customStyle="1" w:styleId="Lista41">
    <w:name w:val="Lista 41"/>
    <w:basedOn w:val="Normalny"/>
    <w:uiPriority w:val="99"/>
    <w:rsid w:val="00E44CE1"/>
    <w:pPr>
      <w:ind w:left="1132" w:hanging="283"/>
    </w:pPr>
  </w:style>
  <w:style w:type="paragraph" w:customStyle="1" w:styleId="Lista51">
    <w:name w:val="Lista 51"/>
    <w:basedOn w:val="Normalny"/>
    <w:uiPriority w:val="99"/>
    <w:rsid w:val="00E44CE1"/>
    <w:pPr>
      <w:ind w:left="1415" w:hanging="283"/>
    </w:pPr>
  </w:style>
  <w:style w:type="paragraph" w:customStyle="1" w:styleId="Listanumerowana1">
    <w:name w:val="Lista numerowana1"/>
    <w:basedOn w:val="Normalny"/>
    <w:uiPriority w:val="99"/>
    <w:rsid w:val="00E44CE1"/>
  </w:style>
  <w:style w:type="paragraph" w:customStyle="1" w:styleId="Listanumerowana21">
    <w:name w:val="Lista numerowana 21"/>
    <w:basedOn w:val="Normalny"/>
    <w:uiPriority w:val="99"/>
    <w:rsid w:val="00E44CE1"/>
  </w:style>
  <w:style w:type="paragraph" w:customStyle="1" w:styleId="Listanumerowana31">
    <w:name w:val="Lista numerowana 31"/>
    <w:basedOn w:val="Normalny"/>
    <w:uiPriority w:val="99"/>
    <w:rsid w:val="00E44CE1"/>
  </w:style>
  <w:style w:type="paragraph" w:customStyle="1" w:styleId="Listanumerowana41">
    <w:name w:val="Lista numerowana 41"/>
    <w:basedOn w:val="Normalny"/>
    <w:uiPriority w:val="99"/>
    <w:rsid w:val="00E44CE1"/>
  </w:style>
  <w:style w:type="paragraph" w:customStyle="1" w:styleId="Listanumerowana51">
    <w:name w:val="Lista numerowana 51"/>
    <w:basedOn w:val="Normalny"/>
    <w:uiPriority w:val="99"/>
    <w:rsid w:val="00E44CE1"/>
  </w:style>
  <w:style w:type="paragraph" w:customStyle="1" w:styleId="Listapunktowana1">
    <w:name w:val="Lista punktowana1"/>
    <w:basedOn w:val="Normalny"/>
    <w:uiPriority w:val="99"/>
    <w:rsid w:val="00E44CE1"/>
  </w:style>
  <w:style w:type="paragraph" w:customStyle="1" w:styleId="Listapunktowana21">
    <w:name w:val="Lista punktowana 21"/>
    <w:basedOn w:val="Normalny"/>
    <w:uiPriority w:val="99"/>
    <w:rsid w:val="00E44CE1"/>
  </w:style>
  <w:style w:type="paragraph" w:customStyle="1" w:styleId="Listapunktowana31">
    <w:name w:val="Lista punktowana 31"/>
    <w:basedOn w:val="Normalny"/>
    <w:uiPriority w:val="99"/>
    <w:rsid w:val="00E44CE1"/>
  </w:style>
  <w:style w:type="paragraph" w:customStyle="1" w:styleId="Listapunktowana41">
    <w:name w:val="Lista punktowana 41"/>
    <w:basedOn w:val="Normalny"/>
    <w:uiPriority w:val="99"/>
    <w:rsid w:val="00E44CE1"/>
  </w:style>
  <w:style w:type="paragraph" w:customStyle="1" w:styleId="Listapunktowana51">
    <w:name w:val="Lista punktowana 51"/>
    <w:basedOn w:val="Normalny"/>
    <w:uiPriority w:val="99"/>
    <w:rsid w:val="00E44CE1"/>
  </w:style>
  <w:style w:type="paragraph" w:styleId="Nagwekindeksu">
    <w:name w:val="index heading"/>
    <w:basedOn w:val="Normalny"/>
    <w:next w:val="Indeks1"/>
    <w:uiPriority w:val="99"/>
    <w:semiHidden/>
    <w:rsid w:val="00E44CE1"/>
    <w:rPr>
      <w:rFonts w:ascii="Arial" w:hAnsi="Arial" w:cs="Arial"/>
      <w:b/>
      <w:bCs/>
    </w:rPr>
  </w:style>
  <w:style w:type="paragraph" w:customStyle="1" w:styleId="Nagweknotatki1">
    <w:name w:val="Nagłówek notatki1"/>
    <w:basedOn w:val="Normalny"/>
    <w:next w:val="Normalny"/>
    <w:uiPriority w:val="99"/>
    <w:rsid w:val="00E44CE1"/>
  </w:style>
  <w:style w:type="paragraph" w:customStyle="1" w:styleId="Nagwekwiadomoci1">
    <w:name w:val="Nagłówek wiadomości1"/>
    <w:basedOn w:val="Normalny"/>
    <w:uiPriority w:val="99"/>
    <w:rsid w:val="00E44CE1"/>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rPr>
  </w:style>
  <w:style w:type="paragraph" w:customStyle="1" w:styleId="Nagwekwykazurde1">
    <w:name w:val="Nagłówek wykazu źródeł1"/>
    <w:basedOn w:val="Normalny"/>
    <w:next w:val="Normalny"/>
    <w:uiPriority w:val="99"/>
    <w:rsid w:val="00E44CE1"/>
    <w:pPr>
      <w:spacing w:before="120"/>
    </w:pPr>
    <w:rPr>
      <w:rFonts w:ascii="Arial" w:hAnsi="Arial" w:cs="Arial"/>
      <w:b/>
      <w:bCs/>
    </w:rPr>
  </w:style>
  <w:style w:type="paragraph" w:styleId="Podpis">
    <w:name w:val="Signature"/>
    <w:basedOn w:val="Normalny"/>
    <w:link w:val="PodpisZnak"/>
    <w:uiPriority w:val="99"/>
    <w:rsid w:val="00E44CE1"/>
    <w:pPr>
      <w:ind w:left="4252"/>
    </w:pPr>
  </w:style>
  <w:style w:type="character" w:customStyle="1" w:styleId="PodpisZnak">
    <w:name w:val="Podpis Znak"/>
    <w:basedOn w:val="Domylnaczcionkaakapitu"/>
    <w:link w:val="Podpis"/>
    <w:uiPriority w:val="99"/>
    <w:locked/>
    <w:rsid w:val="002021B8"/>
    <w:rPr>
      <w:sz w:val="24"/>
      <w:szCs w:val="24"/>
      <w:lang w:eastAsia="ar-SA" w:bidi="ar-SA"/>
    </w:rPr>
  </w:style>
  <w:style w:type="paragraph" w:styleId="Podpise-mail">
    <w:name w:val="E-mail Signature"/>
    <w:basedOn w:val="Normalny"/>
    <w:link w:val="Podpise-mailZnak"/>
    <w:uiPriority w:val="99"/>
    <w:rsid w:val="00E44CE1"/>
  </w:style>
  <w:style w:type="character" w:customStyle="1" w:styleId="Podpise-mailZnak">
    <w:name w:val="Podpis e-mail Znak"/>
    <w:basedOn w:val="Domylnaczcionkaakapitu"/>
    <w:link w:val="Podpise-mail"/>
    <w:uiPriority w:val="99"/>
    <w:locked/>
    <w:rsid w:val="002021B8"/>
    <w:rPr>
      <w:sz w:val="24"/>
      <w:szCs w:val="24"/>
      <w:lang w:eastAsia="ar-SA" w:bidi="ar-SA"/>
    </w:rPr>
  </w:style>
  <w:style w:type="paragraph" w:customStyle="1" w:styleId="Spisilustracji1">
    <w:name w:val="Spis ilustracji1"/>
    <w:basedOn w:val="Normalny"/>
    <w:next w:val="Normalny"/>
    <w:uiPriority w:val="99"/>
    <w:rsid w:val="00E44CE1"/>
  </w:style>
  <w:style w:type="paragraph" w:styleId="Tekstdymka">
    <w:name w:val="Balloon Text"/>
    <w:basedOn w:val="Normalny"/>
    <w:link w:val="TekstdymkaZnak"/>
    <w:uiPriority w:val="99"/>
    <w:semiHidden/>
    <w:rsid w:val="00E44CE1"/>
    <w:rPr>
      <w:rFonts w:ascii="Tahoma" w:hAnsi="Tahoma" w:cs="Tahoma"/>
      <w:sz w:val="16"/>
      <w:szCs w:val="16"/>
    </w:rPr>
  </w:style>
  <w:style w:type="character" w:customStyle="1" w:styleId="TekstdymkaZnak">
    <w:name w:val="Tekst dymka Znak"/>
    <w:basedOn w:val="Domylnaczcionkaakapitu"/>
    <w:link w:val="Tekstdymka"/>
    <w:uiPriority w:val="99"/>
    <w:locked/>
    <w:rsid w:val="002021B8"/>
    <w:rPr>
      <w:rFonts w:ascii="Tahoma" w:hAnsi="Tahoma" w:cs="Tahoma"/>
      <w:sz w:val="16"/>
      <w:szCs w:val="16"/>
      <w:lang w:eastAsia="ar-SA" w:bidi="ar-SA"/>
    </w:rPr>
  </w:style>
  <w:style w:type="paragraph" w:customStyle="1" w:styleId="Tekstkomentarza1">
    <w:name w:val="Tekst komentarza1"/>
    <w:basedOn w:val="Normalny"/>
    <w:uiPriority w:val="99"/>
    <w:rsid w:val="00E44CE1"/>
    <w:rPr>
      <w:sz w:val="20"/>
      <w:szCs w:val="20"/>
    </w:rPr>
  </w:style>
  <w:style w:type="paragraph" w:customStyle="1" w:styleId="Tekstmakra1">
    <w:name w:val="Tekst makra1"/>
    <w:uiPriority w:val="99"/>
    <w:rsid w:val="00E44CE1"/>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sz w:val="20"/>
      <w:szCs w:val="20"/>
      <w:lang w:eastAsia="ar-SA"/>
    </w:rPr>
  </w:style>
  <w:style w:type="paragraph" w:customStyle="1" w:styleId="Tekstpodstawowyzwciciem1">
    <w:name w:val="Tekst podstawowy z wcięciem1"/>
    <w:basedOn w:val="Tekstpodstawowy"/>
    <w:uiPriority w:val="99"/>
    <w:rsid w:val="00E44CE1"/>
    <w:pPr>
      <w:overflowPunct/>
      <w:autoSpaceDE/>
      <w:spacing w:before="0" w:after="120" w:line="240" w:lineRule="auto"/>
      <w:ind w:firstLine="210"/>
      <w:jc w:val="left"/>
      <w:textAlignment w:val="auto"/>
    </w:pPr>
    <w:rPr>
      <w:sz w:val="24"/>
      <w:szCs w:val="24"/>
    </w:rPr>
  </w:style>
  <w:style w:type="paragraph" w:customStyle="1" w:styleId="Tekstpodstawowyzwciciem21">
    <w:name w:val="Tekst podstawowy z wcięciem 21"/>
    <w:basedOn w:val="Tekstpodstawowywcity"/>
    <w:uiPriority w:val="99"/>
    <w:rsid w:val="00E44CE1"/>
    <w:pPr>
      <w:overflowPunct/>
      <w:autoSpaceDE/>
      <w:spacing w:before="0" w:after="120" w:line="240" w:lineRule="auto"/>
      <w:ind w:left="283" w:firstLine="210"/>
      <w:jc w:val="left"/>
      <w:textAlignment w:val="auto"/>
    </w:pPr>
    <w:rPr>
      <w:rFonts w:ascii="Times New Roman" w:hAnsi="Times New Roman" w:cs="Times New Roman"/>
      <w:sz w:val="24"/>
      <w:szCs w:val="24"/>
    </w:rPr>
  </w:style>
  <w:style w:type="paragraph" w:styleId="Tekstkomentarza">
    <w:name w:val="annotation text"/>
    <w:basedOn w:val="Normalny"/>
    <w:link w:val="TekstkomentarzaZnak"/>
    <w:uiPriority w:val="99"/>
    <w:semiHidden/>
    <w:rsid w:val="00494F40"/>
    <w:rPr>
      <w:sz w:val="20"/>
      <w:szCs w:val="20"/>
    </w:rPr>
  </w:style>
  <w:style w:type="character" w:customStyle="1" w:styleId="TekstkomentarzaZnak">
    <w:name w:val="Tekst komentarza Znak"/>
    <w:basedOn w:val="Domylnaczcionkaakapitu"/>
    <w:link w:val="Tekstkomentarza"/>
    <w:uiPriority w:val="99"/>
    <w:locked/>
    <w:rsid w:val="00494F40"/>
    <w:rPr>
      <w:lang w:eastAsia="ar-SA" w:bidi="ar-SA"/>
    </w:rPr>
  </w:style>
  <w:style w:type="paragraph" w:styleId="Tematkomentarza">
    <w:name w:val="annotation subject"/>
    <w:basedOn w:val="Tekstkomentarza1"/>
    <w:next w:val="Tekstkomentarza1"/>
    <w:link w:val="TematkomentarzaZnak"/>
    <w:uiPriority w:val="99"/>
    <w:semiHidden/>
    <w:rsid w:val="00E44CE1"/>
    <w:rPr>
      <w:b/>
      <w:bCs/>
    </w:rPr>
  </w:style>
  <w:style w:type="character" w:customStyle="1" w:styleId="TematkomentarzaZnak">
    <w:name w:val="Temat komentarza Znak"/>
    <w:basedOn w:val="TekstkomentarzaZnak"/>
    <w:link w:val="Tematkomentarza"/>
    <w:uiPriority w:val="99"/>
    <w:locked/>
    <w:rsid w:val="002021B8"/>
    <w:rPr>
      <w:b/>
      <w:bCs/>
      <w:lang w:eastAsia="ar-SA" w:bidi="ar-SA"/>
    </w:rPr>
  </w:style>
  <w:style w:type="paragraph" w:customStyle="1" w:styleId="Wykazrde1">
    <w:name w:val="Wykaz źródeł1"/>
    <w:basedOn w:val="Normalny"/>
    <w:next w:val="Normalny"/>
    <w:uiPriority w:val="99"/>
    <w:rsid w:val="00E44CE1"/>
    <w:pPr>
      <w:ind w:left="240" w:hanging="240"/>
    </w:pPr>
  </w:style>
  <w:style w:type="paragraph" w:customStyle="1" w:styleId="Zwrotgrzecznociowy1">
    <w:name w:val="Zwrot grzecznościowy1"/>
    <w:basedOn w:val="Normalny"/>
    <w:next w:val="Normalny"/>
    <w:uiPriority w:val="99"/>
    <w:rsid w:val="00E44CE1"/>
  </w:style>
  <w:style w:type="paragraph" w:customStyle="1" w:styleId="Zwrotpoegnalny1">
    <w:name w:val="Zwrot pożegnalny1"/>
    <w:basedOn w:val="Normalny"/>
    <w:uiPriority w:val="99"/>
    <w:rsid w:val="00E44CE1"/>
    <w:pPr>
      <w:ind w:left="4252"/>
    </w:pPr>
  </w:style>
  <w:style w:type="paragraph" w:customStyle="1" w:styleId="Zwykytekst1">
    <w:name w:val="Zwykły tekst1"/>
    <w:basedOn w:val="Normalny"/>
    <w:uiPriority w:val="99"/>
    <w:rsid w:val="00E44CE1"/>
    <w:rPr>
      <w:rFonts w:ascii="Courier New" w:hAnsi="Courier New" w:cs="Courier New"/>
      <w:sz w:val="20"/>
      <w:szCs w:val="20"/>
    </w:rPr>
  </w:style>
  <w:style w:type="paragraph" w:customStyle="1" w:styleId="t3tc">
    <w:name w:val="t3 tc"/>
    <w:basedOn w:val="Normalny"/>
    <w:uiPriority w:val="99"/>
    <w:rsid w:val="00E44CE1"/>
    <w:pPr>
      <w:autoSpaceDE w:val="0"/>
      <w:spacing w:before="100" w:after="100"/>
    </w:pPr>
  </w:style>
  <w:style w:type="paragraph" w:customStyle="1" w:styleId="Nagwektabeli">
    <w:name w:val="Nag?ówek tabeli"/>
    <w:basedOn w:val="Zawartotabeli"/>
    <w:uiPriority w:val="99"/>
    <w:rsid w:val="00E44CE1"/>
    <w:pPr>
      <w:widowControl w:val="0"/>
      <w:suppressLineNumbers/>
      <w:autoSpaceDE/>
      <w:jc w:val="center"/>
    </w:pPr>
    <w:rPr>
      <w:rFonts w:ascii="Times New Roman" w:hAnsi="Times New Roman" w:cs="Times New Roman"/>
      <w:b/>
      <w:bCs/>
      <w:i/>
      <w:iCs/>
      <w:color w:val="000000"/>
      <w:sz w:val="24"/>
      <w:szCs w:val="24"/>
    </w:rPr>
  </w:style>
  <w:style w:type="paragraph" w:customStyle="1" w:styleId="nagwekwb2">
    <w:name w:val="nagłówek wb2"/>
    <w:basedOn w:val="Nagwek1"/>
    <w:uiPriority w:val="99"/>
    <w:rsid w:val="00E44CE1"/>
    <w:pPr>
      <w:widowControl w:val="0"/>
      <w:numPr>
        <w:numId w:val="0"/>
      </w:numPr>
      <w:overflowPunct/>
      <w:autoSpaceDE/>
      <w:textAlignment w:val="auto"/>
      <w:outlineLvl w:val="9"/>
    </w:pPr>
    <w:rPr>
      <w:b/>
      <w:bCs/>
      <w:sz w:val="24"/>
      <w:szCs w:val="24"/>
    </w:rPr>
  </w:style>
  <w:style w:type="paragraph" w:customStyle="1" w:styleId="Normalny2">
    <w:name w:val="Normalny2"/>
    <w:basedOn w:val="Default"/>
    <w:next w:val="Default"/>
    <w:link w:val="Normalny2Znak"/>
    <w:uiPriority w:val="99"/>
    <w:rsid w:val="00E44CE1"/>
    <w:pPr>
      <w:widowControl/>
      <w:spacing w:before="100" w:after="100"/>
    </w:pPr>
    <w:rPr>
      <w:rFonts w:ascii="Arial" w:hAnsi="Arial" w:cs="Arial"/>
      <w:color w:val="auto"/>
    </w:rPr>
  </w:style>
  <w:style w:type="paragraph" w:customStyle="1" w:styleId="CM48">
    <w:name w:val="CM48"/>
    <w:basedOn w:val="Default"/>
    <w:next w:val="Default"/>
    <w:uiPriority w:val="99"/>
    <w:rsid w:val="00E44CE1"/>
    <w:pPr>
      <w:spacing w:after="110"/>
    </w:pPr>
    <w:rPr>
      <w:rFonts w:ascii="Arial" w:hAnsi="Arial" w:cs="Arial"/>
      <w:color w:val="auto"/>
    </w:rPr>
  </w:style>
  <w:style w:type="paragraph" w:customStyle="1" w:styleId="CM12">
    <w:name w:val="CM12"/>
    <w:basedOn w:val="Default"/>
    <w:next w:val="Default"/>
    <w:uiPriority w:val="99"/>
    <w:rsid w:val="00E44CE1"/>
    <w:pPr>
      <w:spacing w:after="240"/>
    </w:pPr>
    <w:rPr>
      <w:rFonts w:ascii="Arial" w:hAnsi="Arial" w:cs="Arial"/>
      <w:color w:val="auto"/>
    </w:rPr>
  </w:style>
  <w:style w:type="paragraph" w:customStyle="1" w:styleId="CM1">
    <w:name w:val="CM1"/>
    <w:basedOn w:val="Default"/>
    <w:next w:val="Default"/>
    <w:uiPriority w:val="99"/>
    <w:rsid w:val="00E44CE1"/>
    <w:rPr>
      <w:rFonts w:ascii="Arial" w:hAnsi="Arial" w:cs="Arial"/>
      <w:color w:val="auto"/>
    </w:rPr>
  </w:style>
  <w:style w:type="paragraph" w:customStyle="1" w:styleId="CM13">
    <w:name w:val="CM13"/>
    <w:basedOn w:val="Default"/>
    <w:next w:val="Default"/>
    <w:uiPriority w:val="99"/>
    <w:rsid w:val="00E44CE1"/>
    <w:pPr>
      <w:spacing w:after="620"/>
    </w:pPr>
    <w:rPr>
      <w:rFonts w:ascii="Arial" w:hAnsi="Arial" w:cs="Arial"/>
      <w:color w:val="auto"/>
    </w:rPr>
  </w:style>
  <w:style w:type="paragraph" w:customStyle="1" w:styleId="CM14">
    <w:name w:val="CM14"/>
    <w:basedOn w:val="Default"/>
    <w:next w:val="Default"/>
    <w:uiPriority w:val="99"/>
    <w:rsid w:val="00E44CE1"/>
    <w:pPr>
      <w:spacing w:after="303"/>
    </w:pPr>
    <w:rPr>
      <w:rFonts w:ascii="Arial" w:hAnsi="Arial" w:cs="Arial"/>
      <w:color w:val="auto"/>
    </w:rPr>
  </w:style>
  <w:style w:type="paragraph" w:customStyle="1" w:styleId="CM16">
    <w:name w:val="CM16"/>
    <w:basedOn w:val="Default"/>
    <w:next w:val="Default"/>
    <w:uiPriority w:val="99"/>
    <w:rsid w:val="00E44CE1"/>
    <w:pPr>
      <w:spacing w:after="170"/>
    </w:pPr>
    <w:rPr>
      <w:rFonts w:ascii="Arial" w:hAnsi="Arial" w:cs="Arial"/>
      <w:color w:val="auto"/>
    </w:rPr>
  </w:style>
  <w:style w:type="paragraph" w:customStyle="1" w:styleId="CM19">
    <w:name w:val="CM19"/>
    <w:basedOn w:val="Default"/>
    <w:next w:val="Default"/>
    <w:uiPriority w:val="99"/>
    <w:rsid w:val="00E44CE1"/>
    <w:pPr>
      <w:spacing w:after="485"/>
    </w:pPr>
    <w:rPr>
      <w:rFonts w:ascii="Arial" w:hAnsi="Arial" w:cs="Arial"/>
      <w:color w:val="auto"/>
    </w:rPr>
  </w:style>
  <w:style w:type="paragraph" w:customStyle="1" w:styleId="CM9">
    <w:name w:val="CM9"/>
    <w:basedOn w:val="Default"/>
    <w:next w:val="Default"/>
    <w:uiPriority w:val="99"/>
    <w:rsid w:val="00E44CE1"/>
    <w:pPr>
      <w:spacing w:line="198" w:lineRule="atLeast"/>
    </w:pPr>
    <w:rPr>
      <w:rFonts w:ascii="Arial" w:hAnsi="Arial" w:cs="Arial"/>
      <w:color w:val="auto"/>
    </w:rPr>
  </w:style>
  <w:style w:type="paragraph" w:customStyle="1" w:styleId="CM10">
    <w:name w:val="CM10"/>
    <w:basedOn w:val="Default"/>
    <w:next w:val="Default"/>
    <w:uiPriority w:val="99"/>
    <w:rsid w:val="00E44CE1"/>
    <w:pPr>
      <w:spacing w:line="206" w:lineRule="atLeast"/>
    </w:pPr>
    <w:rPr>
      <w:rFonts w:ascii="Arial" w:hAnsi="Arial" w:cs="Arial"/>
      <w:color w:val="auto"/>
    </w:rPr>
  </w:style>
  <w:style w:type="paragraph" w:customStyle="1" w:styleId="Znak1ZnakZnakZnakZnakZnakZnakZnakZnak">
    <w:name w:val="Znak1 Znak Znak Znak Znak Znak Znak Znak Znak"/>
    <w:basedOn w:val="Normalny"/>
    <w:uiPriority w:val="99"/>
    <w:rsid w:val="00E44CE1"/>
  </w:style>
  <w:style w:type="paragraph" w:customStyle="1" w:styleId="Spistreci10">
    <w:name w:val="Spis treści 10"/>
    <w:basedOn w:val="Indeks"/>
    <w:uiPriority w:val="99"/>
    <w:rsid w:val="00E44CE1"/>
    <w:pPr>
      <w:tabs>
        <w:tab w:val="right" w:leader="dot" w:pos="9637"/>
      </w:tabs>
      <w:ind w:left="2547"/>
    </w:pPr>
  </w:style>
  <w:style w:type="paragraph" w:customStyle="1" w:styleId="Zawartotabeli0">
    <w:name w:val="Zawartość tabeli"/>
    <w:basedOn w:val="Normalny"/>
    <w:uiPriority w:val="99"/>
    <w:rsid w:val="00E44CE1"/>
    <w:pPr>
      <w:suppressLineNumbers/>
    </w:pPr>
  </w:style>
  <w:style w:type="paragraph" w:customStyle="1" w:styleId="Nagwektabeli0">
    <w:name w:val="Nagłówek tabeli"/>
    <w:basedOn w:val="Zawartotabeli0"/>
    <w:uiPriority w:val="99"/>
    <w:rsid w:val="00E44CE1"/>
    <w:pPr>
      <w:jc w:val="center"/>
    </w:pPr>
    <w:rPr>
      <w:b/>
      <w:bCs/>
    </w:rPr>
  </w:style>
  <w:style w:type="paragraph" w:customStyle="1" w:styleId="Zawartoramki">
    <w:name w:val="Zawartość ramki"/>
    <w:basedOn w:val="Tekstpodstawowy"/>
    <w:uiPriority w:val="99"/>
    <w:rsid w:val="00E44CE1"/>
  </w:style>
  <w:style w:type="paragraph" w:styleId="Akapitzlist">
    <w:name w:val="List Paragraph"/>
    <w:aliases w:val="rozdział,I wstęp"/>
    <w:basedOn w:val="Normalny"/>
    <w:link w:val="AkapitzlistZnak"/>
    <w:uiPriority w:val="34"/>
    <w:qFormat/>
    <w:rsid w:val="00DF45F6"/>
    <w:pPr>
      <w:suppressAutoHyphens w:val="0"/>
      <w:spacing w:after="200"/>
      <w:ind w:left="720"/>
      <w:jc w:val="both"/>
    </w:pPr>
    <w:rPr>
      <w:rFonts w:ascii="Calibri" w:hAnsi="Calibri" w:cs="Calibri"/>
      <w:sz w:val="22"/>
      <w:szCs w:val="22"/>
      <w:lang w:eastAsia="pl-PL"/>
    </w:rPr>
  </w:style>
  <w:style w:type="paragraph" w:styleId="Tekstpodstawowy3">
    <w:name w:val="Body Text 3"/>
    <w:basedOn w:val="Normalny"/>
    <w:link w:val="Tekstpodstawowy3Znak"/>
    <w:uiPriority w:val="99"/>
    <w:rsid w:val="00A22A7B"/>
    <w:pPr>
      <w:spacing w:after="120"/>
    </w:pPr>
    <w:rPr>
      <w:sz w:val="16"/>
      <w:szCs w:val="16"/>
      <w:lang w:val="en-US"/>
    </w:rPr>
  </w:style>
  <w:style w:type="character" w:customStyle="1" w:styleId="Tekstpodstawowy3Znak">
    <w:name w:val="Tekst podstawowy 3 Znak"/>
    <w:basedOn w:val="Domylnaczcionkaakapitu"/>
    <w:link w:val="Tekstpodstawowy3"/>
    <w:uiPriority w:val="99"/>
    <w:locked/>
    <w:rsid w:val="002021B8"/>
    <w:rPr>
      <w:sz w:val="16"/>
      <w:szCs w:val="16"/>
      <w:lang w:val="en-US" w:eastAsia="ar-SA" w:bidi="ar-SA"/>
    </w:rPr>
  </w:style>
  <w:style w:type="paragraph" w:styleId="Tekstpodstawowywcity3">
    <w:name w:val="Body Text Indent 3"/>
    <w:basedOn w:val="Normalny"/>
    <w:link w:val="Tekstpodstawowywcity3Znak"/>
    <w:uiPriority w:val="99"/>
    <w:rsid w:val="00D53D95"/>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2021B8"/>
    <w:rPr>
      <w:sz w:val="16"/>
      <w:szCs w:val="16"/>
      <w:lang w:eastAsia="ar-SA" w:bidi="ar-SA"/>
    </w:rPr>
  </w:style>
  <w:style w:type="paragraph" w:styleId="Tekstpodstawowywcity2">
    <w:name w:val="Body Text Indent 2"/>
    <w:basedOn w:val="Normalny"/>
    <w:link w:val="Tekstpodstawowywcity2Znak"/>
    <w:uiPriority w:val="99"/>
    <w:rsid w:val="00847127"/>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2021B8"/>
    <w:rPr>
      <w:sz w:val="24"/>
      <w:szCs w:val="24"/>
      <w:lang w:eastAsia="ar-SA" w:bidi="ar-SA"/>
    </w:rPr>
  </w:style>
  <w:style w:type="paragraph" w:styleId="Tekstpodstawowy2">
    <w:name w:val="Body Text 2"/>
    <w:basedOn w:val="Normalny"/>
    <w:link w:val="Tekstpodstawowy2Znak"/>
    <w:uiPriority w:val="99"/>
    <w:rsid w:val="00726910"/>
    <w:pPr>
      <w:spacing w:after="120" w:line="480" w:lineRule="auto"/>
    </w:pPr>
  </w:style>
  <w:style w:type="character" w:customStyle="1" w:styleId="Tekstpodstawowy2Znak">
    <w:name w:val="Tekst podstawowy 2 Znak"/>
    <w:basedOn w:val="Domylnaczcionkaakapitu"/>
    <w:link w:val="Tekstpodstawowy2"/>
    <w:uiPriority w:val="99"/>
    <w:locked/>
    <w:rsid w:val="002021B8"/>
    <w:rPr>
      <w:sz w:val="24"/>
      <w:szCs w:val="24"/>
      <w:lang w:eastAsia="ar-SA" w:bidi="ar-SA"/>
    </w:rPr>
  </w:style>
  <w:style w:type="paragraph" w:customStyle="1" w:styleId="Znak1ZnakZnakZnak">
    <w:name w:val="Znak1 Znak Znak Znak"/>
    <w:basedOn w:val="Normalny"/>
    <w:uiPriority w:val="99"/>
    <w:rsid w:val="00726910"/>
    <w:pPr>
      <w:suppressAutoHyphens w:val="0"/>
    </w:pPr>
    <w:rPr>
      <w:lang w:eastAsia="pl-PL"/>
    </w:rPr>
  </w:style>
  <w:style w:type="table" w:styleId="Tabela-Lista1">
    <w:name w:val="Table List 1"/>
    <w:basedOn w:val="Standardowy"/>
    <w:uiPriority w:val="99"/>
    <w:rsid w:val="004D4E3A"/>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rsid w:val="00C26A06"/>
    <w:pPr>
      <w:suppressAutoHyphens/>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ANDARDTIMES">
    <w:name w:val="STANDARD_TIMES"/>
    <w:basedOn w:val="Normalny"/>
    <w:uiPriority w:val="99"/>
    <w:rsid w:val="008759F0"/>
    <w:pPr>
      <w:spacing w:line="360" w:lineRule="auto"/>
      <w:jc w:val="both"/>
    </w:pPr>
  </w:style>
  <w:style w:type="character" w:styleId="Odwoanieprzypisukocowego">
    <w:name w:val="endnote reference"/>
    <w:basedOn w:val="Domylnaczcionkaakapitu"/>
    <w:uiPriority w:val="99"/>
    <w:semiHidden/>
    <w:rsid w:val="00926E4E"/>
    <w:rPr>
      <w:vertAlign w:val="superscript"/>
    </w:rPr>
  </w:style>
  <w:style w:type="paragraph" w:customStyle="1" w:styleId="CM72">
    <w:name w:val="CM72"/>
    <w:basedOn w:val="Default"/>
    <w:next w:val="Default"/>
    <w:uiPriority w:val="99"/>
    <w:rsid w:val="004C784E"/>
    <w:pPr>
      <w:suppressAutoHyphens w:val="0"/>
      <w:autoSpaceDN w:val="0"/>
      <w:adjustRightInd w:val="0"/>
      <w:spacing w:after="245"/>
    </w:pPr>
    <w:rPr>
      <w:rFonts w:ascii="Trebuchet MS" w:hAnsi="Trebuchet MS" w:cs="Trebuchet MS"/>
      <w:color w:val="auto"/>
      <w:lang w:eastAsia="pl-PL"/>
    </w:rPr>
  </w:style>
  <w:style w:type="paragraph" w:customStyle="1" w:styleId="CM11">
    <w:name w:val="CM11"/>
    <w:basedOn w:val="Default"/>
    <w:next w:val="Default"/>
    <w:uiPriority w:val="99"/>
    <w:rsid w:val="00BA7BE7"/>
    <w:pPr>
      <w:suppressAutoHyphens w:val="0"/>
      <w:autoSpaceDN w:val="0"/>
      <w:adjustRightInd w:val="0"/>
      <w:spacing w:line="291" w:lineRule="atLeast"/>
    </w:pPr>
    <w:rPr>
      <w:rFonts w:ascii="Calibri" w:hAnsi="Calibri" w:cs="Calibri"/>
      <w:color w:val="auto"/>
      <w:lang w:eastAsia="pl-PL"/>
    </w:rPr>
  </w:style>
  <w:style w:type="paragraph" w:customStyle="1" w:styleId="CM24">
    <w:name w:val="CM24"/>
    <w:basedOn w:val="Default"/>
    <w:next w:val="Default"/>
    <w:uiPriority w:val="99"/>
    <w:rsid w:val="00BA7BE7"/>
    <w:pPr>
      <w:suppressAutoHyphens w:val="0"/>
      <w:autoSpaceDN w:val="0"/>
      <w:adjustRightInd w:val="0"/>
      <w:spacing w:line="293" w:lineRule="atLeast"/>
    </w:pPr>
    <w:rPr>
      <w:rFonts w:ascii="Calibri" w:hAnsi="Calibri" w:cs="Calibri"/>
      <w:color w:val="auto"/>
      <w:lang w:eastAsia="pl-PL"/>
    </w:rPr>
  </w:style>
  <w:style w:type="paragraph" w:customStyle="1" w:styleId="CM25">
    <w:name w:val="CM25"/>
    <w:basedOn w:val="Default"/>
    <w:next w:val="Default"/>
    <w:uiPriority w:val="99"/>
    <w:rsid w:val="00BA7BE7"/>
    <w:pPr>
      <w:suppressAutoHyphens w:val="0"/>
      <w:autoSpaceDN w:val="0"/>
      <w:adjustRightInd w:val="0"/>
      <w:spacing w:line="291" w:lineRule="atLeast"/>
    </w:pPr>
    <w:rPr>
      <w:rFonts w:ascii="Calibri" w:hAnsi="Calibri" w:cs="Calibri"/>
      <w:color w:val="auto"/>
      <w:lang w:eastAsia="pl-PL"/>
    </w:rPr>
  </w:style>
  <w:style w:type="paragraph" w:customStyle="1" w:styleId="CM26">
    <w:name w:val="CM26"/>
    <w:basedOn w:val="Default"/>
    <w:next w:val="Default"/>
    <w:uiPriority w:val="99"/>
    <w:rsid w:val="00BA7BE7"/>
    <w:pPr>
      <w:suppressAutoHyphens w:val="0"/>
      <w:autoSpaceDN w:val="0"/>
      <w:adjustRightInd w:val="0"/>
      <w:spacing w:line="291" w:lineRule="atLeast"/>
    </w:pPr>
    <w:rPr>
      <w:rFonts w:ascii="Calibri" w:hAnsi="Calibri" w:cs="Calibri"/>
      <w:color w:val="auto"/>
      <w:lang w:eastAsia="pl-PL"/>
    </w:rPr>
  </w:style>
  <w:style w:type="paragraph" w:customStyle="1" w:styleId="CM119">
    <w:name w:val="CM119"/>
    <w:basedOn w:val="Default"/>
    <w:next w:val="Default"/>
    <w:uiPriority w:val="99"/>
    <w:rsid w:val="00BA7BE7"/>
    <w:pPr>
      <w:suppressAutoHyphens w:val="0"/>
      <w:autoSpaceDN w:val="0"/>
      <w:adjustRightInd w:val="0"/>
      <w:spacing w:after="375"/>
    </w:pPr>
    <w:rPr>
      <w:rFonts w:ascii="Calibri" w:hAnsi="Calibri" w:cs="Calibri"/>
      <w:color w:val="auto"/>
      <w:lang w:eastAsia="pl-PL"/>
    </w:rPr>
  </w:style>
  <w:style w:type="paragraph" w:customStyle="1" w:styleId="CM77">
    <w:name w:val="CM77"/>
    <w:basedOn w:val="Normalny"/>
    <w:next w:val="Normalny"/>
    <w:uiPriority w:val="99"/>
    <w:rsid w:val="007429DB"/>
    <w:pPr>
      <w:widowControl w:val="0"/>
      <w:suppressAutoHyphens w:val="0"/>
      <w:autoSpaceDE w:val="0"/>
      <w:autoSpaceDN w:val="0"/>
      <w:adjustRightInd w:val="0"/>
      <w:spacing w:after="150"/>
    </w:pPr>
    <w:rPr>
      <w:rFonts w:ascii="Trebuchet MS" w:hAnsi="Trebuchet MS" w:cs="Trebuchet MS"/>
      <w:lang w:eastAsia="pl-PL"/>
    </w:rPr>
  </w:style>
  <w:style w:type="character" w:styleId="Odwoaniedokomentarza">
    <w:name w:val="annotation reference"/>
    <w:basedOn w:val="Domylnaczcionkaakapitu"/>
    <w:uiPriority w:val="99"/>
    <w:semiHidden/>
    <w:rsid w:val="00494F40"/>
    <w:rPr>
      <w:sz w:val="16"/>
      <w:szCs w:val="16"/>
    </w:rPr>
  </w:style>
  <w:style w:type="table" w:styleId="Tabela-Siatka">
    <w:name w:val="Table Grid"/>
    <w:basedOn w:val="Standardowy"/>
    <w:uiPriority w:val="99"/>
    <w:rsid w:val="0026601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rsid w:val="003A38AE"/>
    <w:rPr>
      <w:color w:val="800080"/>
      <w:u w:val="single"/>
    </w:rPr>
  </w:style>
  <w:style w:type="paragraph" w:customStyle="1" w:styleId="xl63">
    <w:name w:val="xl63"/>
    <w:basedOn w:val="Normalny"/>
    <w:uiPriority w:val="99"/>
    <w:rsid w:val="003A38AE"/>
    <w:pPr>
      <w:suppressAutoHyphens w:val="0"/>
      <w:spacing w:before="100" w:beforeAutospacing="1" w:after="100" w:afterAutospacing="1"/>
    </w:pPr>
    <w:rPr>
      <w:rFonts w:ascii="Arial" w:hAnsi="Arial" w:cs="Arial"/>
      <w:lang w:eastAsia="pl-PL"/>
    </w:rPr>
  </w:style>
  <w:style w:type="paragraph" w:customStyle="1" w:styleId="xl65">
    <w:name w:val="xl65"/>
    <w:basedOn w:val="Normalny"/>
    <w:uiPriority w:val="99"/>
    <w:rsid w:val="003A38AE"/>
    <w:pPr>
      <w:suppressAutoHyphens w:val="0"/>
      <w:spacing w:before="100" w:beforeAutospacing="1" w:after="100" w:afterAutospacing="1"/>
      <w:jc w:val="right"/>
    </w:pPr>
    <w:rPr>
      <w:lang w:eastAsia="pl-PL"/>
    </w:rPr>
  </w:style>
  <w:style w:type="paragraph" w:customStyle="1" w:styleId="xl68">
    <w:name w:val="xl68"/>
    <w:basedOn w:val="Normalny"/>
    <w:uiPriority w:val="99"/>
    <w:rsid w:val="003A38AE"/>
    <w:pPr>
      <w:pBdr>
        <w:top w:val="single" w:sz="8" w:space="0" w:color="auto"/>
      </w:pBdr>
      <w:suppressAutoHyphens w:val="0"/>
      <w:spacing w:before="100" w:beforeAutospacing="1" w:after="100" w:afterAutospacing="1"/>
    </w:pPr>
    <w:rPr>
      <w:lang w:eastAsia="pl-PL"/>
    </w:rPr>
  </w:style>
  <w:style w:type="paragraph" w:customStyle="1" w:styleId="xl69">
    <w:name w:val="xl69"/>
    <w:basedOn w:val="Normalny"/>
    <w:uiPriority w:val="99"/>
    <w:rsid w:val="003A38AE"/>
    <w:pPr>
      <w:suppressAutoHyphens w:val="0"/>
      <w:spacing w:before="100" w:beforeAutospacing="1" w:after="100" w:afterAutospacing="1"/>
      <w:jc w:val="right"/>
    </w:pPr>
    <w:rPr>
      <w:lang w:eastAsia="pl-PL"/>
    </w:rPr>
  </w:style>
  <w:style w:type="paragraph" w:customStyle="1" w:styleId="xl70">
    <w:name w:val="xl70"/>
    <w:basedOn w:val="Normalny"/>
    <w:uiPriority w:val="99"/>
    <w:rsid w:val="003A38AE"/>
    <w:pPr>
      <w:suppressAutoHyphens w:val="0"/>
      <w:spacing w:before="100" w:beforeAutospacing="1" w:after="100" w:afterAutospacing="1"/>
    </w:pPr>
    <w:rPr>
      <w:rFonts w:ascii="Arial" w:hAnsi="Arial" w:cs="Arial"/>
      <w:b/>
      <w:bCs/>
      <w:lang w:eastAsia="pl-PL"/>
    </w:rPr>
  </w:style>
  <w:style w:type="paragraph" w:customStyle="1" w:styleId="xl71">
    <w:name w:val="xl71"/>
    <w:basedOn w:val="Normalny"/>
    <w:uiPriority w:val="99"/>
    <w:rsid w:val="003A38AE"/>
    <w:pPr>
      <w:suppressAutoHyphens w:val="0"/>
      <w:spacing w:before="100" w:beforeAutospacing="1" w:after="100" w:afterAutospacing="1"/>
    </w:pPr>
    <w:rPr>
      <w:rFonts w:ascii="Arial" w:hAnsi="Arial" w:cs="Arial"/>
      <w:b/>
      <w:bCs/>
      <w:lang w:eastAsia="pl-PL"/>
    </w:rPr>
  </w:style>
  <w:style w:type="paragraph" w:customStyle="1" w:styleId="xl72">
    <w:name w:val="xl72"/>
    <w:basedOn w:val="Normalny"/>
    <w:uiPriority w:val="99"/>
    <w:rsid w:val="003A38AE"/>
    <w:pPr>
      <w:suppressAutoHyphens w:val="0"/>
      <w:spacing w:before="100" w:beforeAutospacing="1" w:after="100" w:afterAutospacing="1"/>
      <w:jc w:val="right"/>
    </w:pPr>
    <w:rPr>
      <w:rFonts w:ascii="Arial" w:hAnsi="Arial" w:cs="Arial"/>
      <w:b/>
      <w:bCs/>
      <w:lang w:eastAsia="pl-PL"/>
    </w:rPr>
  </w:style>
  <w:style w:type="paragraph" w:customStyle="1" w:styleId="xl73">
    <w:name w:val="xl73"/>
    <w:basedOn w:val="Normalny"/>
    <w:uiPriority w:val="99"/>
    <w:rsid w:val="003A38AE"/>
    <w:pPr>
      <w:suppressAutoHyphens w:val="0"/>
      <w:spacing w:before="100" w:beforeAutospacing="1" w:after="100" w:afterAutospacing="1"/>
    </w:pPr>
    <w:rPr>
      <w:rFonts w:ascii="Arial" w:hAnsi="Arial" w:cs="Arial"/>
      <w:b/>
      <w:bCs/>
      <w:lang w:eastAsia="pl-PL"/>
    </w:rPr>
  </w:style>
  <w:style w:type="paragraph" w:customStyle="1" w:styleId="xl74">
    <w:name w:val="xl74"/>
    <w:basedOn w:val="Normalny"/>
    <w:uiPriority w:val="99"/>
    <w:rsid w:val="003A38AE"/>
    <w:pPr>
      <w:pBdr>
        <w:top w:val="single" w:sz="8" w:space="0" w:color="auto"/>
        <w:left w:val="single" w:sz="4"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75">
    <w:name w:val="xl75"/>
    <w:basedOn w:val="Normalny"/>
    <w:uiPriority w:val="99"/>
    <w:rsid w:val="003A38AE"/>
    <w:pPr>
      <w:pBdr>
        <w:left w:val="single" w:sz="4"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76">
    <w:name w:val="xl76"/>
    <w:basedOn w:val="Normalny"/>
    <w:uiPriority w:val="99"/>
    <w:rsid w:val="003A38AE"/>
    <w:pPr>
      <w:pBdr>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77">
    <w:name w:val="xl77"/>
    <w:basedOn w:val="Normalny"/>
    <w:uiPriority w:val="99"/>
    <w:rsid w:val="003A38AE"/>
    <w:pPr>
      <w:pBdr>
        <w:top w:val="single" w:sz="8" w:space="0" w:color="auto"/>
        <w:bottom w:val="single" w:sz="4" w:space="0" w:color="auto"/>
      </w:pBdr>
      <w:suppressAutoHyphens w:val="0"/>
      <w:spacing w:before="100" w:beforeAutospacing="1" w:after="100" w:afterAutospacing="1"/>
      <w:jc w:val="center"/>
    </w:pPr>
    <w:rPr>
      <w:rFonts w:ascii="Arial" w:hAnsi="Arial" w:cs="Arial"/>
      <w:lang w:eastAsia="pl-PL"/>
    </w:rPr>
  </w:style>
  <w:style w:type="paragraph" w:customStyle="1" w:styleId="xl78">
    <w:name w:val="xl78"/>
    <w:basedOn w:val="Normalny"/>
    <w:uiPriority w:val="99"/>
    <w:rsid w:val="003A38AE"/>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79">
    <w:name w:val="xl79"/>
    <w:basedOn w:val="Normalny"/>
    <w:uiPriority w:val="99"/>
    <w:rsid w:val="003A38AE"/>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0">
    <w:name w:val="xl80"/>
    <w:basedOn w:val="Normalny"/>
    <w:uiPriority w:val="99"/>
    <w:rsid w:val="003A38AE"/>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1">
    <w:name w:val="xl81"/>
    <w:basedOn w:val="Normalny"/>
    <w:uiPriority w:val="99"/>
    <w:rsid w:val="003A38AE"/>
    <w:pPr>
      <w:pBdr>
        <w:left w:val="single" w:sz="4"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82">
    <w:name w:val="xl82"/>
    <w:basedOn w:val="Normalny"/>
    <w:uiPriority w:val="99"/>
    <w:rsid w:val="003A38AE"/>
    <w:pPr>
      <w:pBdr>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lang w:eastAsia="pl-PL"/>
    </w:rPr>
  </w:style>
  <w:style w:type="paragraph" w:customStyle="1" w:styleId="xl83">
    <w:name w:val="xl83"/>
    <w:basedOn w:val="Normalny"/>
    <w:uiPriority w:val="99"/>
    <w:rsid w:val="003A38AE"/>
    <w:pPr>
      <w:pBdr>
        <w:top w:val="single" w:sz="8"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4">
    <w:name w:val="xl84"/>
    <w:basedOn w:val="Normalny"/>
    <w:uiPriority w:val="99"/>
    <w:rsid w:val="003A38AE"/>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5">
    <w:name w:val="xl85"/>
    <w:basedOn w:val="Normalny"/>
    <w:uiPriority w:val="99"/>
    <w:rsid w:val="003A38AE"/>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6">
    <w:name w:val="xl86"/>
    <w:basedOn w:val="Normalny"/>
    <w:uiPriority w:val="99"/>
    <w:rsid w:val="003A38AE"/>
    <w:pPr>
      <w:pBdr>
        <w:top w:val="single" w:sz="8" w:space="0" w:color="auto"/>
        <w:lef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7">
    <w:name w:val="xl87"/>
    <w:basedOn w:val="Normalny"/>
    <w:uiPriority w:val="99"/>
    <w:rsid w:val="003A38AE"/>
    <w:pPr>
      <w:pBdr>
        <w:left w:val="single" w:sz="4"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8">
    <w:name w:val="xl88"/>
    <w:basedOn w:val="Normalny"/>
    <w:uiPriority w:val="99"/>
    <w:rsid w:val="003A38AE"/>
    <w:pPr>
      <w:pBdr>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lang w:eastAsia="pl-PL"/>
    </w:rPr>
  </w:style>
  <w:style w:type="paragraph" w:customStyle="1" w:styleId="xl89">
    <w:name w:val="xl89"/>
    <w:basedOn w:val="Normalny"/>
    <w:uiPriority w:val="99"/>
    <w:rsid w:val="003A38AE"/>
    <w:pPr>
      <w:pBdr>
        <w:top w:val="single" w:sz="8" w:space="0" w:color="auto"/>
        <w:left w:val="single" w:sz="4" w:space="0" w:color="auto"/>
        <w:right w:val="single" w:sz="4" w:space="0" w:color="auto"/>
      </w:pBdr>
      <w:suppressAutoHyphens w:val="0"/>
      <w:spacing w:before="100" w:beforeAutospacing="1" w:after="100" w:afterAutospacing="1"/>
      <w:jc w:val="center"/>
    </w:pPr>
    <w:rPr>
      <w:rFonts w:ascii="Arial" w:hAnsi="Arial" w:cs="Arial"/>
      <w:lang w:eastAsia="pl-PL"/>
    </w:rPr>
  </w:style>
  <w:style w:type="paragraph" w:customStyle="1" w:styleId="xl90">
    <w:name w:val="xl90"/>
    <w:basedOn w:val="Normalny"/>
    <w:uiPriority w:val="99"/>
    <w:rsid w:val="003A38AE"/>
    <w:pPr>
      <w:pBdr>
        <w:left w:val="single" w:sz="4" w:space="0" w:color="auto"/>
        <w:right w:val="single" w:sz="4" w:space="0" w:color="auto"/>
      </w:pBdr>
      <w:suppressAutoHyphens w:val="0"/>
      <w:spacing w:before="100" w:beforeAutospacing="1" w:after="100" w:afterAutospacing="1"/>
      <w:jc w:val="center"/>
    </w:pPr>
    <w:rPr>
      <w:rFonts w:ascii="Arial" w:hAnsi="Arial" w:cs="Arial"/>
      <w:lang w:eastAsia="pl-PL"/>
    </w:rPr>
  </w:style>
  <w:style w:type="paragraph" w:customStyle="1" w:styleId="xl91">
    <w:name w:val="xl91"/>
    <w:basedOn w:val="Normalny"/>
    <w:uiPriority w:val="99"/>
    <w:rsid w:val="003A38AE"/>
    <w:pPr>
      <w:pBdr>
        <w:left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lang w:eastAsia="pl-PL"/>
    </w:rPr>
  </w:style>
  <w:style w:type="paragraph" w:customStyle="1" w:styleId="xl92">
    <w:name w:val="xl92"/>
    <w:basedOn w:val="Normalny"/>
    <w:uiPriority w:val="99"/>
    <w:rsid w:val="003A38AE"/>
    <w:pPr>
      <w:pBdr>
        <w:top w:val="single" w:sz="8" w:space="0" w:color="auto"/>
        <w:right w:val="single" w:sz="8" w:space="0" w:color="auto"/>
      </w:pBdr>
      <w:suppressAutoHyphens w:val="0"/>
      <w:spacing w:before="100" w:beforeAutospacing="1" w:after="100" w:afterAutospacing="1"/>
      <w:jc w:val="center"/>
    </w:pPr>
    <w:rPr>
      <w:rFonts w:ascii="Arial" w:hAnsi="Arial" w:cs="Arial"/>
      <w:lang w:eastAsia="pl-PL"/>
    </w:rPr>
  </w:style>
  <w:style w:type="paragraph" w:customStyle="1" w:styleId="xl93">
    <w:name w:val="xl93"/>
    <w:basedOn w:val="Normalny"/>
    <w:uiPriority w:val="99"/>
    <w:rsid w:val="003A38AE"/>
    <w:pPr>
      <w:pBdr>
        <w:right w:val="single" w:sz="8" w:space="0" w:color="auto"/>
      </w:pBdr>
      <w:suppressAutoHyphens w:val="0"/>
      <w:spacing w:before="100" w:beforeAutospacing="1" w:after="100" w:afterAutospacing="1"/>
      <w:jc w:val="center"/>
    </w:pPr>
    <w:rPr>
      <w:rFonts w:ascii="Arial" w:hAnsi="Arial" w:cs="Arial"/>
      <w:lang w:eastAsia="pl-PL"/>
    </w:rPr>
  </w:style>
  <w:style w:type="paragraph" w:customStyle="1" w:styleId="xl94">
    <w:name w:val="xl94"/>
    <w:basedOn w:val="Normalny"/>
    <w:uiPriority w:val="99"/>
    <w:rsid w:val="003A38AE"/>
    <w:pPr>
      <w:pBdr>
        <w:bottom w:val="single" w:sz="8" w:space="0" w:color="auto"/>
        <w:right w:val="single" w:sz="8" w:space="0" w:color="auto"/>
      </w:pBdr>
      <w:suppressAutoHyphens w:val="0"/>
      <w:spacing w:before="100" w:beforeAutospacing="1" w:after="100" w:afterAutospacing="1"/>
      <w:jc w:val="center"/>
    </w:pPr>
    <w:rPr>
      <w:rFonts w:ascii="Arial" w:hAnsi="Arial" w:cs="Arial"/>
      <w:lang w:eastAsia="pl-PL"/>
    </w:rPr>
  </w:style>
  <w:style w:type="paragraph" w:customStyle="1" w:styleId="xl95">
    <w:name w:val="xl95"/>
    <w:basedOn w:val="Normalny"/>
    <w:uiPriority w:val="99"/>
    <w:rsid w:val="003A38AE"/>
    <w:pPr>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lang w:eastAsia="pl-PL"/>
    </w:rPr>
  </w:style>
  <w:style w:type="paragraph" w:customStyle="1" w:styleId="xl96">
    <w:name w:val="xl96"/>
    <w:basedOn w:val="Normalny"/>
    <w:uiPriority w:val="99"/>
    <w:rsid w:val="003A38AE"/>
    <w:pPr>
      <w:pBdr>
        <w:left w:val="single" w:sz="8" w:space="0" w:color="auto"/>
        <w:right w:val="single" w:sz="8" w:space="0" w:color="auto"/>
      </w:pBdr>
      <w:suppressAutoHyphens w:val="0"/>
      <w:spacing w:before="100" w:beforeAutospacing="1" w:after="100" w:afterAutospacing="1"/>
      <w:jc w:val="center"/>
    </w:pPr>
    <w:rPr>
      <w:lang w:eastAsia="pl-PL"/>
    </w:rPr>
  </w:style>
  <w:style w:type="paragraph" w:customStyle="1" w:styleId="xl97">
    <w:name w:val="xl97"/>
    <w:basedOn w:val="Normalny"/>
    <w:uiPriority w:val="99"/>
    <w:rsid w:val="003A38AE"/>
    <w:pPr>
      <w:pBdr>
        <w:left w:val="single" w:sz="8" w:space="0" w:color="auto"/>
        <w:bottom w:val="single" w:sz="8" w:space="0" w:color="auto"/>
        <w:right w:val="single" w:sz="8" w:space="0" w:color="auto"/>
      </w:pBdr>
      <w:suppressAutoHyphens w:val="0"/>
      <w:spacing w:before="100" w:beforeAutospacing="1" w:after="100" w:afterAutospacing="1"/>
      <w:jc w:val="center"/>
    </w:pPr>
    <w:rPr>
      <w:lang w:eastAsia="pl-PL"/>
    </w:rPr>
  </w:style>
  <w:style w:type="paragraph" w:customStyle="1" w:styleId="xl98">
    <w:name w:val="xl98"/>
    <w:basedOn w:val="Normalny"/>
    <w:uiPriority w:val="99"/>
    <w:rsid w:val="003A38AE"/>
    <w:pPr>
      <w:pBdr>
        <w:top w:val="single" w:sz="4" w:space="0" w:color="auto"/>
        <w:right w:val="single" w:sz="4" w:space="0" w:color="auto"/>
      </w:pBdr>
      <w:suppressAutoHyphens w:val="0"/>
      <w:spacing w:before="100" w:beforeAutospacing="1" w:after="100" w:afterAutospacing="1"/>
      <w:jc w:val="center"/>
      <w:textAlignment w:val="top"/>
    </w:pPr>
    <w:rPr>
      <w:rFonts w:ascii="Arial" w:hAnsi="Arial" w:cs="Arial"/>
      <w:lang w:eastAsia="pl-PL"/>
    </w:rPr>
  </w:style>
  <w:style w:type="paragraph" w:customStyle="1" w:styleId="xl99">
    <w:name w:val="xl99"/>
    <w:basedOn w:val="Normalny"/>
    <w:uiPriority w:val="99"/>
    <w:rsid w:val="003A38AE"/>
    <w:pPr>
      <w:pBdr>
        <w:bottom w:val="single" w:sz="8" w:space="0" w:color="auto"/>
        <w:right w:val="single" w:sz="4" w:space="0" w:color="auto"/>
      </w:pBdr>
      <w:suppressAutoHyphens w:val="0"/>
      <w:spacing w:before="100" w:beforeAutospacing="1" w:after="100" w:afterAutospacing="1"/>
      <w:jc w:val="center"/>
      <w:textAlignment w:val="top"/>
    </w:pPr>
    <w:rPr>
      <w:rFonts w:ascii="Arial" w:hAnsi="Arial" w:cs="Arial"/>
      <w:lang w:eastAsia="pl-PL"/>
    </w:rPr>
  </w:style>
  <w:style w:type="paragraph" w:customStyle="1" w:styleId="xl100">
    <w:name w:val="xl100"/>
    <w:basedOn w:val="Normalny"/>
    <w:uiPriority w:val="99"/>
    <w:rsid w:val="003A38AE"/>
    <w:pPr>
      <w:pBdr>
        <w:top w:val="single" w:sz="4" w:space="0" w:color="auto"/>
        <w:left w:val="single" w:sz="4" w:space="0" w:color="auto"/>
      </w:pBdr>
      <w:suppressAutoHyphens w:val="0"/>
      <w:spacing w:before="100" w:beforeAutospacing="1" w:after="100" w:afterAutospacing="1"/>
      <w:jc w:val="center"/>
      <w:textAlignment w:val="top"/>
    </w:pPr>
    <w:rPr>
      <w:rFonts w:ascii="Arial" w:hAnsi="Arial" w:cs="Arial"/>
      <w:lang w:eastAsia="pl-PL"/>
    </w:rPr>
  </w:style>
  <w:style w:type="paragraph" w:customStyle="1" w:styleId="xl101">
    <w:name w:val="xl101"/>
    <w:basedOn w:val="Normalny"/>
    <w:uiPriority w:val="99"/>
    <w:rsid w:val="003A38AE"/>
    <w:pPr>
      <w:pBdr>
        <w:left w:val="single" w:sz="4" w:space="0" w:color="auto"/>
        <w:bottom w:val="single" w:sz="8" w:space="0" w:color="auto"/>
      </w:pBdr>
      <w:suppressAutoHyphens w:val="0"/>
      <w:spacing w:before="100" w:beforeAutospacing="1" w:after="100" w:afterAutospacing="1"/>
      <w:jc w:val="center"/>
      <w:textAlignment w:val="top"/>
    </w:pPr>
    <w:rPr>
      <w:rFonts w:ascii="Arial" w:hAnsi="Arial" w:cs="Arial"/>
      <w:lang w:eastAsia="pl-PL"/>
    </w:rPr>
  </w:style>
  <w:style w:type="table" w:styleId="Jasnalistaakcent3">
    <w:name w:val="Light List Accent 3"/>
    <w:basedOn w:val="Standardowy"/>
    <w:uiPriority w:val="99"/>
    <w:rsid w:val="002F26DE"/>
    <w:rPr>
      <w:rFonts w:ascii="Calibri" w:hAnsi="Calibri" w:cs="Calibri"/>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b/>
        <w:bCs/>
        <w:color w:val="FFFFFF"/>
      </w:rPr>
      <w:tblPr/>
      <w:tcPr>
        <w:shd w:val="clear" w:color="auto" w:fill="A5A5A5"/>
      </w:tcPr>
    </w:tblStylePr>
    <w:tblStylePr w:type="lastRow">
      <w:pPr>
        <w:spacing w:before="0" w:after="0"/>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Tabela-Delikatny1">
    <w:name w:val="Table Subtle 1"/>
    <w:basedOn w:val="Standardowy"/>
    <w:uiPriority w:val="99"/>
    <w:rsid w:val="009C21E4"/>
    <w:pPr>
      <w:suppressAutoHyphens/>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7">
    <w:name w:val="Table List 7"/>
    <w:basedOn w:val="Standardowy"/>
    <w:uiPriority w:val="99"/>
    <w:rsid w:val="00803C7B"/>
    <w:pPr>
      <w:suppressAutoHyphens/>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Jasnalistaakcent2">
    <w:name w:val="Light List Accent 2"/>
    <w:basedOn w:val="Standardowy"/>
    <w:uiPriority w:val="99"/>
    <w:rsid w:val="00803C7B"/>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Jasnasiatkaakcent2">
    <w:name w:val="Light Grid Accent 2"/>
    <w:basedOn w:val="Standardowy"/>
    <w:uiPriority w:val="99"/>
    <w:rsid w:val="00E2773F"/>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Tabela-Wspczesny">
    <w:name w:val="Table Contemporary"/>
    <w:basedOn w:val="Standardowy"/>
    <w:uiPriority w:val="99"/>
    <w:rsid w:val="00A27F3A"/>
    <w:pPr>
      <w:suppressAutoHyphens/>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elp">
    <w:name w:val="cel_p"/>
    <w:basedOn w:val="Normalny"/>
    <w:uiPriority w:val="99"/>
    <w:rsid w:val="00B2414D"/>
    <w:pPr>
      <w:suppressAutoHyphens w:val="0"/>
      <w:spacing w:before="100" w:beforeAutospacing="1" w:after="100" w:afterAutospacing="1"/>
    </w:pPr>
    <w:rPr>
      <w:lang w:eastAsia="pl-PL"/>
    </w:rPr>
  </w:style>
  <w:style w:type="table" w:customStyle="1" w:styleId="Styl2">
    <w:name w:val="Styl2"/>
    <w:basedOn w:val="Tabela-Efekty3W1"/>
    <w:uiPriority w:val="99"/>
    <w:rsid w:val="006D405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redniasiatka1akcent1">
    <w:name w:val="Medium Grid 1 Accent 1"/>
    <w:basedOn w:val="Standardowy"/>
    <w:uiPriority w:val="99"/>
    <w:rsid w:val="006D4052"/>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Tabela-Efekty3W1">
    <w:name w:val="Table 3D effects 1"/>
    <w:basedOn w:val="Standardowy"/>
    <w:uiPriority w:val="99"/>
    <w:rsid w:val="006D4052"/>
    <w:pPr>
      <w:suppressAutoHyphens/>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Lista8">
    <w:name w:val="Table List 8"/>
    <w:basedOn w:val="Standardowy"/>
    <w:uiPriority w:val="99"/>
    <w:rsid w:val="00524DBF"/>
    <w:pPr>
      <w:suppressAutoHyphens/>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Jasnecieniowanieakcent4">
    <w:name w:val="Light Shading Accent 4"/>
    <w:basedOn w:val="Standardowy"/>
    <w:uiPriority w:val="99"/>
    <w:rsid w:val="00524DBF"/>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Odwoanieprzypisudolnego">
    <w:name w:val="footnote reference"/>
    <w:aliases w:val="Odwołanie przypisu1,Odwołanie przypisu2,Footnote Reference Number,Odwołanie przypisu"/>
    <w:basedOn w:val="Domylnaczcionkaakapitu"/>
    <w:semiHidden/>
    <w:rsid w:val="00815171"/>
    <w:rPr>
      <w:vertAlign w:val="superscript"/>
    </w:rPr>
  </w:style>
  <w:style w:type="paragraph" w:customStyle="1" w:styleId="Domyolnie1">
    <w:name w:val="Domyolnie1"/>
    <w:uiPriority w:val="99"/>
    <w:rsid w:val="00D17B90"/>
    <w:pPr>
      <w:widowControl w:val="0"/>
      <w:suppressAutoHyphens/>
      <w:overflowPunct w:val="0"/>
      <w:autoSpaceDE w:val="0"/>
    </w:pPr>
    <w:rPr>
      <w:sz w:val="24"/>
      <w:szCs w:val="24"/>
      <w:lang w:val="de-DE" w:eastAsia="ar-SA"/>
    </w:rPr>
  </w:style>
  <w:style w:type="table" w:styleId="Tabela-Lista5">
    <w:name w:val="Table List 5"/>
    <w:basedOn w:val="Standardowy"/>
    <w:uiPriority w:val="99"/>
    <w:rsid w:val="00453D04"/>
    <w:pPr>
      <w:suppressAutoHyphens/>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Akapitzlist1">
    <w:name w:val="Akapit z listą1"/>
    <w:basedOn w:val="Normalny"/>
    <w:link w:val="ListParagraphChar"/>
    <w:uiPriority w:val="99"/>
    <w:rsid w:val="002269A5"/>
    <w:pPr>
      <w:suppressAutoHyphens w:val="0"/>
      <w:ind w:left="720"/>
    </w:pPr>
    <w:rPr>
      <w:sz w:val="20"/>
      <w:szCs w:val="20"/>
      <w:lang w:eastAsia="pl-PL"/>
    </w:rPr>
  </w:style>
  <w:style w:type="character" w:customStyle="1" w:styleId="st1">
    <w:name w:val="st1"/>
    <w:basedOn w:val="Domylnaczcionkaakapitu"/>
    <w:uiPriority w:val="99"/>
    <w:rsid w:val="00F76AD8"/>
  </w:style>
  <w:style w:type="paragraph" w:styleId="Nagwekspisutreci">
    <w:name w:val="TOC Heading"/>
    <w:basedOn w:val="Nagwek1"/>
    <w:next w:val="Normalny"/>
    <w:uiPriority w:val="99"/>
    <w:qFormat/>
    <w:rsid w:val="00F76AD8"/>
    <w:pPr>
      <w:keepNext/>
      <w:keepLines/>
      <w:numPr>
        <w:numId w:val="0"/>
      </w:numPr>
      <w:suppressAutoHyphens w:val="0"/>
      <w:overflowPunct/>
      <w:autoSpaceDE/>
      <w:spacing w:before="480" w:line="276" w:lineRule="auto"/>
      <w:textAlignment w:val="auto"/>
      <w:outlineLvl w:val="9"/>
    </w:pPr>
    <w:rPr>
      <w:rFonts w:ascii="Cambria" w:hAnsi="Cambria" w:cs="Cambria"/>
      <w:b/>
      <w:bCs/>
      <w:color w:val="365F91"/>
      <w:sz w:val="28"/>
      <w:szCs w:val="28"/>
      <w:lang w:eastAsia="pl-PL"/>
    </w:rPr>
  </w:style>
  <w:style w:type="paragraph" w:customStyle="1" w:styleId="xl64">
    <w:name w:val="xl64"/>
    <w:basedOn w:val="Normalny"/>
    <w:uiPriority w:val="99"/>
    <w:rsid w:val="005F17BB"/>
    <w:pPr>
      <w:pBdr>
        <w:top w:val="single" w:sz="4" w:space="0" w:color="C0C0C0"/>
        <w:left w:val="single" w:sz="4" w:space="0" w:color="C0C0C0"/>
        <w:bottom w:val="single" w:sz="4" w:space="0" w:color="C0C0C0"/>
        <w:right w:val="single" w:sz="4" w:space="0" w:color="C0C0C0"/>
      </w:pBdr>
      <w:suppressAutoHyphens w:val="0"/>
      <w:spacing w:before="100" w:beforeAutospacing="1" w:after="100" w:afterAutospacing="1"/>
      <w:jc w:val="center"/>
    </w:pPr>
    <w:rPr>
      <w:rFonts w:ascii="Arial" w:hAnsi="Arial" w:cs="Arial"/>
      <w:color w:val="000000"/>
      <w:sz w:val="20"/>
      <w:szCs w:val="20"/>
      <w:lang w:eastAsia="pl-PL"/>
    </w:rPr>
  </w:style>
  <w:style w:type="paragraph" w:customStyle="1" w:styleId="xl66">
    <w:name w:val="xl66"/>
    <w:basedOn w:val="Normalny"/>
    <w:uiPriority w:val="99"/>
    <w:rsid w:val="005F17BB"/>
    <w:pPr>
      <w:pBdr>
        <w:top w:val="single" w:sz="4" w:space="0" w:color="C0C0C0"/>
        <w:bottom w:val="single" w:sz="4" w:space="0" w:color="C0C0C0"/>
      </w:pBdr>
      <w:suppressAutoHyphens w:val="0"/>
      <w:spacing w:before="100" w:beforeAutospacing="1" w:after="100" w:afterAutospacing="1"/>
    </w:pPr>
    <w:rPr>
      <w:rFonts w:ascii="Arial" w:hAnsi="Arial" w:cs="Arial"/>
      <w:color w:val="000000"/>
      <w:sz w:val="20"/>
      <w:szCs w:val="20"/>
      <w:lang w:eastAsia="pl-PL"/>
    </w:rPr>
  </w:style>
  <w:style w:type="paragraph" w:customStyle="1" w:styleId="xl67">
    <w:name w:val="xl67"/>
    <w:basedOn w:val="Normalny"/>
    <w:uiPriority w:val="99"/>
    <w:rsid w:val="005F17BB"/>
    <w:pPr>
      <w:pBdr>
        <w:top w:val="single" w:sz="4" w:space="0" w:color="C0C0C0"/>
        <w:left w:val="single" w:sz="4" w:space="0" w:color="C0C0C0"/>
        <w:bottom w:val="single" w:sz="4" w:space="0" w:color="C0C0C0"/>
      </w:pBdr>
      <w:suppressAutoHyphens w:val="0"/>
      <w:spacing w:before="100" w:beforeAutospacing="1" w:after="100" w:afterAutospacing="1"/>
    </w:pPr>
    <w:rPr>
      <w:rFonts w:ascii="Arial" w:hAnsi="Arial" w:cs="Arial"/>
      <w:color w:val="000000"/>
      <w:sz w:val="20"/>
      <w:szCs w:val="20"/>
      <w:lang w:eastAsia="pl-PL"/>
    </w:rPr>
  </w:style>
  <w:style w:type="character" w:customStyle="1" w:styleId="alb">
    <w:name w:val="a_lb"/>
    <w:basedOn w:val="Domylnaczcionkaakapitu"/>
    <w:uiPriority w:val="99"/>
    <w:rsid w:val="005010E8"/>
  </w:style>
  <w:style w:type="character" w:customStyle="1" w:styleId="Bodytext">
    <w:name w:val="Body text_"/>
    <w:link w:val="Tekstpodstawowy4"/>
    <w:locked/>
    <w:rsid w:val="00EC2AA9"/>
    <w:rPr>
      <w:rFonts w:ascii="Times New Roman" w:hAnsi="Times New Roman" w:cs="Times New Roman"/>
      <w:sz w:val="20"/>
      <w:szCs w:val="20"/>
      <w:u w:val="none"/>
    </w:rPr>
  </w:style>
  <w:style w:type="character" w:customStyle="1" w:styleId="Bodytext10">
    <w:name w:val="Body text + 10"/>
    <w:aliases w:val="5 pt,Bold"/>
    <w:uiPriority w:val="99"/>
    <w:rsid w:val="00EC2AA9"/>
    <w:rPr>
      <w:rFonts w:ascii="Times New Roman" w:hAnsi="Times New Roman" w:cs="Times New Roman"/>
      <w:b/>
      <w:bCs/>
      <w:color w:val="000000"/>
      <w:spacing w:val="0"/>
      <w:w w:val="100"/>
      <w:position w:val="0"/>
      <w:sz w:val="21"/>
      <w:szCs w:val="21"/>
      <w:u w:val="none"/>
      <w:lang w:val="pl-PL"/>
    </w:rPr>
  </w:style>
  <w:style w:type="character" w:customStyle="1" w:styleId="Tekstpodstawowy1">
    <w:name w:val="Tekst podstawowy1"/>
    <w:uiPriority w:val="99"/>
    <w:rsid w:val="00EC2AA9"/>
    <w:rPr>
      <w:rFonts w:ascii="Times New Roman" w:hAnsi="Times New Roman" w:cs="Times New Roman"/>
      <w:color w:val="000000"/>
      <w:spacing w:val="0"/>
      <w:w w:val="100"/>
      <w:position w:val="0"/>
      <w:sz w:val="20"/>
      <w:szCs w:val="20"/>
      <w:u w:val="none"/>
      <w:lang w:val="pl-PL"/>
    </w:rPr>
  </w:style>
  <w:style w:type="character" w:customStyle="1" w:styleId="Bodytext7">
    <w:name w:val="Body text + 7"/>
    <w:aliases w:val="5 pt4"/>
    <w:uiPriority w:val="99"/>
    <w:rsid w:val="00EC2AA9"/>
    <w:rPr>
      <w:rFonts w:ascii="Times New Roman" w:hAnsi="Times New Roman" w:cs="Times New Roman"/>
      <w:color w:val="000000"/>
      <w:spacing w:val="0"/>
      <w:w w:val="100"/>
      <w:position w:val="0"/>
      <w:sz w:val="15"/>
      <w:szCs w:val="15"/>
      <w:u w:val="none"/>
    </w:rPr>
  </w:style>
  <w:style w:type="character" w:customStyle="1" w:styleId="BodytextCordiaUPC">
    <w:name w:val="Body text + CordiaUPC"/>
    <w:aliases w:val="14,5 pt3"/>
    <w:uiPriority w:val="99"/>
    <w:rsid w:val="00EC2AA9"/>
    <w:rPr>
      <w:rFonts w:ascii="CordiaUPC" w:hAnsi="CordiaUPC" w:cs="CordiaUPC"/>
      <w:color w:val="000000"/>
      <w:spacing w:val="0"/>
      <w:w w:val="100"/>
      <w:position w:val="0"/>
      <w:sz w:val="29"/>
      <w:szCs w:val="29"/>
      <w:u w:val="none"/>
    </w:rPr>
  </w:style>
  <w:style w:type="character" w:customStyle="1" w:styleId="BodytextBold">
    <w:name w:val="Body text + Bold"/>
    <w:uiPriority w:val="99"/>
    <w:rsid w:val="00EC2AA9"/>
    <w:rPr>
      <w:rFonts w:ascii="Times New Roman" w:hAnsi="Times New Roman" w:cs="Times New Roman"/>
      <w:b/>
      <w:bCs/>
      <w:color w:val="000000"/>
      <w:spacing w:val="0"/>
      <w:w w:val="100"/>
      <w:position w:val="0"/>
      <w:sz w:val="20"/>
      <w:szCs w:val="20"/>
      <w:u w:val="none"/>
      <w:lang w:val="pl-PL"/>
    </w:rPr>
  </w:style>
  <w:style w:type="character" w:customStyle="1" w:styleId="Bodytext8">
    <w:name w:val="Body text (8)_"/>
    <w:link w:val="Bodytext80"/>
    <w:uiPriority w:val="99"/>
    <w:locked/>
    <w:rsid w:val="00EC2AA9"/>
    <w:rPr>
      <w:b/>
      <w:bCs/>
      <w:shd w:val="clear" w:color="auto" w:fill="FFFFFF"/>
    </w:rPr>
  </w:style>
  <w:style w:type="paragraph" w:customStyle="1" w:styleId="Bodytext80">
    <w:name w:val="Body text (8)"/>
    <w:basedOn w:val="Normalny"/>
    <w:link w:val="Bodytext8"/>
    <w:uiPriority w:val="99"/>
    <w:rsid w:val="00EC2AA9"/>
    <w:pPr>
      <w:widowControl w:val="0"/>
      <w:shd w:val="clear" w:color="auto" w:fill="FFFFFF"/>
      <w:suppressAutoHyphens w:val="0"/>
      <w:spacing w:before="840" w:line="310" w:lineRule="exact"/>
      <w:jc w:val="center"/>
    </w:pPr>
    <w:rPr>
      <w:b/>
      <w:bCs/>
      <w:sz w:val="20"/>
      <w:szCs w:val="20"/>
      <w:lang w:eastAsia="pl-PL"/>
    </w:rPr>
  </w:style>
  <w:style w:type="character" w:customStyle="1" w:styleId="BodytextFranklinGothicHeavy">
    <w:name w:val="Body text + Franklin Gothic Heavy"/>
    <w:aliases w:val="7,5 pt2"/>
    <w:uiPriority w:val="99"/>
    <w:rsid w:val="00EC2AA9"/>
    <w:rPr>
      <w:rFonts w:ascii="Franklin Gothic Heavy" w:hAnsi="Franklin Gothic Heavy" w:cs="Franklin Gothic Heavy"/>
      <w:color w:val="000000"/>
      <w:spacing w:val="0"/>
      <w:w w:val="100"/>
      <w:position w:val="0"/>
      <w:sz w:val="15"/>
      <w:szCs w:val="15"/>
      <w:u w:val="none"/>
    </w:rPr>
  </w:style>
  <w:style w:type="character" w:customStyle="1" w:styleId="Bodytext6pt">
    <w:name w:val="Body text + 6 pt"/>
    <w:aliases w:val="Bold1"/>
    <w:uiPriority w:val="99"/>
    <w:rsid w:val="00EC2AA9"/>
    <w:rPr>
      <w:rFonts w:ascii="Times New Roman" w:hAnsi="Times New Roman" w:cs="Times New Roman"/>
      <w:b/>
      <w:bCs/>
      <w:color w:val="000000"/>
      <w:spacing w:val="0"/>
      <w:w w:val="100"/>
      <w:position w:val="0"/>
      <w:sz w:val="12"/>
      <w:szCs w:val="12"/>
      <w:u w:val="none"/>
    </w:rPr>
  </w:style>
  <w:style w:type="character" w:customStyle="1" w:styleId="Tablecaption2">
    <w:name w:val="Table caption (2)"/>
    <w:uiPriority w:val="99"/>
    <w:rsid w:val="00EC2AA9"/>
    <w:rPr>
      <w:rFonts w:ascii="Times New Roman" w:hAnsi="Times New Roman" w:cs="Times New Roman"/>
      <w:b/>
      <w:bCs/>
      <w:color w:val="000000"/>
      <w:spacing w:val="0"/>
      <w:w w:val="100"/>
      <w:position w:val="0"/>
      <w:sz w:val="20"/>
      <w:szCs w:val="20"/>
      <w:u w:val="single"/>
      <w:lang w:val="pl-PL"/>
    </w:rPr>
  </w:style>
  <w:style w:type="character" w:customStyle="1" w:styleId="Bodytext4">
    <w:name w:val="Body text + 4"/>
    <w:aliases w:val="5 pt1"/>
    <w:uiPriority w:val="99"/>
    <w:rsid w:val="00EC2AA9"/>
    <w:rPr>
      <w:rFonts w:ascii="Times New Roman" w:hAnsi="Times New Roman" w:cs="Times New Roman"/>
      <w:color w:val="000000"/>
      <w:spacing w:val="0"/>
      <w:w w:val="100"/>
      <w:position w:val="0"/>
      <w:sz w:val="9"/>
      <w:szCs w:val="9"/>
      <w:u w:val="none"/>
      <w:lang w:val="pl-PL"/>
    </w:rPr>
  </w:style>
  <w:style w:type="character" w:customStyle="1" w:styleId="Tablecaption">
    <w:name w:val="Table caption_"/>
    <w:link w:val="Tablecaption0"/>
    <w:locked/>
    <w:rsid w:val="00EC2AA9"/>
    <w:rPr>
      <w:sz w:val="14"/>
      <w:szCs w:val="14"/>
      <w:shd w:val="clear" w:color="auto" w:fill="FFFFFF"/>
    </w:rPr>
  </w:style>
  <w:style w:type="paragraph" w:customStyle="1" w:styleId="Tablecaption0">
    <w:name w:val="Table caption"/>
    <w:basedOn w:val="Normalny"/>
    <w:link w:val="Tablecaption"/>
    <w:rsid w:val="00EC2AA9"/>
    <w:pPr>
      <w:widowControl w:val="0"/>
      <w:shd w:val="clear" w:color="auto" w:fill="FFFFFF"/>
      <w:suppressAutoHyphens w:val="0"/>
      <w:spacing w:line="288" w:lineRule="exact"/>
      <w:jc w:val="both"/>
    </w:pPr>
    <w:rPr>
      <w:sz w:val="14"/>
      <w:szCs w:val="14"/>
      <w:lang w:eastAsia="pl-PL"/>
    </w:rPr>
  </w:style>
  <w:style w:type="paragraph" w:styleId="Zwykytekst">
    <w:name w:val="Plain Text"/>
    <w:basedOn w:val="Normalny"/>
    <w:link w:val="ZwykytekstZnak"/>
    <w:uiPriority w:val="99"/>
    <w:rsid w:val="00D10153"/>
    <w:pPr>
      <w:suppressAutoHyphens w:val="0"/>
    </w:pPr>
    <w:rPr>
      <w:rFonts w:ascii="Courier New" w:hAnsi="Courier New" w:cs="Courier New"/>
      <w:sz w:val="20"/>
      <w:szCs w:val="20"/>
      <w:lang w:eastAsia="en-US"/>
    </w:rPr>
  </w:style>
  <w:style w:type="character" w:customStyle="1" w:styleId="ZwykytekstZnak">
    <w:name w:val="Zwykły tekst Znak"/>
    <w:basedOn w:val="Domylnaczcionkaakapitu"/>
    <w:link w:val="Zwykytekst"/>
    <w:uiPriority w:val="99"/>
    <w:locked/>
    <w:rsid w:val="00D10153"/>
    <w:rPr>
      <w:rFonts w:ascii="Courier New" w:hAnsi="Courier New" w:cs="Courier New"/>
      <w:lang w:eastAsia="en-US"/>
    </w:rPr>
  </w:style>
  <w:style w:type="character" w:customStyle="1" w:styleId="AkapitzlistZnak">
    <w:name w:val="Akapit z listą Znak"/>
    <w:aliases w:val="rozdział Znak,I wstęp Znak"/>
    <w:link w:val="Akapitzlist"/>
    <w:uiPriority w:val="34"/>
    <w:locked/>
    <w:rsid w:val="002B01E1"/>
    <w:rPr>
      <w:rFonts w:ascii="Calibri" w:hAnsi="Calibri" w:cs="Calibri"/>
      <w:sz w:val="22"/>
      <w:szCs w:val="22"/>
    </w:rPr>
  </w:style>
  <w:style w:type="paragraph" w:styleId="Legenda">
    <w:name w:val="caption"/>
    <w:aliases w:val="Podpis nad obiektem,Podpis nad obiektem Znak,DS Podpis pod obiektem,Podpis pod rysunkiem,Nagłówek Tabeli,Nag3ówek Tabeli,Tabela nr,Legenda Znak Znak Znak,Legenda Znak Znak Znak Znak,Legenda Znak Znak Znak Znak Znak Znak,Legenda Znak Znak Z,Zna"/>
    <w:basedOn w:val="Normalny"/>
    <w:next w:val="Normalny"/>
    <w:link w:val="LegendaZnak"/>
    <w:uiPriority w:val="99"/>
    <w:qFormat/>
    <w:rsid w:val="002B01E1"/>
    <w:pPr>
      <w:suppressAutoHyphens w:val="0"/>
      <w:spacing w:before="120" w:after="120"/>
    </w:pPr>
    <w:rPr>
      <w:b/>
      <w:bCs/>
      <w:sz w:val="20"/>
      <w:szCs w:val="20"/>
      <w:lang w:eastAsia="en-US"/>
    </w:rPr>
  </w:style>
  <w:style w:type="character" w:customStyle="1" w:styleId="LegendaZnak">
    <w:name w:val="Legenda Znak"/>
    <w:aliases w:val="Podpis nad obiektem Znak1,Podpis nad obiektem Znak Znak,DS Podpis pod obiektem Znak,Podpis pod rysunkiem Znak,Nagłówek Tabeli Znak,Nag3ówek Tabeli Znak,Tabela nr Znak,Legenda Znak Znak Znak Znak1,Legenda Znak Znak Znak Znak Znak,Zna Znak"/>
    <w:link w:val="Legenda"/>
    <w:uiPriority w:val="99"/>
    <w:locked/>
    <w:rsid w:val="002B01E1"/>
    <w:rPr>
      <w:b/>
      <w:bCs/>
      <w:lang w:eastAsia="en-US"/>
    </w:rPr>
  </w:style>
  <w:style w:type="table" w:customStyle="1" w:styleId="Tabela-Lista11">
    <w:name w:val="Tabela - Lista 11"/>
    <w:uiPriority w:val="99"/>
    <w:rsid w:val="002021B8"/>
    <w:rPr>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Tabela-Lista31">
    <w:name w:val="Tabela - Lista 31"/>
    <w:uiPriority w:val="99"/>
    <w:rsid w:val="002021B8"/>
    <w:pPr>
      <w:suppressAutoHyphens/>
    </w:pPr>
    <w:rPr>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ela-Siatka1">
    <w:name w:val="Tabela - Siatka1"/>
    <w:uiPriority w:val="99"/>
    <w:rsid w:val="002021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Jasnalistaakcent31">
    <w:name w:val="Jasna lista — akcent 31"/>
    <w:uiPriority w:val="99"/>
    <w:rsid w:val="002021B8"/>
    <w:rPr>
      <w:rFonts w:ascii="Calibri" w:hAnsi="Calibri" w:cs="Calibri"/>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Tabela-Delikatny11">
    <w:name w:val="Tabela - Delikatny 11"/>
    <w:uiPriority w:val="99"/>
    <w:rsid w:val="002021B8"/>
    <w:pPr>
      <w:suppressAutoHyphens/>
    </w:pPr>
    <w:rPr>
      <w:sz w:val="20"/>
      <w:szCs w:val="20"/>
    </w:rPr>
    <w:tblPr>
      <w:tblStyleRowBandSize w:val="1"/>
      <w:tblCellMar>
        <w:top w:w="0" w:type="dxa"/>
        <w:left w:w="108" w:type="dxa"/>
        <w:bottom w:w="0" w:type="dxa"/>
        <w:right w:w="108" w:type="dxa"/>
      </w:tblCellMar>
    </w:tblPr>
  </w:style>
  <w:style w:type="table" w:customStyle="1" w:styleId="Tabela-Lista71">
    <w:name w:val="Tabela - Lista 71"/>
    <w:uiPriority w:val="99"/>
    <w:rsid w:val="002021B8"/>
    <w:pPr>
      <w:suppressAutoHyphens/>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Jasnalistaakcent21">
    <w:name w:val="Jasna lista — akcent 21"/>
    <w:uiPriority w:val="99"/>
    <w:rsid w:val="002021B8"/>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Jasnasiatkaakcent21">
    <w:name w:val="Jasna siatka — akcent 21"/>
    <w:uiPriority w:val="99"/>
    <w:rsid w:val="002021B8"/>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Tabela-Wspczesny1">
    <w:name w:val="Tabela - Współczesny1"/>
    <w:uiPriority w:val="99"/>
    <w:rsid w:val="002021B8"/>
    <w:pPr>
      <w:suppressAutoHyphens/>
    </w:pPr>
    <w:rPr>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Styl21">
    <w:name w:val="Styl21"/>
    <w:basedOn w:val="Tabela-Efekty3W1"/>
    <w:uiPriority w:val="99"/>
    <w:rsid w:val="002021B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dniasiatka1akcent11">
    <w:name w:val="Średnia siatka 1 — akcent 11"/>
    <w:uiPriority w:val="99"/>
    <w:rsid w:val="002021B8"/>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Tabela-Efekty3W11">
    <w:name w:val="Tabela - Efekty 3W 11"/>
    <w:uiPriority w:val="99"/>
    <w:rsid w:val="002021B8"/>
    <w:pPr>
      <w:suppressAutoHyphens/>
    </w:pPr>
    <w:rPr>
      <w:sz w:val="20"/>
      <w:szCs w:val="20"/>
    </w:rPr>
    <w:tblPr>
      <w:tblCellMar>
        <w:top w:w="0" w:type="dxa"/>
        <w:left w:w="108" w:type="dxa"/>
        <w:bottom w:w="0" w:type="dxa"/>
        <w:right w:w="108" w:type="dxa"/>
      </w:tblCellMar>
    </w:tblPr>
    <w:tcPr>
      <w:shd w:val="solid" w:color="C0C0C0" w:fill="FFFFFF"/>
    </w:tcPr>
  </w:style>
  <w:style w:type="table" w:customStyle="1" w:styleId="Tabela-Lista81">
    <w:name w:val="Tabela - Lista 81"/>
    <w:uiPriority w:val="99"/>
    <w:rsid w:val="002021B8"/>
    <w:pPr>
      <w:suppressAutoHyphens/>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Jasnecieniowanieakcent41">
    <w:name w:val="Jasne cieniowanie — akcent 41"/>
    <w:uiPriority w:val="99"/>
    <w:rsid w:val="002021B8"/>
    <w:rPr>
      <w:color w:val="5F497A"/>
      <w:sz w:val="20"/>
      <w:szCs w:val="20"/>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paragraph" w:styleId="Poprawka">
    <w:name w:val="Revision"/>
    <w:hidden/>
    <w:uiPriority w:val="99"/>
    <w:semiHidden/>
    <w:rsid w:val="002021B8"/>
    <w:rPr>
      <w:sz w:val="24"/>
      <w:szCs w:val="24"/>
      <w:lang w:eastAsia="ar-SA"/>
    </w:rPr>
  </w:style>
  <w:style w:type="table" w:customStyle="1" w:styleId="Tabela-Siatka11">
    <w:name w:val="Tabela - Siatka11"/>
    <w:uiPriority w:val="99"/>
    <w:rsid w:val="002021B8"/>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enRapStyle0">
    <w:name w:val="GenRap Style 0"/>
    <w:uiPriority w:val="99"/>
    <w:rsid w:val="002021B8"/>
    <w:rPr>
      <w:rFonts w:ascii="Times New Roman" w:hAnsi="Times New Roman" w:cs="Times New Roman"/>
      <w:color w:val="000000"/>
      <w:sz w:val="22"/>
      <w:szCs w:val="22"/>
    </w:rPr>
  </w:style>
  <w:style w:type="paragraph" w:customStyle="1" w:styleId="Standard0">
    <w:name w:val="Standard"/>
    <w:uiPriority w:val="99"/>
    <w:rsid w:val="002021B8"/>
    <w:pPr>
      <w:suppressAutoHyphens/>
      <w:autoSpaceDN w:val="0"/>
      <w:textAlignment w:val="baseline"/>
    </w:pPr>
    <w:rPr>
      <w:kern w:val="3"/>
      <w:sz w:val="20"/>
      <w:szCs w:val="20"/>
    </w:rPr>
  </w:style>
  <w:style w:type="character" w:customStyle="1" w:styleId="Picturecaption5Exact">
    <w:name w:val="Picture caption (5) Exact"/>
    <w:link w:val="Picturecaption5"/>
    <w:uiPriority w:val="99"/>
    <w:locked/>
    <w:rsid w:val="00FA537C"/>
    <w:rPr>
      <w:rFonts w:ascii="Segoe UI" w:eastAsia="Times New Roman" w:hAnsi="Segoe UI" w:cs="Segoe UI"/>
      <w:b/>
      <w:bCs/>
      <w:spacing w:val="2"/>
      <w:sz w:val="15"/>
      <w:szCs w:val="15"/>
      <w:shd w:val="clear" w:color="auto" w:fill="FFFFFF"/>
    </w:rPr>
  </w:style>
  <w:style w:type="character" w:customStyle="1" w:styleId="Picturecaption5ArialNarrow">
    <w:name w:val="Picture caption (5) + Arial Narrow"/>
    <w:aliases w:val="7 pt,Not Bold,Spacing 0 pt Exact"/>
    <w:uiPriority w:val="99"/>
    <w:rsid w:val="00FA537C"/>
    <w:rPr>
      <w:rFonts w:ascii="Arial Narrow" w:eastAsia="Times New Roman" w:hAnsi="Arial Narrow" w:cs="Arial Narrow"/>
      <w:color w:val="000000"/>
      <w:spacing w:val="1"/>
      <w:w w:val="100"/>
      <w:position w:val="0"/>
      <w:sz w:val="14"/>
      <w:szCs w:val="14"/>
      <w:shd w:val="clear" w:color="auto" w:fill="FFFFFF"/>
      <w:lang w:val="pl-PL"/>
    </w:rPr>
  </w:style>
  <w:style w:type="paragraph" w:customStyle="1" w:styleId="Picturecaption5">
    <w:name w:val="Picture caption (5)"/>
    <w:basedOn w:val="Normalny"/>
    <w:link w:val="Picturecaption5Exact"/>
    <w:uiPriority w:val="99"/>
    <w:rsid w:val="00FA537C"/>
    <w:pPr>
      <w:widowControl w:val="0"/>
      <w:shd w:val="clear" w:color="auto" w:fill="FFFFFF"/>
      <w:suppressAutoHyphens w:val="0"/>
      <w:spacing w:line="240" w:lineRule="atLeast"/>
    </w:pPr>
    <w:rPr>
      <w:rFonts w:ascii="Segoe UI" w:hAnsi="Segoe UI" w:cs="Segoe UI"/>
      <w:b/>
      <w:bCs/>
      <w:spacing w:val="2"/>
      <w:sz w:val="15"/>
      <w:szCs w:val="15"/>
      <w:lang w:eastAsia="pl-PL"/>
    </w:rPr>
  </w:style>
  <w:style w:type="character" w:customStyle="1" w:styleId="Bodytext70">
    <w:name w:val="Body text (7)_"/>
    <w:link w:val="Bodytext71"/>
    <w:uiPriority w:val="99"/>
    <w:locked/>
    <w:rsid w:val="00FA537C"/>
    <w:rPr>
      <w:rFonts w:ascii="Lucida Sans Unicode" w:eastAsia="Times New Roman" w:hAnsi="Lucida Sans Unicode" w:cs="Lucida Sans Unicode"/>
      <w:sz w:val="21"/>
      <w:szCs w:val="21"/>
      <w:shd w:val="clear" w:color="auto" w:fill="FFFFFF"/>
    </w:rPr>
  </w:style>
  <w:style w:type="character" w:customStyle="1" w:styleId="Bodytext7Spacing-1pt">
    <w:name w:val="Body text (7) + Spacing -1 pt"/>
    <w:uiPriority w:val="99"/>
    <w:rsid w:val="00FA537C"/>
    <w:rPr>
      <w:rFonts w:ascii="Lucida Sans Unicode" w:eastAsia="Times New Roman" w:hAnsi="Lucida Sans Unicode" w:cs="Lucida Sans Unicode"/>
      <w:color w:val="000000"/>
      <w:spacing w:val="-30"/>
      <w:w w:val="100"/>
      <w:position w:val="0"/>
      <w:sz w:val="21"/>
      <w:szCs w:val="21"/>
      <w:shd w:val="clear" w:color="auto" w:fill="FFFFFF"/>
      <w:lang w:val="pl-PL"/>
    </w:rPr>
  </w:style>
  <w:style w:type="paragraph" w:customStyle="1" w:styleId="Bodytext71">
    <w:name w:val="Body text (7)"/>
    <w:basedOn w:val="Normalny"/>
    <w:link w:val="Bodytext70"/>
    <w:uiPriority w:val="99"/>
    <w:rsid w:val="00FA537C"/>
    <w:pPr>
      <w:widowControl w:val="0"/>
      <w:shd w:val="clear" w:color="auto" w:fill="FFFFFF"/>
      <w:suppressAutoHyphens w:val="0"/>
      <w:spacing w:before="120" w:line="240" w:lineRule="atLeast"/>
      <w:jc w:val="center"/>
    </w:pPr>
    <w:rPr>
      <w:rFonts w:ascii="Lucida Sans Unicode" w:hAnsi="Lucida Sans Unicode" w:cs="Lucida Sans Unicode"/>
      <w:sz w:val="21"/>
      <w:szCs w:val="21"/>
      <w:lang w:eastAsia="pl-PL"/>
    </w:rPr>
  </w:style>
  <w:style w:type="paragraph" w:customStyle="1" w:styleId="ORmapa">
    <w:name w:val="OR_mapa"/>
    <w:basedOn w:val="Normalny"/>
    <w:link w:val="ORmapaZnak"/>
    <w:uiPriority w:val="99"/>
    <w:rsid w:val="00261693"/>
    <w:pPr>
      <w:suppressAutoHyphens w:val="0"/>
      <w:spacing w:before="120" w:after="120"/>
      <w:ind w:left="992" w:hanging="992"/>
      <w:jc w:val="both"/>
    </w:pPr>
    <w:rPr>
      <w:b/>
      <w:bCs/>
      <w:noProof/>
      <w:lang w:eastAsia="pl-PL"/>
    </w:rPr>
  </w:style>
  <w:style w:type="character" w:customStyle="1" w:styleId="ORmapaZnak">
    <w:name w:val="OR_mapa Znak"/>
    <w:link w:val="ORmapa"/>
    <w:uiPriority w:val="99"/>
    <w:locked/>
    <w:rsid w:val="00261693"/>
    <w:rPr>
      <w:b/>
      <w:bCs/>
      <w:noProof/>
      <w:sz w:val="24"/>
      <w:szCs w:val="24"/>
    </w:rPr>
  </w:style>
  <w:style w:type="paragraph" w:customStyle="1" w:styleId="ORtabela">
    <w:name w:val="OR_tabela"/>
    <w:basedOn w:val="Legenda"/>
    <w:link w:val="ORtabelaZnak"/>
    <w:uiPriority w:val="99"/>
    <w:rsid w:val="00261693"/>
    <w:pPr>
      <w:ind w:left="992" w:hanging="992"/>
      <w:jc w:val="both"/>
    </w:pPr>
    <w:rPr>
      <w:noProof/>
      <w:sz w:val="24"/>
      <w:szCs w:val="24"/>
      <w:lang w:eastAsia="pl-PL"/>
    </w:rPr>
  </w:style>
  <w:style w:type="character" w:customStyle="1" w:styleId="ORtabelaZnak">
    <w:name w:val="OR_tabela Znak"/>
    <w:link w:val="ORtabela"/>
    <w:uiPriority w:val="99"/>
    <w:locked/>
    <w:rsid w:val="00261693"/>
    <w:rPr>
      <w:b/>
      <w:bCs/>
      <w:noProof/>
      <w:sz w:val="24"/>
      <w:szCs w:val="24"/>
    </w:rPr>
  </w:style>
  <w:style w:type="paragraph" w:customStyle="1" w:styleId="Style8">
    <w:name w:val="Style8"/>
    <w:basedOn w:val="Normalny"/>
    <w:uiPriority w:val="99"/>
    <w:rsid w:val="007E3A07"/>
    <w:pPr>
      <w:widowControl w:val="0"/>
      <w:suppressAutoHyphens w:val="0"/>
      <w:autoSpaceDE w:val="0"/>
      <w:autoSpaceDN w:val="0"/>
      <w:adjustRightInd w:val="0"/>
      <w:spacing w:line="288" w:lineRule="exact"/>
      <w:jc w:val="both"/>
    </w:pPr>
    <w:rPr>
      <w:rFonts w:ascii="Arial Unicode MS" w:eastAsia="Arial Unicode MS" w:cs="Arial Unicode MS"/>
      <w:lang w:eastAsia="pl-PL"/>
    </w:rPr>
  </w:style>
  <w:style w:type="character" w:customStyle="1" w:styleId="Heading1">
    <w:name w:val="Heading #1_"/>
    <w:link w:val="Heading10"/>
    <w:uiPriority w:val="99"/>
    <w:locked/>
    <w:rsid w:val="008C253A"/>
    <w:rPr>
      <w:rFonts w:ascii="Arial" w:eastAsia="Times New Roman" w:hAnsi="Arial" w:cs="Arial"/>
      <w:sz w:val="18"/>
      <w:szCs w:val="18"/>
      <w:shd w:val="clear" w:color="auto" w:fill="FFFFFF"/>
    </w:rPr>
  </w:style>
  <w:style w:type="character" w:customStyle="1" w:styleId="Bodytext5">
    <w:name w:val="Body text (5)_"/>
    <w:link w:val="Bodytext50"/>
    <w:uiPriority w:val="99"/>
    <w:locked/>
    <w:rsid w:val="008C253A"/>
    <w:rPr>
      <w:rFonts w:ascii="Arial" w:eastAsia="Times New Roman" w:hAnsi="Arial" w:cs="Arial"/>
      <w:i/>
      <w:iCs/>
      <w:sz w:val="18"/>
      <w:szCs w:val="18"/>
      <w:shd w:val="clear" w:color="auto" w:fill="FFFFFF"/>
    </w:rPr>
  </w:style>
  <w:style w:type="character" w:customStyle="1" w:styleId="Bodytext5NotItalic">
    <w:name w:val="Body text (5) + Not Italic"/>
    <w:uiPriority w:val="99"/>
    <w:rsid w:val="008C253A"/>
    <w:rPr>
      <w:rFonts w:ascii="Arial" w:eastAsia="Times New Roman" w:hAnsi="Arial" w:cs="Arial"/>
      <w:color w:val="000000"/>
      <w:spacing w:val="0"/>
      <w:w w:val="100"/>
      <w:position w:val="0"/>
      <w:sz w:val="18"/>
      <w:szCs w:val="18"/>
      <w:shd w:val="clear" w:color="auto" w:fill="FFFFFF"/>
      <w:lang w:val="pl-PL"/>
    </w:rPr>
  </w:style>
  <w:style w:type="paragraph" w:customStyle="1" w:styleId="Heading10">
    <w:name w:val="Heading #1"/>
    <w:basedOn w:val="Normalny"/>
    <w:link w:val="Heading1"/>
    <w:uiPriority w:val="99"/>
    <w:rsid w:val="008C253A"/>
    <w:pPr>
      <w:widowControl w:val="0"/>
      <w:shd w:val="clear" w:color="auto" w:fill="FFFFFF"/>
      <w:suppressAutoHyphens w:val="0"/>
      <w:spacing w:after="120" w:line="240" w:lineRule="atLeast"/>
      <w:ind w:hanging="720"/>
      <w:outlineLvl w:val="0"/>
    </w:pPr>
    <w:rPr>
      <w:rFonts w:ascii="Arial" w:hAnsi="Arial" w:cs="Arial"/>
      <w:sz w:val="18"/>
      <w:szCs w:val="18"/>
      <w:lang w:eastAsia="pl-PL"/>
    </w:rPr>
  </w:style>
  <w:style w:type="paragraph" w:customStyle="1" w:styleId="Bodytext50">
    <w:name w:val="Body text (5)"/>
    <w:basedOn w:val="Normalny"/>
    <w:link w:val="Bodytext5"/>
    <w:uiPriority w:val="99"/>
    <w:rsid w:val="008C253A"/>
    <w:pPr>
      <w:widowControl w:val="0"/>
      <w:shd w:val="clear" w:color="auto" w:fill="FFFFFF"/>
      <w:suppressAutoHyphens w:val="0"/>
      <w:spacing w:before="120" w:line="226" w:lineRule="exact"/>
    </w:pPr>
    <w:rPr>
      <w:rFonts w:ascii="Arial" w:hAnsi="Arial" w:cs="Arial"/>
      <w:i/>
      <w:iCs/>
      <w:sz w:val="18"/>
      <w:szCs w:val="18"/>
      <w:lang w:eastAsia="pl-PL"/>
    </w:rPr>
  </w:style>
  <w:style w:type="character" w:customStyle="1" w:styleId="Bodytext9">
    <w:name w:val="Body text (9)_"/>
    <w:link w:val="Bodytext90"/>
    <w:uiPriority w:val="99"/>
    <w:locked/>
    <w:rsid w:val="00D34997"/>
    <w:rPr>
      <w:rFonts w:ascii="Arial" w:eastAsia="Times New Roman" w:hAnsi="Arial" w:cs="Arial"/>
      <w:i/>
      <w:iCs/>
      <w:sz w:val="20"/>
      <w:szCs w:val="20"/>
      <w:shd w:val="clear" w:color="auto" w:fill="FFFFFF"/>
    </w:rPr>
  </w:style>
  <w:style w:type="paragraph" w:customStyle="1" w:styleId="Bodytext90">
    <w:name w:val="Body text (9)"/>
    <w:basedOn w:val="Normalny"/>
    <w:link w:val="Bodytext9"/>
    <w:uiPriority w:val="99"/>
    <w:rsid w:val="00D34997"/>
    <w:pPr>
      <w:widowControl w:val="0"/>
      <w:shd w:val="clear" w:color="auto" w:fill="FFFFFF"/>
      <w:suppressAutoHyphens w:val="0"/>
      <w:spacing w:before="420" w:line="312" w:lineRule="exact"/>
      <w:jc w:val="both"/>
    </w:pPr>
    <w:rPr>
      <w:rFonts w:ascii="Arial" w:hAnsi="Arial" w:cs="Arial"/>
      <w:i/>
      <w:iCs/>
      <w:sz w:val="20"/>
      <w:szCs w:val="20"/>
      <w:lang w:eastAsia="pl-PL"/>
    </w:rPr>
  </w:style>
  <w:style w:type="character" w:customStyle="1" w:styleId="BodytextItalic">
    <w:name w:val="Body text + Italic"/>
    <w:uiPriority w:val="99"/>
    <w:rsid w:val="00164D24"/>
    <w:rPr>
      <w:rFonts w:ascii="Arial" w:eastAsia="Times New Roman" w:hAnsi="Arial" w:cs="Arial"/>
      <w:i/>
      <w:iCs/>
      <w:color w:val="000000"/>
      <w:spacing w:val="0"/>
      <w:w w:val="100"/>
      <w:position w:val="0"/>
      <w:sz w:val="18"/>
      <w:szCs w:val="18"/>
      <w:u w:val="none"/>
      <w:lang w:val="pl-PL"/>
    </w:rPr>
  </w:style>
  <w:style w:type="character" w:customStyle="1" w:styleId="Bodytext100">
    <w:name w:val="Body text (10)_"/>
    <w:uiPriority w:val="99"/>
    <w:rsid w:val="00A63BFB"/>
    <w:rPr>
      <w:rFonts w:ascii="Arial" w:eastAsia="Times New Roman" w:hAnsi="Arial" w:cs="Arial"/>
      <w:b/>
      <w:bCs/>
      <w:i/>
      <w:iCs/>
      <w:sz w:val="20"/>
      <w:szCs w:val="20"/>
      <w:u w:val="none"/>
    </w:rPr>
  </w:style>
  <w:style w:type="character" w:customStyle="1" w:styleId="Bodytext11">
    <w:name w:val="Body text (11)_"/>
    <w:uiPriority w:val="99"/>
    <w:rsid w:val="00A63BFB"/>
    <w:rPr>
      <w:rFonts w:ascii="Arial" w:eastAsia="Times New Roman" w:hAnsi="Arial" w:cs="Arial"/>
      <w:i/>
      <w:iCs/>
      <w:sz w:val="17"/>
      <w:szCs w:val="17"/>
      <w:u w:val="none"/>
    </w:rPr>
  </w:style>
  <w:style w:type="character" w:customStyle="1" w:styleId="Bodytext103">
    <w:name w:val="Body text + 103"/>
    <w:aliases w:val="5 pt44,Bold20"/>
    <w:uiPriority w:val="99"/>
    <w:rsid w:val="00A63BFB"/>
    <w:rPr>
      <w:rFonts w:ascii="Arial" w:eastAsia="Times New Roman" w:hAnsi="Arial" w:cs="Arial"/>
      <w:b/>
      <w:bCs/>
      <w:color w:val="000000"/>
      <w:spacing w:val="0"/>
      <w:w w:val="100"/>
      <w:position w:val="0"/>
      <w:sz w:val="21"/>
      <w:szCs w:val="21"/>
      <w:u w:val="none"/>
      <w:lang w:val="pl-PL"/>
    </w:rPr>
  </w:style>
  <w:style w:type="character" w:customStyle="1" w:styleId="Bodytext101">
    <w:name w:val="Body text (10)"/>
    <w:uiPriority w:val="99"/>
    <w:rsid w:val="00A63BFB"/>
    <w:rPr>
      <w:rFonts w:ascii="Arial" w:eastAsia="Times New Roman" w:hAnsi="Arial" w:cs="Arial"/>
      <w:color w:val="000000"/>
      <w:spacing w:val="0"/>
      <w:w w:val="100"/>
      <w:position w:val="0"/>
      <w:sz w:val="20"/>
      <w:szCs w:val="20"/>
      <w:u w:val="none"/>
      <w:lang w:val="pl-PL"/>
    </w:rPr>
  </w:style>
  <w:style w:type="character" w:customStyle="1" w:styleId="BodytextTimesNewRoman">
    <w:name w:val="Body text + Times New Roman"/>
    <w:aliases w:val="5,5 pt43"/>
    <w:uiPriority w:val="99"/>
    <w:rsid w:val="00A63BFB"/>
    <w:rPr>
      <w:rFonts w:ascii="Times New Roman" w:hAnsi="Times New Roman" w:cs="Times New Roman"/>
      <w:color w:val="000000"/>
      <w:spacing w:val="0"/>
      <w:w w:val="100"/>
      <w:position w:val="0"/>
      <w:sz w:val="11"/>
      <w:szCs w:val="11"/>
      <w:u w:val="none"/>
      <w:lang w:val="pl-PL"/>
    </w:rPr>
  </w:style>
  <w:style w:type="character" w:customStyle="1" w:styleId="Bodytext17">
    <w:name w:val="Body text (17)_"/>
    <w:link w:val="Bodytext170"/>
    <w:uiPriority w:val="99"/>
    <w:locked/>
    <w:rsid w:val="00A63BFB"/>
    <w:rPr>
      <w:sz w:val="12"/>
      <w:szCs w:val="12"/>
      <w:shd w:val="clear" w:color="auto" w:fill="FFFFFF"/>
    </w:rPr>
  </w:style>
  <w:style w:type="character" w:customStyle="1" w:styleId="Bodytext18">
    <w:name w:val="Body text (18)_"/>
    <w:uiPriority w:val="99"/>
    <w:rsid w:val="00A63BFB"/>
    <w:rPr>
      <w:rFonts w:ascii="Times New Roman" w:hAnsi="Times New Roman" w:cs="Times New Roman"/>
      <w:sz w:val="11"/>
      <w:szCs w:val="11"/>
      <w:u w:val="none"/>
    </w:rPr>
  </w:style>
  <w:style w:type="character" w:customStyle="1" w:styleId="Bodytext180">
    <w:name w:val="Body text (18)"/>
    <w:uiPriority w:val="99"/>
    <w:rsid w:val="00A63BFB"/>
    <w:rPr>
      <w:rFonts w:ascii="Times New Roman" w:hAnsi="Times New Roman" w:cs="Times New Roman"/>
      <w:color w:val="000000"/>
      <w:spacing w:val="0"/>
      <w:w w:val="100"/>
      <w:position w:val="0"/>
      <w:sz w:val="11"/>
      <w:szCs w:val="11"/>
      <w:u w:val="none"/>
      <w:lang w:val="pl-PL"/>
    </w:rPr>
  </w:style>
  <w:style w:type="character" w:customStyle="1" w:styleId="Bodytext110">
    <w:name w:val="Body text (11)"/>
    <w:uiPriority w:val="99"/>
    <w:rsid w:val="00A63BFB"/>
    <w:rPr>
      <w:rFonts w:ascii="Arial" w:eastAsia="Times New Roman" w:hAnsi="Arial" w:cs="Arial"/>
      <w:color w:val="000000"/>
      <w:spacing w:val="0"/>
      <w:w w:val="100"/>
      <w:position w:val="0"/>
      <w:sz w:val="17"/>
      <w:szCs w:val="17"/>
      <w:u w:val="none"/>
      <w:lang w:val="pl-PL"/>
    </w:rPr>
  </w:style>
  <w:style w:type="paragraph" w:customStyle="1" w:styleId="Bodytext170">
    <w:name w:val="Body text (17)"/>
    <w:basedOn w:val="Normalny"/>
    <w:link w:val="Bodytext17"/>
    <w:uiPriority w:val="99"/>
    <w:rsid w:val="00A63BFB"/>
    <w:pPr>
      <w:widowControl w:val="0"/>
      <w:shd w:val="clear" w:color="auto" w:fill="FFFFFF"/>
      <w:suppressAutoHyphens w:val="0"/>
      <w:spacing w:before="420" w:line="240" w:lineRule="atLeast"/>
    </w:pPr>
    <w:rPr>
      <w:sz w:val="12"/>
      <w:szCs w:val="12"/>
      <w:lang w:eastAsia="pl-PL"/>
    </w:rPr>
  </w:style>
  <w:style w:type="character" w:customStyle="1" w:styleId="Heading4">
    <w:name w:val="Heading #4_"/>
    <w:uiPriority w:val="99"/>
    <w:rsid w:val="00A63BFB"/>
    <w:rPr>
      <w:rFonts w:ascii="Arial" w:eastAsia="Times New Roman" w:hAnsi="Arial" w:cs="Arial"/>
      <w:b/>
      <w:bCs/>
      <w:sz w:val="23"/>
      <w:szCs w:val="23"/>
      <w:u w:val="none"/>
    </w:rPr>
  </w:style>
  <w:style w:type="character" w:customStyle="1" w:styleId="Heading40">
    <w:name w:val="Heading #4"/>
    <w:uiPriority w:val="99"/>
    <w:rsid w:val="00A63BFB"/>
    <w:rPr>
      <w:rFonts w:ascii="Arial" w:eastAsia="Times New Roman" w:hAnsi="Arial" w:cs="Arial"/>
      <w:color w:val="000000"/>
      <w:spacing w:val="0"/>
      <w:w w:val="100"/>
      <w:position w:val="0"/>
      <w:sz w:val="23"/>
      <w:szCs w:val="23"/>
      <w:u w:val="none"/>
      <w:lang w:val="pl-PL"/>
    </w:rPr>
  </w:style>
  <w:style w:type="character" w:customStyle="1" w:styleId="Bodytext810pt">
    <w:name w:val="Body text (8) + 10 pt"/>
    <w:aliases w:val="Not Bold7,Italic"/>
    <w:uiPriority w:val="99"/>
    <w:rsid w:val="00A63BFB"/>
    <w:rPr>
      <w:rFonts w:ascii="Arial" w:eastAsia="Times New Roman" w:hAnsi="Arial" w:cs="Arial"/>
      <w:i/>
      <w:iCs/>
      <w:color w:val="000000"/>
      <w:spacing w:val="0"/>
      <w:w w:val="100"/>
      <w:position w:val="0"/>
      <w:sz w:val="20"/>
      <w:szCs w:val="20"/>
      <w:u w:val="none"/>
      <w:shd w:val="clear" w:color="auto" w:fill="FFFFFF"/>
      <w:lang w:val="pl-PL"/>
    </w:rPr>
  </w:style>
  <w:style w:type="character" w:customStyle="1" w:styleId="Bodytext810pt3">
    <w:name w:val="Body text (8) + 10 pt3"/>
    <w:aliases w:val="Not Bold6"/>
    <w:uiPriority w:val="99"/>
    <w:rsid w:val="00A63BFB"/>
    <w:rPr>
      <w:rFonts w:ascii="Arial" w:eastAsia="Times New Roman" w:hAnsi="Arial" w:cs="Arial"/>
      <w:color w:val="000000"/>
      <w:spacing w:val="0"/>
      <w:w w:val="100"/>
      <w:position w:val="0"/>
      <w:sz w:val="20"/>
      <w:szCs w:val="20"/>
      <w:u w:val="none"/>
      <w:shd w:val="clear" w:color="auto" w:fill="FFFFFF"/>
    </w:rPr>
  </w:style>
  <w:style w:type="character" w:customStyle="1" w:styleId="Bodytext16">
    <w:name w:val="Body text (16)_"/>
    <w:link w:val="Bodytext160"/>
    <w:uiPriority w:val="99"/>
    <w:locked/>
    <w:rsid w:val="00A63BFB"/>
    <w:rPr>
      <w:rFonts w:ascii="Arial" w:eastAsia="Times New Roman" w:hAnsi="Arial" w:cs="Arial"/>
      <w:b/>
      <w:bCs/>
      <w:sz w:val="23"/>
      <w:szCs w:val="23"/>
      <w:shd w:val="clear" w:color="auto" w:fill="FFFFFF"/>
    </w:rPr>
  </w:style>
  <w:style w:type="paragraph" w:customStyle="1" w:styleId="Bodytext160">
    <w:name w:val="Body text (16)"/>
    <w:basedOn w:val="Normalny"/>
    <w:link w:val="Bodytext16"/>
    <w:uiPriority w:val="99"/>
    <w:rsid w:val="00A63BFB"/>
    <w:pPr>
      <w:widowControl w:val="0"/>
      <w:shd w:val="clear" w:color="auto" w:fill="FFFFFF"/>
      <w:suppressAutoHyphens w:val="0"/>
      <w:spacing w:after="360" w:line="240" w:lineRule="atLeast"/>
    </w:pPr>
    <w:rPr>
      <w:rFonts w:ascii="Arial" w:hAnsi="Arial" w:cs="Arial"/>
      <w:b/>
      <w:bCs/>
      <w:sz w:val="23"/>
      <w:szCs w:val="23"/>
      <w:lang w:eastAsia="pl-PL"/>
    </w:rPr>
  </w:style>
  <w:style w:type="character" w:customStyle="1" w:styleId="Tablecaption20">
    <w:name w:val="Table caption (2)_"/>
    <w:uiPriority w:val="99"/>
    <w:rsid w:val="00297636"/>
    <w:rPr>
      <w:rFonts w:ascii="Arial" w:eastAsia="Times New Roman" w:hAnsi="Arial" w:cs="Arial"/>
      <w:i/>
      <w:iCs/>
      <w:sz w:val="17"/>
      <w:szCs w:val="17"/>
      <w:u w:val="none"/>
    </w:rPr>
  </w:style>
  <w:style w:type="character" w:customStyle="1" w:styleId="TablecaptionNotBold">
    <w:name w:val="Table caption + Not Bold"/>
    <w:aliases w:val="Not Italic"/>
    <w:uiPriority w:val="99"/>
    <w:rsid w:val="00297636"/>
    <w:rPr>
      <w:rFonts w:ascii="Arial" w:eastAsia="Times New Roman" w:hAnsi="Arial" w:cs="Arial"/>
      <w:b/>
      <w:bCs/>
      <w:i/>
      <w:iCs/>
      <w:color w:val="000000"/>
      <w:spacing w:val="0"/>
      <w:w w:val="100"/>
      <w:position w:val="0"/>
      <w:sz w:val="20"/>
      <w:szCs w:val="20"/>
      <w:u w:val="none"/>
      <w:shd w:val="clear" w:color="auto" w:fill="FFFFFF"/>
    </w:rPr>
  </w:style>
  <w:style w:type="character" w:customStyle="1" w:styleId="BodytextCandara">
    <w:name w:val="Body text + Candara"/>
    <w:aliases w:val="11,5 pt42"/>
    <w:uiPriority w:val="99"/>
    <w:rsid w:val="00297636"/>
    <w:rPr>
      <w:rFonts w:ascii="Candara" w:eastAsia="Times New Roman" w:hAnsi="Candara" w:cs="Candara"/>
      <w:color w:val="000000"/>
      <w:spacing w:val="0"/>
      <w:w w:val="100"/>
      <w:position w:val="0"/>
      <w:sz w:val="23"/>
      <w:szCs w:val="23"/>
      <w:u w:val="none"/>
    </w:rPr>
  </w:style>
  <w:style w:type="character" w:customStyle="1" w:styleId="BodytextCandara3">
    <w:name w:val="Body text + Candara3"/>
    <w:aliases w:val="9 pt"/>
    <w:uiPriority w:val="99"/>
    <w:rsid w:val="00297636"/>
    <w:rPr>
      <w:rFonts w:ascii="Candara" w:eastAsia="Times New Roman" w:hAnsi="Candara" w:cs="Candara"/>
      <w:color w:val="000000"/>
      <w:spacing w:val="0"/>
      <w:w w:val="100"/>
      <w:position w:val="0"/>
      <w:sz w:val="18"/>
      <w:szCs w:val="18"/>
      <w:u w:val="none"/>
    </w:rPr>
  </w:style>
  <w:style w:type="character" w:customStyle="1" w:styleId="Bodytext74">
    <w:name w:val="Body text + 74"/>
    <w:aliases w:val="5 pt41,Italic10,Scale 150%"/>
    <w:uiPriority w:val="99"/>
    <w:rsid w:val="00297636"/>
    <w:rPr>
      <w:rFonts w:ascii="Arial" w:eastAsia="Times New Roman" w:hAnsi="Arial" w:cs="Arial"/>
      <w:i/>
      <w:iCs/>
      <w:color w:val="000000"/>
      <w:spacing w:val="0"/>
      <w:w w:val="150"/>
      <w:position w:val="0"/>
      <w:sz w:val="15"/>
      <w:szCs w:val="15"/>
      <w:u w:val="none"/>
    </w:rPr>
  </w:style>
  <w:style w:type="character" w:customStyle="1" w:styleId="Bodytext9pt">
    <w:name w:val="Body text + 9 pt"/>
    <w:uiPriority w:val="99"/>
    <w:rsid w:val="00297636"/>
    <w:rPr>
      <w:rFonts w:ascii="Arial" w:eastAsia="Times New Roman" w:hAnsi="Arial" w:cs="Arial"/>
      <w:color w:val="000000"/>
      <w:spacing w:val="0"/>
      <w:w w:val="100"/>
      <w:position w:val="0"/>
      <w:sz w:val="18"/>
      <w:szCs w:val="18"/>
      <w:u w:val="none"/>
    </w:rPr>
  </w:style>
  <w:style w:type="character" w:customStyle="1" w:styleId="BodytextSmallCaps">
    <w:name w:val="Body text + Small Caps"/>
    <w:uiPriority w:val="99"/>
    <w:rsid w:val="00297636"/>
    <w:rPr>
      <w:rFonts w:ascii="Arial" w:eastAsia="Times New Roman" w:hAnsi="Arial" w:cs="Arial"/>
      <w:smallCaps/>
      <w:color w:val="000000"/>
      <w:spacing w:val="0"/>
      <w:w w:val="100"/>
      <w:position w:val="0"/>
      <w:sz w:val="20"/>
      <w:szCs w:val="20"/>
      <w:u w:val="none"/>
      <w:lang w:val="pl-PL"/>
    </w:rPr>
  </w:style>
  <w:style w:type="character" w:customStyle="1" w:styleId="Bodytext91">
    <w:name w:val="Body text + 9"/>
    <w:aliases w:val="5 pt40,Bold19"/>
    <w:uiPriority w:val="99"/>
    <w:rsid w:val="00297636"/>
    <w:rPr>
      <w:rFonts w:ascii="Arial" w:eastAsia="Times New Roman" w:hAnsi="Arial" w:cs="Arial"/>
      <w:b/>
      <w:bCs/>
      <w:color w:val="000000"/>
      <w:spacing w:val="0"/>
      <w:w w:val="100"/>
      <w:position w:val="0"/>
      <w:sz w:val="19"/>
      <w:szCs w:val="19"/>
      <w:u w:val="none"/>
      <w:lang w:val="pl-PL"/>
    </w:rPr>
  </w:style>
  <w:style w:type="character" w:customStyle="1" w:styleId="Picturecaption6">
    <w:name w:val="Picture caption (6)_"/>
    <w:link w:val="Picturecaption60"/>
    <w:uiPriority w:val="99"/>
    <w:locked/>
    <w:rsid w:val="002A6733"/>
    <w:rPr>
      <w:rFonts w:ascii="Arial" w:eastAsia="Times New Roman" w:hAnsi="Arial" w:cs="Arial"/>
      <w:b/>
      <w:bCs/>
      <w:sz w:val="23"/>
      <w:szCs w:val="23"/>
      <w:shd w:val="clear" w:color="auto" w:fill="FFFFFF"/>
    </w:rPr>
  </w:style>
  <w:style w:type="paragraph" w:customStyle="1" w:styleId="Picturecaption60">
    <w:name w:val="Picture caption (6)"/>
    <w:basedOn w:val="Normalny"/>
    <w:link w:val="Picturecaption6"/>
    <w:uiPriority w:val="99"/>
    <w:rsid w:val="002A6733"/>
    <w:pPr>
      <w:widowControl w:val="0"/>
      <w:shd w:val="clear" w:color="auto" w:fill="FFFFFF"/>
      <w:suppressAutoHyphens w:val="0"/>
      <w:spacing w:before="60" w:line="240" w:lineRule="atLeast"/>
    </w:pPr>
    <w:rPr>
      <w:rFonts w:ascii="Arial" w:hAnsi="Arial" w:cs="Arial"/>
      <w:b/>
      <w:bCs/>
      <w:sz w:val="23"/>
      <w:szCs w:val="23"/>
      <w:lang w:eastAsia="pl-PL"/>
    </w:rPr>
  </w:style>
  <w:style w:type="character" w:customStyle="1" w:styleId="Headerorfooter">
    <w:name w:val="Header or footer_"/>
    <w:link w:val="Headerorfooter0"/>
    <w:uiPriority w:val="99"/>
    <w:locked/>
    <w:rsid w:val="002A6733"/>
    <w:rPr>
      <w:rFonts w:ascii="Arial" w:eastAsia="Times New Roman" w:hAnsi="Arial" w:cs="Arial"/>
      <w:i/>
      <w:iCs/>
      <w:sz w:val="17"/>
      <w:szCs w:val="17"/>
      <w:shd w:val="clear" w:color="auto" w:fill="FFFFFF"/>
    </w:rPr>
  </w:style>
  <w:style w:type="character" w:customStyle="1" w:styleId="Picturecaption">
    <w:name w:val="Picture caption_"/>
    <w:link w:val="Picturecaption0"/>
    <w:uiPriority w:val="99"/>
    <w:locked/>
    <w:rsid w:val="002A6733"/>
    <w:rPr>
      <w:rFonts w:ascii="Arial" w:eastAsia="Times New Roman" w:hAnsi="Arial" w:cs="Arial"/>
      <w:b/>
      <w:bCs/>
      <w:i/>
      <w:iCs/>
      <w:sz w:val="20"/>
      <w:szCs w:val="20"/>
      <w:shd w:val="clear" w:color="auto" w:fill="FFFFFF"/>
    </w:rPr>
  </w:style>
  <w:style w:type="character" w:customStyle="1" w:styleId="Picturecaption3">
    <w:name w:val="Picture caption (3)_"/>
    <w:link w:val="Picturecaption30"/>
    <w:uiPriority w:val="99"/>
    <w:locked/>
    <w:rsid w:val="002A6733"/>
    <w:rPr>
      <w:rFonts w:ascii="Arial" w:eastAsia="Times New Roman" w:hAnsi="Arial" w:cs="Arial"/>
      <w:i/>
      <w:iCs/>
      <w:sz w:val="17"/>
      <w:szCs w:val="17"/>
      <w:shd w:val="clear" w:color="auto" w:fill="FFFFFF"/>
    </w:rPr>
  </w:style>
  <w:style w:type="character" w:customStyle="1" w:styleId="Picturecaption7Exact">
    <w:name w:val="Picture caption (7) Exact"/>
    <w:link w:val="Picturecaption7"/>
    <w:uiPriority w:val="99"/>
    <w:locked/>
    <w:rsid w:val="002A6733"/>
    <w:rPr>
      <w:sz w:val="10"/>
      <w:szCs w:val="10"/>
      <w:shd w:val="clear" w:color="auto" w:fill="FFFFFF"/>
    </w:rPr>
  </w:style>
  <w:style w:type="character" w:customStyle="1" w:styleId="Bodytext10Exact">
    <w:name w:val="Body text (10) Exact"/>
    <w:uiPriority w:val="99"/>
    <w:rsid w:val="002A6733"/>
    <w:rPr>
      <w:rFonts w:ascii="Arial" w:eastAsia="Times New Roman" w:hAnsi="Arial" w:cs="Arial"/>
      <w:b/>
      <w:bCs/>
      <w:i/>
      <w:iCs/>
      <w:spacing w:val="1"/>
      <w:sz w:val="17"/>
      <w:szCs w:val="17"/>
      <w:u w:val="none"/>
    </w:rPr>
  </w:style>
  <w:style w:type="character" w:customStyle="1" w:styleId="Bodytext11Exact">
    <w:name w:val="Body text (11) Exact"/>
    <w:uiPriority w:val="99"/>
    <w:rsid w:val="002A6733"/>
    <w:rPr>
      <w:rFonts w:ascii="Arial" w:eastAsia="Times New Roman" w:hAnsi="Arial" w:cs="Arial"/>
      <w:i/>
      <w:iCs/>
      <w:spacing w:val="2"/>
      <w:sz w:val="16"/>
      <w:szCs w:val="16"/>
      <w:u w:val="none"/>
      <w:lang w:val="en-US"/>
    </w:rPr>
  </w:style>
  <w:style w:type="character" w:customStyle="1" w:styleId="Headerorfooter2">
    <w:name w:val="Header or footer (2)"/>
    <w:uiPriority w:val="99"/>
    <w:rsid w:val="002A6733"/>
    <w:rPr>
      <w:rFonts w:ascii="Times New Roman" w:hAnsi="Times New Roman" w:cs="Times New Roman"/>
      <w:b/>
      <w:bCs/>
      <w:spacing w:val="20"/>
      <w:sz w:val="17"/>
      <w:szCs w:val="17"/>
      <w:u w:val="none"/>
      <w:lang w:val="en-US"/>
    </w:rPr>
  </w:style>
  <w:style w:type="character" w:customStyle="1" w:styleId="Headerorfooter3">
    <w:name w:val="Header or footer (3)"/>
    <w:uiPriority w:val="99"/>
    <w:rsid w:val="002A6733"/>
    <w:rPr>
      <w:rFonts w:ascii="Arial" w:eastAsia="Times New Roman" w:hAnsi="Arial" w:cs="Arial"/>
      <w:sz w:val="19"/>
      <w:szCs w:val="19"/>
      <w:u w:val="none"/>
    </w:rPr>
  </w:style>
  <w:style w:type="character" w:customStyle="1" w:styleId="Bodytext6">
    <w:name w:val="Body text + 6"/>
    <w:aliases w:val="5 pt39,Spacing -1 pt"/>
    <w:uiPriority w:val="99"/>
    <w:rsid w:val="002A6733"/>
    <w:rPr>
      <w:rFonts w:ascii="Arial" w:eastAsia="Times New Roman" w:hAnsi="Arial" w:cs="Arial"/>
      <w:color w:val="000000"/>
      <w:spacing w:val="-20"/>
      <w:w w:val="100"/>
      <w:position w:val="0"/>
      <w:sz w:val="13"/>
      <w:szCs w:val="13"/>
      <w:u w:val="none"/>
      <w:lang w:val="pl-PL"/>
    </w:rPr>
  </w:style>
  <w:style w:type="character" w:customStyle="1" w:styleId="Bodytext8pt">
    <w:name w:val="Body text + 8 pt"/>
    <w:uiPriority w:val="99"/>
    <w:rsid w:val="002A6733"/>
    <w:rPr>
      <w:rFonts w:ascii="Arial" w:eastAsia="Times New Roman" w:hAnsi="Arial" w:cs="Arial"/>
      <w:color w:val="000000"/>
      <w:spacing w:val="0"/>
      <w:w w:val="100"/>
      <w:position w:val="0"/>
      <w:sz w:val="16"/>
      <w:szCs w:val="16"/>
      <w:u w:val="none"/>
      <w:lang w:val="pl-PL"/>
    </w:rPr>
  </w:style>
  <w:style w:type="character" w:customStyle="1" w:styleId="BodytextSimSun">
    <w:name w:val="Body text + SimSun"/>
    <w:aliases w:val="25 pt"/>
    <w:uiPriority w:val="99"/>
    <w:rsid w:val="002A6733"/>
    <w:rPr>
      <w:rFonts w:ascii="SimSun" w:eastAsia="SimSun" w:hAnsi="SimSun" w:cs="SimSun"/>
      <w:color w:val="000000"/>
      <w:spacing w:val="0"/>
      <w:w w:val="100"/>
      <w:position w:val="0"/>
      <w:sz w:val="50"/>
      <w:szCs w:val="50"/>
      <w:u w:val="none"/>
      <w:lang w:val="pl-PL"/>
    </w:rPr>
  </w:style>
  <w:style w:type="paragraph" w:customStyle="1" w:styleId="Headerorfooter0">
    <w:name w:val="Header or footer"/>
    <w:basedOn w:val="Normalny"/>
    <w:link w:val="Headerorfooter"/>
    <w:uiPriority w:val="99"/>
    <w:rsid w:val="002A6733"/>
    <w:pPr>
      <w:widowControl w:val="0"/>
      <w:shd w:val="clear" w:color="auto" w:fill="FFFFFF"/>
      <w:suppressAutoHyphens w:val="0"/>
      <w:spacing w:line="206" w:lineRule="exact"/>
    </w:pPr>
    <w:rPr>
      <w:rFonts w:ascii="Arial" w:hAnsi="Arial" w:cs="Arial"/>
      <w:i/>
      <w:iCs/>
      <w:sz w:val="17"/>
      <w:szCs w:val="17"/>
      <w:lang w:eastAsia="pl-PL"/>
    </w:rPr>
  </w:style>
  <w:style w:type="paragraph" w:customStyle="1" w:styleId="Picturecaption0">
    <w:name w:val="Picture caption"/>
    <w:basedOn w:val="Normalny"/>
    <w:link w:val="Picturecaption"/>
    <w:uiPriority w:val="99"/>
    <w:rsid w:val="002A6733"/>
    <w:pPr>
      <w:widowControl w:val="0"/>
      <w:shd w:val="clear" w:color="auto" w:fill="FFFFFF"/>
      <w:suppressAutoHyphens w:val="0"/>
      <w:spacing w:line="240" w:lineRule="atLeast"/>
      <w:jc w:val="center"/>
    </w:pPr>
    <w:rPr>
      <w:rFonts w:ascii="Arial" w:hAnsi="Arial" w:cs="Arial"/>
      <w:b/>
      <w:bCs/>
      <w:i/>
      <w:iCs/>
      <w:sz w:val="20"/>
      <w:szCs w:val="20"/>
      <w:lang w:eastAsia="pl-PL"/>
    </w:rPr>
  </w:style>
  <w:style w:type="paragraph" w:customStyle="1" w:styleId="Picturecaption30">
    <w:name w:val="Picture caption (3)"/>
    <w:basedOn w:val="Normalny"/>
    <w:link w:val="Picturecaption3"/>
    <w:uiPriority w:val="99"/>
    <w:rsid w:val="002A6733"/>
    <w:pPr>
      <w:widowControl w:val="0"/>
      <w:shd w:val="clear" w:color="auto" w:fill="FFFFFF"/>
      <w:suppressAutoHyphens w:val="0"/>
      <w:spacing w:line="240" w:lineRule="atLeast"/>
      <w:jc w:val="center"/>
    </w:pPr>
    <w:rPr>
      <w:rFonts w:ascii="Arial" w:hAnsi="Arial" w:cs="Arial"/>
      <w:i/>
      <w:iCs/>
      <w:sz w:val="17"/>
      <w:szCs w:val="17"/>
      <w:lang w:eastAsia="pl-PL"/>
    </w:rPr>
  </w:style>
  <w:style w:type="paragraph" w:customStyle="1" w:styleId="Picturecaption7">
    <w:name w:val="Picture caption (7)"/>
    <w:basedOn w:val="Normalny"/>
    <w:link w:val="Picturecaption7Exact"/>
    <w:uiPriority w:val="99"/>
    <w:rsid w:val="002A6733"/>
    <w:pPr>
      <w:widowControl w:val="0"/>
      <w:shd w:val="clear" w:color="auto" w:fill="FFFFFF"/>
      <w:suppressAutoHyphens w:val="0"/>
      <w:spacing w:line="240" w:lineRule="atLeast"/>
    </w:pPr>
    <w:rPr>
      <w:spacing w:val="-1"/>
      <w:sz w:val="10"/>
      <w:szCs w:val="10"/>
      <w:lang w:eastAsia="pl-PL"/>
    </w:rPr>
  </w:style>
  <w:style w:type="paragraph" w:customStyle="1" w:styleId="NIEARTTEKSTtekstnieartykuowanynppodstprawnarozplubpreambua">
    <w:name w:val="NIEART_TEKST – tekst nieartykułowany (np. podst. prawna rozp. lub preambuła)"/>
    <w:basedOn w:val="Normalny"/>
    <w:next w:val="Normalny"/>
    <w:uiPriority w:val="99"/>
    <w:rsid w:val="0090549B"/>
    <w:pPr>
      <w:autoSpaceDE w:val="0"/>
      <w:autoSpaceDN w:val="0"/>
      <w:adjustRightInd w:val="0"/>
      <w:spacing w:before="120" w:line="360" w:lineRule="auto"/>
      <w:ind w:firstLine="510"/>
      <w:jc w:val="both"/>
    </w:pPr>
    <w:rPr>
      <w:rFonts w:ascii="Times" w:hAnsi="Times" w:cs="Times"/>
      <w:lang w:eastAsia="pl-PL"/>
    </w:rPr>
  </w:style>
  <w:style w:type="paragraph" w:customStyle="1" w:styleId="ARTartustawynprozporzdzenia">
    <w:name w:val="ART(§) – art. ustawy (§ np. rozporządzenia)"/>
    <w:uiPriority w:val="99"/>
    <w:rsid w:val="0090549B"/>
    <w:pPr>
      <w:suppressAutoHyphens/>
      <w:autoSpaceDE w:val="0"/>
      <w:autoSpaceDN w:val="0"/>
      <w:adjustRightInd w:val="0"/>
      <w:spacing w:before="120" w:line="360" w:lineRule="auto"/>
      <w:ind w:firstLine="510"/>
      <w:jc w:val="both"/>
    </w:pPr>
    <w:rPr>
      <w:rFonts w:ascii="Times" w:hAnsi="Times" w:cs="Times"/>
      <w:sz w:val="24"/>
      <w:szCs w:val="24"/>
    </w:rPr>
  </w:style>
  <w:style w:type="paragraph" w:customStyle="1" w:styleId="ODNONIKtreodnonika">
    <w:name w:val="ODNOŚNIK – treść odnośnika"/>
    <w:uiPriority w:val="99"/>
    <w:rsid w:val="0090549B"/>
    <w:pPr>
      <w:ind w:left="284" w:hanging="284"/>
      <w:jc w:val="both"/>
    </w:pPr>
    <w:rPr>
      <w:sz w:val="20"/>
      <w:szCs w:val="20"/>
    </w:rPr>
  </w:style>
  <w:style w:type="character" w:customStyle="1" w:styleId="IGindeksgrny">
    <w:name w:val="_IG_ – indeks górny"/>
    <w:uiPriority w:val="99"/>
    <w:rsid w:val="0090549B"/>
    <w:rPr>
      <w:spacing w:val="0"/>
      <w:vertAlign w:val="superscript"/>
    </w:rPr>
  </w:style>
  <w:style w:type="paragraph" w:customStyle="1" w:styleId="CZWSPPKTczwsplnapunktw">
    <w:name w:val="CZ_WSP_PKT – część wspólna punktów"/>
    <w:basedOn w:val="Normalny"/>
    <w:next w:val="Normalny"/>
    <w:uiPriority w:val="99"/>
    <w:rsid w:val="0090549B"/>
    <w:pPr>
      <w:suppressAutoHyphens w:val="0"/>
      <w:spacing w:line="360" w:lineRule="auto"/>
      <w:jc w:val="both"/>
    </w:pPr>
    <w:rPr>
      <w:rFonts w:ascii="Times" w:hAnsi="Times" w:cs="Times"/>
      <w:lang w:eastAsia="pl-PL"/>
    </w:rPr>
  </w:style>
  <w:style w:type="character" w:customStyle="1" w:styleId="Heading3">
    <w:name w:val="Heading #3_"/>
    <w:uiPriority w:val="99"/>
    <w:rsid w:val="0090549B"/>
    <w:rPr>
      <w:rFonts w:ascii="Arial" w:eastAsia="Times New Roman" w:hAnsi="Arial" w:cs="Arial"/>
      <w:b/>
      <w:bCs/>
      <w:sz w:val="27"/>
      <w:szCs w:val="27"/>
      <w:u w:val="none"/>
    </w:rPr>
  </w:style>
  <w:style w:type="character" w:customStyle="1" w:styleId="Bodytext9NotItalic">
    <w:name w:val="Body text (9) + Not Italic"/>
    <w:uiPriority w:val="99"/>
    <w:rsid w:val="0090549B"/>
    <w:rPr>
      <w:rFonts w:ascii="Arial" w:eastAsia="Times New Roman" w:hAnsi="Arial" w:cs="Arial"/>
      <w:color w:val="000000"/>
      <w:spacing w:val="0"/>
      <w:w w:val="100"/>
      <w:position w:val="0"/>
      <w:sz w:val="20"/>
      <w:szCs w:val="20"/>
      <w:u w:val="none"/>
      <w:shd w:val="clear" w:color="auto" w:fill="FFFFFF"/>
      <w:lang w:val="pl-PL"/>
    </w:rPr>
  </w:style>
  <w:style w:type="character" w:customStyle="1" w:styleId="Heading30">
    <w:name w:val="Heading #3"/>
    <w:uiPriority w:val="99"/>
    <w:rsid w:val="0090549B"/>
    <w:rPr>
      <w:rFonts w:ascii="Arial" w:eastAsia="Times New Roman" w:hAnsi="Arial" w:cs="Arial"/>
      <w:color w:val="000000"/>
      <w:spacing w:val="0"/>
      <w:w w:val="100"/>
      <w:position w:val="0"/>
      <w:sz w:val="27"/>
      <w:szCs w:val="27"/>
      <w:u w:val="none"/>
      <w:lang w:val="pl-PL"/>
    </w:rPr>
  </w:style>
  <w:style w:type="character" w:customStyle="1" w:styleId="Bodytext63">
    <w:name w:val="Body text + 63"/>
    <w:aliases w:val="5 pt38"/>
    <w:uiPriority w:val="99"/>
    <w:rsid w:val="0090549B"/>
    <w:rPr>
      <w:rFonts w:ascii="Arial" w:eastAsia="Times New Roman" w:hAnsi="Arial" w:cs="Arial"/>
      <w:color w:val="000000"/>
      <w:spacing w:val="0"/>
      <w:w w:val="100"/>
      <w:position w:val="0"/>
      <w:sz w:val="13"/>
      <w:szCs w:val="13"/>
      <w:u w:val="none"/>
    </w:rPr>
  </w:style>
  <w:style w:type="character" w:customStyle="1" w:styleId="BodytextBold3">
    <w:name w:val="Body text + Bold3"/>
    <w:aliases w:val="Italic9"/>
    <w:uiPriority w:val="99"/>
    <w:rsid w:val="002023DE"/>
    <w:rPr>
      <w:rFonts w:ascii="Arial" w:eastAsia="Times New Roman" w:hAnsi="Arial" w:cs="Arial"/>
      <w:b/>
      <w:bCs/>
      <w:i/>
      <w:iCs/>
      <w:color w:val="000000"/>
      <w:spacing w:val="0"/>
      <w:w w:val="100"/>
      <w:position w:val="0"/>
      <w:sz w:val="20"/>
      <w:szCs w:val="20"/>
      <w:u w:val="none"/>
      <w:lang w:val="pl-PL"/>
    </w:rPr>
  </w:style>
  <w:style w:type="character" w:customStyle="1" w:styleId="nomobile">
    <w:name w:val="nomobile"/>
    <w:basedOn w:val="Domylnaczcionkaakapitu"/>
    <w:uiPriority w:val="99"/>
    <w:rsid w:val="003C7555"/>
  </w:style>
  <w:style w:type="character" w:customStyle="1" w:styleId="Tekstpodstawowy20">
    <w:name w:val="Tekst podstawowy2"/>
    <w:uiPriority w:val="99"/>
    <w:rsid w:val="00FE437D"/>
    <w:rPr>
      <w:rFonts w:ascii="Arial" w:eastAsia="Times New Roman" w:hAnsi="Arial" w:cs="Arial"/>
      <w:color w:val="000000"/>
      <w:spacing w:val="0"/>
      <w:w w:val="100"/>
      <w:position w:val="0"/>
      <w:sz w:val="19"/>
      <w:szCs w:val="19"/>
      <w:u w:val="none"/>
      <w:lang w:val="pl-PL"/>
    </w:rPr>
  </w:style>
  <w:style w:type="paragraph" w:customStyle="1" w:styleId="Tekstpodstawowy4">
    <w:name w:val="Tekst podstawowy4"/>
    <w:basedOn w:val="Normalny"/>
    <w:link w:val="Bodytext"/>
    <w:rsid w:val="00FE437D"/>
    <w:pPr>
      <w:widowControl w:val="0"/>
      <w:shd w:val="clear" w:color="auto" w:fill="FFFFFF"/>
      <w:suppressAutoHyphens w:val="0"/>
      <w:spacing w:after="240" w:line="274" w:lineRule="exact"/>
      <w:ind w:hanging="700"/>
    </w:pPr>
    <w:rPr>
      <w:sz w:val="20"/>
      <w:szCs w:val="20"/>
      <w:lang w:eastAsia="pl-PL"/>
    </w:rPr>
  </w:style>
  <w:style w:type="character" w:customStyle="1" w:styleId="BodytextArialNarrow">
    <w:name w:val="Body text + Arial Narrow"/>
    <w:aliases w:val="9,5 pt37,Bold18"/>
    <w:uiPriority w:val="99"/>
    <w:rsid w:val="004A2F85"/>
    <w:rPr>
      <w:rFonts w:ascii="Arial Narrow" w:eastAsia="Times New Roman" w:hAnsi="Arial Narrow" w:cs="Arial Narrow"/>
      <w:b/>
      <w:bCs/>
      <w:color w:val="000000"/>
      <w:spacing w:val="0"/>
      <w:w w:val="100"/>
      <w:position w:val="0"/>
      <w:sz w:val="19"/>
      <w:szCs w:val="19"/>
      <w:u w:val="none"/>
      <w:lang w:val="pl-PL"/>
    </w:rPr>
  </w:style>
  <w:style w:type="character" w:customStyle="1" w:styleId="BodytextArialNarrow2">
    <w:name w:val="Body text + Arial Narrow2"/>
    <w:aliases w:val="91,5 pt36"/>
    <w:uiPriority w:val="99"/>
    <w:rsid w:val="004A2F85"/>
    <w:rPr>
      <w:rFonts w:ascii="Arial Narrow" w:eastAsia="Times New Roman" w:hAnsi="Arial Narrow" w:cs="Arial Narrow"/>
      <w:color w:val="000000"/>
      <w:spacing w:val="0"/>
      <w:w w:val="100"/>
      <w:position w:val="0"/>
      <w:sz w:val="19"/>
      <w:szCs w:val="19"/>
      <w:u w:val="none"/>
      <w:lang w:val="pl-PL"/>
    </w:rPr>
  </w:style>
  <w:style w:type="paragraph" w:customStyle="1" w:styleId="Tekstpodstawowy30">
    <w:name w:val="Tekst podstawowy3"/>
    <w:basedOn w:val="Normalny"/>
    <w:uiPriority w:val="99"/>
    <w:rsid w:val="004A2F85"/>
    <w:pPr>
      <w:widowControl w:val="0"/>
      <w:shd w:val="clear" w:color="auto" w:fill="FFFFFF"/>
      <w:suppressAutoHyphens w:val="0"/>
      <w:spacing w:before="420" w:after="1680" w:line="254" w:lineRule="exact"/>
      <w:ind w:hanging="360"/>
      <w:jc w:val="center"/>
    </w:pPr>
    <w:rPr>
      <w:color w:val="000000"/>
      <w:sz w:val="23"/>
      <w:szCs w:val="23"/>
      <w:lang w:eastAsia="pl-PL"/>
    </w:rPr>
  </w:style>
  <w:style w:type="character" w:customStyle="1" w:styleId="BodytextArialUnicodeMS">
    <w:name w:val="Body text + Arial Unicode MS"/>
    <w:aliases w:val="6,5 pt35"/>
    <w:uiPriority w:val="99"/>
    <w:rsid w:val="004A2F85"/>
    <w:rPr>
      <w:rFonts w:ascii="Arial Unicode MS" w:eastAsia="Arial Unicode MS" w:hAnsi="Arial Unicode MS" w:cs="Arial Unicode MS"/>
      <w:color w:val="000000"/>
      <w:spacing w:val="0"/>
      <w:w w:val="100"/>
      <w:position w:val="0"/>
      <w:sz w:val="13"/>
      <w:szCs w:val="13"/>
      <w:u w:val="none"/>
      <w:lang w:val="pl-PL"/>
    </w:rPr>
  </w:style>
  <w:style w:type="character" w:customStyle="1" w:styleId="BodytextCalibri">
    <w:name w:val="Body text + Calibri"/>
    <w:aliases w:val="71,5 pt34,Bold17"/>
    <w:uiPriority w:val="99"/>
    <w:rsid w:val="004A2F85"/>
    <w:rPr>
      <w:rFonts w:ascii="Calibri" w:eastAsia="Times New Roman" w:hAnsi="Calibri" w:cs="Calibri"/>
      <w:b/>
      <w:bCs/>
      <w:color w:val="000000"/>
      <w:spacing w:val="0"/>
      <w:w w:val="100"/>
      <w:position w:val="0"/>
      <w:sz w:val="15"/>
      <w:szCs w:val="15"/>
      <w:u w:val="none"/>
      <w:lang w:val="pl-PL"/>
    </w:rPr>
  </w:style>
  <w:style w:type="character" w:customStyle="1" w:styleId="BodytextArialNarrow1">
    <w:name w:val="Body text + Arial Narrow1"/>
    <w:aliases w:val="61,5 pt33,Italic8"/>
    <w:uiPriority w:val="99"/>
    <w:rsid w:val="00C15924"/>
    <w:rPr>
      <w:rFonts w:ascii="Arial Narrow" w:eastAsia="Times New Roman" w:hAnsi="Arial Narrow" w:cs="Arial Narrow"/>
      <w:i/>
      <w:iCs/>
      <w:color w:val="000000"/>
      <w:spacing w:val="0"/>
      <w:w w:val="100"/>
      <w:position w:val="0"/>
      <w:sz w:val="13"/>
      <w:szCs w:val="13"/>
      <w:u w:val="none"/>
      <w:lang w:val="pl-PL"/>
    </w:rPr>
  </w:style>
  <w:style w:type="character" w:customStyle="1" w:styleId="Heading2">
    <w:name w:val="Heading #2_"/>
    <w:link w:val="Heading20"/>
    <w:uiPriority w:val="99"/>
    <w:locked/>
    <w:rsid w:val="00C15924"/>
    <w:rPr>
      <w:b/>
      <w:bCs/>
      <w:shd w:val="clear" w:color="auto" w:fill="FFFFFF"/>
    </w:rPr>
  </w:style>
  <w:style w:type="paragraph" w:customStyle="1" w:styleId="Heading20">
    <w:name w:val="Heading #2"/>
    <w:basedOn w:val="Normalny"/>
    <w:link w:val="Heading2"/>
    <w:uiPriority w:val="99"/>
    <w:rsid w:val="00C15924"/>
    <w:pPr>
      <w:widowControl w:val="0"/>
      <w:shd w:val="clear" w:color="auto" w:fill="FFFFFF"/>
      <w:suppressAutoHyphens w:val="0"/>
      <w:spacing w:before="480" w:after="300" w:line="240" w:lineRule="atLeast"/>
      <w:jc w:val="both"/>
      <w:outlineLvl w:val="1"/>
    </w:pPr>
    <w:rPr>
      <w:b/>
      <w:bCs/>
      <w:sz w:val="20"/>
      <w:szCs w:val="20"/>
      <w:lang w:eastAsia="pl-PL"/>
    </w:rPr>
  </w:style>
  <w:style w:type="character" w:customStyle="1" w:styleId="Footnote4">
    <w:name w:val="Footnote (4)_"/>
    <w:uiPriority w:val="99"/>
    <w:rsid w:val="00917450"/>
    <w:rPr>
      <w:rFonts w:ascii="Calibri" w:eastAsia="Times New Roman" w:hAnsi="Calibri" w:cs="Calibri"/>
      <w:sz w:val="13"/>
      <w:szCs w:val="13"/>
      <w:u w:val="none"/>
    </w:rPr>
  </w:style>
  <w:style w:type="character" w:customStyle="1" w:styleId="Footnote40">
    <w:name w:val="Footnote (4)"/>
    <w:uiPriority w:val="99"/>
    <w:rsid w:val="00917450"/>
    <w:rPr>
      <w:rFonts w:ascii="Calibri" w:eastAsia="Times New Roman" w:hAnsi="Calibri" w:cs="Calibri"/>
      <w:color w:val="000000"/>
      <w:spacing w:val="0"/>
      <w:w w:val="100"/>
      <w:position w:val="0"/>
      <w:sz w:val="13"/>
      <w:szCs w:val="13"/>
      <w:u w:val="none"/>
      <w:lang w:val="pl-PL"/>
    </w:rPr>
  </w:style>
  <w:style w:type="character" w:customStyle="1" w:styleId="Footnote49pt">
    <w:name w:val="Footnote (4) + 9 pt"/>
    <w:uiPriority w:val="99"/>
    <w:rsid w:val="00917450"/>
    <w:rPr>
      <w:rFonts w:ascii="Calibri" w:eastAsia="Times New Roman" w:hAnsi="Calibri" w:cs="Calibri"/>
      <w:color w:val="000000"/>
      <w:spacing w:val="0"/>
      <w:w w:val="100"/>
      <w:position w:val="0"/>
      <w:sz w:val="18"/>
      <w:szCs w:val="18"/>
      <w:u w:val="none"/>
      <w:lang w:val="pl-PL"/>
    </w:rPr>
  </w:style>
  <w:style w:type="character" w:customStyle="1" w:styleId="Heading5">
    <w:name w:val="Heading #5_"/>
    <w:uiPriority w:val="99"/>
    <w:rsid w:val="00917450"/>
    <w:rPr>
      <w:rFonts w:ascii="Calibri" w:eastAsia="Times New Roman" w:hAnsi="Calibri" w:cs="Calibri"/>
      <w:b/>
      <w:bCs/>
      <w:sz w:val="20"/>
      <w:szCs w:val="20"/>
      <w:u w:val="none"/>
    </w:rPr>
  </w:style>
  <w:style w:type="character" w:customStyle="1" w:styleId="Heading50">
    <w:name w:val="Heading #5"/>
    <w:uiPriority w:val="99"/>
    <w:rsid w:val="00917450"/>
    <w:rPr>
      <w:rFonts w:ascii="Calibri" w:eastAsia="Times New Roman" w:hAnsi="Calibri" w:cs="Calibri"/>
      <w:color w:val="000000"/>
      <w:spacing w:val="0"/>
      <w:w w:val="100"/>
      <w:position w:val="0"/>
      <w:sz w:val="20"/>
      <w:szCs w:val="20"/>
      <w:u w:val="none"/>
      <w:lang w:val="pl-PL"/>
    </w:rPr>
  </w:style>
  <w:style w:type="character" w:customStyle="1" w:styleId="Bodytext40">
    <w:name w:val="Body text (4)_"/>
    <w:link w:val="Bodytext41"/>
    <w:uiPriority w:val="99"/>
    <w:locked/>
    <w:rsid w:val="00033D6B"/>
    <w:rPr>
      <w:rFonts w:ascii="Calibri" w:eastAsia="Times New Roman" w:hAnsi="Calibri" w:cs="Calibri"/>
      <w:i/>
      <w:iCs/>
      <w:sz w:val="18"/>
      <w:szCs w:val="18"/>
      <w:shd w:val="clear" w:color="auto" w:fill="FFFFFF"/>
    </w:rPr>
  </w:style>
  <w:style w:type="character" w:customStyle="1" w:styleId="TablecaptionNotBold2">
    <w:name w:val="Table caption + Not Bold2"/>
    <w:aliases w:val="Italic7"/>
    <w:uiPriority w:val="99"/>
    <w:rsid w:val="00033D6B"/>
    <w:rPr>
      <w:rFonts w:ascii="Calibri" w:eastAsia="Times New Roman" w:hAnsi="Calibri" w:cs="Calibri"/>
      <w:b/>
      <w:bCs/>
      <w:i/>
      <w:iCs/>
      <w:color w:val="000000"/>
      <w:spacing w:val="0"/>
      <w:w w:val="100"/>
      <w:position w:val="0"/>
      <w:sz w:val="15"/>
      <w:szCs w:val="15"/>
      <w:u w:val="none"/>
      <w:shd w:val="clear" w:color="auto" w:fill="FFFFFF"/>
      <w:lang w:val="pl-PL"/>
    </w:rPr>
  </w:style>
  <w:style w:type="character" w:customStyle="1" w:styleId="Bodytext4NotItalic">
    <w:name w:val="Body text (4) + Not Italic"/>
    <w:uiPriority w:val="99"/>
    <w:rsid w:val="00033D6B"/>
    <w:rPr>
      <w:rFonts w:ascii="Calibri" w:eastAsia="Times New Roman" w:hAnsi="Calibri" w:cs="Calibri"/>
      <w:color w:val="000000"/>
      <w:spacing w:val="0"/>
      <w:w w:val="100"/>
      <w:position w:val="0"/>
      <w:sz w:val="18"/>
      <w:szCs w:val="18"/>
      <w:shd w:val="clear" w:color="auto" w:fill="FFFFFF"/>
      <w:lang w:val="pl-PL"/>
    </w:rPr>
  </w:style>
  <w:style w:type="paragraph" w:customStyle="1" w:styleId="Bodytext41">
    <w:name w:val="Body text (4)"/>
    <w:basedOn w:val="Normalny"/>
    <w:link w:val="Bodytext40"/>
    <w:uiPriority w:val="99"/>
    <w:rsid w:val="00033D6B"/>
    <w:pPr>
      <w:widowControl w:val="0"/>
      <w:shd w:val="clear" w:color="auto" w:fill="FFFFFF"/>
      <w:suppressAutoHyphens w:val="0"/>
      <w:spacing w:before="180" w:after="180" w:line="240" w:lineRule="atLeast"/>
      <w:jc w:val="both"/>
    </w:pPr>
    <w:rPr>
      <w:rFonts w:ascii="Calibri" w:hAnsi="Calibri" w:cs="Calibri"/>
      <w:i/>
      <w:iCs/>
      <w:sz w:val="18"/>
      <w:szCs w:val="18"/>
      <w:lang w:eastAsia="pl-PL"/>
    </w:rPr>
  </w:style>
  <w:style w:type="character" w:customStyle="1" w:styleId="Footnote">
    <w:name w:val="Footnote_"/>
    <w:uiPriority w:val="99"/>
    <w:rsid w:val="0095629D"/>
    <w:rPr>
      <w:rFonts w:ascii="Calibri" w:eastAsia="Times New Roman" w:hAnsi="Calibri" w:cs="Calibri"/>
      <w:b/>
      <w:bCs/>
      <w:sz w:val="15"/>
      <w:szCs w:val="15"/>
      <w:u w:val="none"/>
    </w:rPr>
  </w:style>
  <w:style w:type="character" w:customStyle="1" w:styleId="st">
    <w:name w:val="st"/>
    <w:basedOn w:val="Domylnaczcionkaakapitu"/>
    <w:uiPriority w:val="99"/>
    <w:rsid w:val="00790043"/>
  </w:style>
  <w:style w:type="character" w:styleId="Uwydatnienie">
    <w:name w:val="Emphasis"/>
    <w:basedOn w:val="Domylnaczcionkaakapitu"/>
    <w:uiPriority w:val="99"/>
    <w:qFormat/>
    <w:locked/>
    <w:rsid w:val="00B8594F"/>
    <w:rPr>
      <w:i/>
      <w:iCs/>
    </w:rPr>
  </w:style>
  <w:style w:type="character" w:customStyle="1" w:styleId="h1">
    <w:name w:val="h1"/>
    <w:basedOn w:val="Domylnaczcionkaakapitu"/>
    <w:uiPriority w:val="99"/>
    <w:rsid w:val="00FA55E3"/>
  </w:style>
  <w:style w:type="paragraph" w:customStyle="1" w:styleId="default0">
    <w:name w:val="default0"/>
    <w:basedOn w:val="Normalny"/>
    <w:uiPriority w:val="99"/>
    <w:rsid w:val="0044572D"/>
    <w:pPr>
      <w:suppressAutoHyphens w:val="0"/>
      <w:spacing w:before="100" w:beforeAutospacing="1" w:after="100" w:afterAutospacing="1"/>
    </w:pPr>
    <w:rPr>
      <w:lang w:eastAsia="pl-PL"/>
    </w:rPr>
  </w:style>
  <w:style w:type="character" w:customStyle="1" w:styleId="Bodytext710">
    <w:name w:val="Body text + 71"/>
    <w:aliases w:val="5 pt8,Italic2,Scale 150%1"/>
    <w:uiPriority w:val="99"/>
    <w:rsid w:val="00B1736A"/>
    <w:rPr>
      <w:rFonts w:ascii="Arial" w:hAnsi="Arial" w:cs="Arial"/>
      <w:i/>
      <w:iCs/>
      <w:color w:val="000000"/>
      <w:spacing w:val="0"/>
      <w:w w:val="150"/>
      <w:position w:val="0"/>
      <w:sz w:val="15"/>
      <w:szCs w:val="15"/>
      <w:u w:val="none"/>
    </w:rPr>
  </w:style>
  <w:style w:type="character" w:customStyle="1" w:styleId="Bodytext61">
    <w:name w:val="Body text + 61"/>
    <w:aliases w:val="5 pt5"/>
    <w:uiPriority w:val="99"/>
    <w:rsid w:val="00B1736A"/>
    <w:rPr>
      <w:rFonts w:ascii="Arial" w:hAnsi="Arial" w:cs="Arial"/>
      <w:color w:val="000000"/>
      <w:spacing w:val="0"/>
      <w:w w:val="100"/>
      <w:position w:val="0"/>
      <w:sz w:val="13"/>
      <w:szCs w:val="13"/>
      <w:u w:val="none"/>
    </w:rPr>
  </w:style>
  <w:style w:type="paragraph" w:customStyle="1" w:styleId="Bodytext1">
    <w:name w:val="Body text1"/>
    <w:basedOn w:val="Normalny"/>
    <w:uiPriority w:val="99"/>
    <w:rsid w:val="00B44449"/>
    <w:pPr>
      <w:widowControl w:val="0"/>
      <w:shd w:val="clear" w:color="auto" w:fill="FFFFFF"/>
      <w:suppressAutoHyphens w:val="0"/>
      <w:spacing w:line="240" w:lineRule="atLeast"/>
      <w:ind w:hanging="480"/>
    </w:pPr>
    <w:rPr>
      <w:rFonts w:ascii="Arial" w:hAnsi="Arial" w:cs="Arial"/>
      <w:sz w:val="19"/>
      <w:szCs w:val="19"/>
      <w:lang w:eastAsia="pl-PL"/>
    </w:rPr>
  </w:style>
  <w:style w:type="paragraph" w:customStyle="1" w:styleId="Bodytext410">
    <w:name w:val="Body text (4)1"/>
    <w:basedOn w:val="Normalny"/>
    <w:uiPriority w:val="99"/>
    <w:rsid w:val="00B44449"/>
    <w:pPr>
      <w:widowControl w:val="0"/>
      <w:shd w:val="clear" w:color="auto" w:fill="FFFFFF"/>
      <w:suppressAutoHyphens w:val="0"/>
      <w:spacing w:line="254" w:lineRule="exact"/>
      <w:ind w:hanging="400"/>
      <w:jc w:val="both"/>
    </w:pPr>
    <w:rPr>
      <w:rFonts w:ascii="Arial" w:hAnsi="Arial" w:cs="Arial"/>
      <w:i/>
      <w:iCs/>
      <w:sz w:val="19"/>
      <w:szCs w:val="19"/>
      <w:lang w:eastAsia="pl-PL"/>
    </w:rPr>
  </w:style>
  <w:style w:type="character" w:customStyle="1" w:styleId="Headerorfooter11">
    <w:name w:val="Header or footer + 11"/>
    <w:aliases w:val="5 pt32,Not Bold5"/>
    <w:uiPriority w:val="99"/>
    <w:rsid w:val="00D1448A"/>
    <w:rPr>
      <w:rFonts w:ascii="Arial" w:eastAsia="Times New Roman" w:hAnsi="Arial" w:cs="Arial"/>
      <w:b/>
      <w:bCs/>
      <w:i/>
      <w:iCs/>
      <w:color w:val="000000"/>
      <w:spacing w:val="0"/>
      <w:w w:val="100"/>
      <w:position w:val="0"/>
      <w:sz w:val="23"/>
      <w:szCs w:val="23"/>
      <w:u w:val="none"/>
      <w:shd w:val="clear" w:color="auto" w:fill="FFFFFF"/>
    </w:rPr>
  </w:style>
  <w:style w:type="character" w:customStyle="1" w:styleId="BodytextCorbel">
    <w:name w:val="Body text + Corbel"/>
    <w:aliases w:val="10,5 pt31"/>
    <w:uiPriority w:val="99"/>
    <w:rsid w:val="00D1448A"/>
    <w:rPr>
      <w:rFonts w:ascii="Corbel" w:eastAsia="Times New Roman" w:hAnsi="Corbel" w:cs="Corbel"/>
      <w:color w:val="000000"/>
      <w:spacing w:val="0"/>
      <w:w w:val="100"/>
      <w:position w:val="0"/>
      <w:sz w:val="21"/>
      <w:szCs w:val="21"/>
      <w:u w:val="none"/>
      <w:lang w:val="pl-PL"/>
    </w:rPr>
  </w:style>
  <w:style w:type="character" w:customStyle="1" w:styleId="Bodytext4Corbel">
    <w:name w:val="Body text (4) + Corbel"/>
    <w:aliases w:val="101,5 pt30,Not Italic4"/>
    <w:uiPriority w:val="99"/>
    <w:rsid w:val="00D1448A"/>
    <w:rPr>
      <w:rFonts w:ascii="Corbel" w:eastAsia="Times New Roman" w:hAnsi="Corbel" w:cs="Corbel"/>
      <w:color w:val="000000"/>
      <w:spacing w:val="0"/>
      <w:w w:val="100"/>
      <w:position w:val="0"/>
      <w:sz w:val="21"/>
      <w:szCs w:val="21"/>
      <w:u w:val="single"/>
      <w:shd w:val="clear" w:color="auto" w:fill="FFFFFF"/>
    </w:rPr>
  </w:style>
  <w:style w:type="paragraph" w:customStyle="1" w:styleId="Tekstpodstawowy5">
    <w:name w:val="Tekst podstawowy5"/>
    <w:basedOn w:val="Normalny"/>
    <w:uiPriority w:val="99"/>
    <w:rsid w:val="00D1448A"/>
    <w:pPr>
      <w:widowControl w:val="0"/>
      <w:shd w:val="clear" w:color="auto" w:fill="FFFFFF"/>
      <w:suppressAutoHyphens w:val="0"/>
      <w:spacing w:line="240" w:lineRule="atLeast"/>
      <w:ind w:hanging="480"/>
    </w:pPr>
    <w:rPr>
      <w:rFonts w:ascii="Arial" w:hAnsi="Arial" w:cs="Arial"/>
      <w:color w:val="000000"/>
      <w:sz w:val="19"/>
      <w:szCs w:val="19"/>
      <w:lang w:eastAsia="pl-PL"/>
    </w:rPr>
  </w:style>
  <w:style w:type="character" w:customStyle="1" w:styleId="Footnote3">
    <w:name w:val="Footnote (3)_"/>
    <w:link w:val="Footnote30"/>
    <w:uiPriority w:val="99"/>
    <w:locked/>
    <w:rsid w:val="00C563AE"/>
    <w:rPr>
      <w:rFonts w:ascii="Calibri" w:eastAsia="Times New Roman" w:hAnsi="Calibri" w:cs="Calibri"/>
      <w:sz w:val="18"/>
      <w:szCs w:val="18"/>
      <w:shd w:val="clear" w:color="auto" w:fill="FFFFFF"/>
    </w:rPr>
  </w:style>
  <w:style w:type="character" w:customStyle="1" w:styleId="Bodytext3">
    <w:name w:val="Body text (3)_"/>
    <w:link w:val="Bodytext30"/>
    <w:locked/>
    <w:rsid w:val="00C563AE"/>
    <w:rPr>
      <w:rFonts w:ascii="Calibri" w:eastAsia="Times New Roman" w:hAnsi="Calibri" w:cs="Calibri"/>
      <w:b/>
      <w:bCs/>
      <w:sz w:val="15"/>
      <w:szCs w:val="15"/>
      <w:shd w:val="clear" w:color="auto" w:fill="FFFFFF"/>
    </w:rPr>
  </w:style>
  <w:style w:type="character" w:customStyle="1" w:styleId="Tekstpodstawowy6">
    <w:name w:val="Tekst podstawowy6"/>
    <w:rsid w:val="00C563AE"/>
    <w:rPr>
      <w:rFonts w:ascii="Calibri" w:eastAsia="Times New Roman" w:hAnsi="Calibri" w:cs="Calibri"/>
      <w:color w:val="000000"/>
      <w:spacing w:val="0"/>
      <w:w w:val="100"/>
      <w:position w:val="0"/>
      <w:sz w:val="18"/>
      <w:szCs w:val="18"/>
      <w:u w:val="none"/>
      <w:lang w:val="pl-PL"/>
    </w:rPr>
  </w:style>
  <w:style w:type="character" w:customStyle="1" w:styleId="Heading42">
    <w:name w:val="Heading #4 (2)_"/>
    <w:link w:val="Heading420"/>
    <w:uiPriority w:val="99"/>
    <w:locked/>
    <w:rsid w:val="00C563AE"/>
    <w:rPr>
      <w:rFonts w:ascii="Calibri" w:eastAsia="Times New Roman" w:hAnsi="Calibri" w:cs="Calibri"/>
      <w:b/>
      <w:bCs/>
      <w:sz w:val="20"/>
      <w:szCs w:val="20"/>
      <w:shd w:val="clear" w:color="auto" w:fill="FFFFFF"/>
    </w:rPr>
  </w:style>
  <w:style w:type="paragraph" w:customStyle="1" w:styleId="Footnote30">
    <w:name w:val="Footnote (3)"/>
    <w:basedOn w:val="Normalny"/>
    <w:link w:val="Footnote3"/>
    <w:uiPriority w:val="99"/>
    <w:rsid w:val="00C563AE"/>
    <w:pPr>
      <w:widowControl w:val="0"/>
      <w:shd w:val="clear" w:color="auto" w:fill="FFFFFF"/>
      <w:suppressAutoHyphens w:val="0"/>
      <w:spacing w:line="341" w:lineRule="exact"/>
    </w:pPr>
    <w:rPr>
      <w:rFonts w:ascii="Calibri" w:hAnsi="Calibri" w:cs="Calibri"/>
      <w:sz w:val="18"/>
      <w:szCs w:val="18"/>
      <w:lang w:eastAsia="pl-PL"/>
    </w:rPr>
  </w:style>
  <w:style w:type="paragraph" w:customStyle="1" w:styleId="Bodytext30">
    <w:name w:val="Body text (3)"/>
    <w:basedOn w:val="Normalny"/>
    <w:link w:val="Bodytext3"/>
    <w:rsid w:val="00C563AE"/>
    <w:pPr>
      <w:widowControl w:val="0"/>
      <w:shd w:val="clear" w:color="auto" w:fill="FFFFFF"/>
      <w:suppressAutoHyphens w:val="0"/>
      <w:spacing w:before="420" w:after="180" w:line="240" w:lineRule="atLeast"/>
      <w:ind w:hanging="860"/>
      <w:jc w:val="both"/>
    </w:pPr>
    <w:rPr>
      <w:rFonts w:ascii="Calibri" w:hAnsi="Calibri" w:cs="Calibri"/>
      <w:b/>
      <w:bCs/>
      <w:sz w:val="15"/>
      <w:szCs w:val="15"/>
      <w:lang w:eastAsia="pl-PL"/>
    </w:rPr>
  </w:style>
  <w:style w:type="paragraph" w:customStyle="1" w:styleId="Heading420">
    <w:name w:val="Heading #4 (2)"/>
    <w:basedOn w:val="Normalny"/>
    <w:link w:val="Heading42"/>
    <w:uiPriority w:val="99"/>
    <w:rsid w:val="00C563AE"/>
    <w:pPr>
      <w:widowControl w:val="0"/>
      <w:shd w:val="clear" w:color="auto" w:fill="FFFFFF"/>
      <w:suppressAutoHyphens w:val="0"/>
      <w:spacing w:before="240" w:after="240" w:line="240" w:lineRule="atLeast"/>
      <w:jc w:val="both"/>
      <w:outlineLvl w:val="3"/>
    </w:pPr>
    <w:rPr>
      <w:rFonts w:ascii="Calibri" w:hAnsi="Calibri" w:cs="Calibri"/>
      <w:b/>
      <w:bCs/>
      <w:sz w:val="20"/>
      <w:szCs w:val="20"/>
      <w:lang w:eastAsia="pl-PL"/>
    </w:rPr>
  </w:style>
  <w:style w:type="character" w:customStyle="1" w:styleId="Bodytext7pt">
    <w:name w:val="Body text + 7 pt"/>
    <w:aliases w:val="Bold16,Italic6"/>
    <w:uiPriority w:val="99"/>
    <w:rsid w:val="00E91708"/>
    <w:rPr>
      <w:rFonts w:ascii="Trebuchet MS" w:eastAsia="Times New Roman" w:hAnsi="Trebuchet MS" w:cs="Trebuchet MS"/>
      <w:b/>
      <w:bCs/>
      <w:i/>
      <w:iCs/>
      <w:color w:val="000000"/>
      <w:spacing w:val="0"/>
      <w:w w:val="100"/>
      <w:position w:val="0"/>
      <w:sz w:val="14"/>
      <w:szCs w:val="14"/>
      <w:u w:val="none"/>
      <w:shd w:val="clear" w:color="auto" w:fill="FFFFFF"/>
      <w:lang w:val="pl-PL"/>
    </w:rPr>
  </w:style>
  <w:style w:type="paragraph" w:styleId="Spisilustracji">
    <w:name w:val="table of figures"/>
    <w:basedOn w:val="Normalny"/>
    <w:next w:val="Normalny"/>
    <w:uiPriority w:val="99"/>
    <w:locked/>
    <w:rsid w:val="004C5456"/>
    <w:pPr>
      <w:ind w:left="480" w:hanging="480"/>
    </w:pPr>
    <w:rPr>
      <w:rFonts w:ascii="Calibri" w:hAnsi="Calibri" w:cs="Calibri"/>
      <w:smallCaps/>
      <w:sz w:val="20"/>
      <w:szCs w:val="20"/>
    </w:rPr>
  </w:style>
  <w:style w:type="character" w:customStyle="1" w:styleId="Bodytext7pt2">
    <w:name w:val="Body text + 7 pt2"/>
    <w:aliases w:val="Bold15"/>
    <w:uiPriority w:val="99"/>
    <w:rsid w:val="00E91708"/>
    <w:rPr>
      <w:rFonts w:ascii="Trebuchet MS" w:eastAsia="Times New Roman" w:hAnsi="Trebuchet MS" w:cs="Trebuchet MS"/>
      <w:b/>
      <w:bCs/>
      <w:color w:val="000000"/>
      <w:spacing w:val="0"/>
      <w:w w:val="100"/>
      <w:position w:val="0"/>
      <w:sz w:val="14"/>
      <w:szCs w:val="14"/>
      <w:u w:val="none"/>
      <w:shd w:val="clear" w:color="auto" w:fill="FFFFFF"/>
      <w:lang w:val="pl-PL"/>
    </w:rPr>
  </w:style>
  <w:style w:type="character" w:customStyle="1" w:styleId="Nierozpoznanawzmianka">
    <w:name w:val="Nierozpoznana wzmianka"/>
    <w:uiPriority w:val="99"/>
    <w:semiHidden/>
    <w:rsid w:val="006F57D3"/>
    <w:rPr>
      <w:color w:val="808080"/>
      <w:shd w:val="clear" w:color="auto" w:fill="auto"/>
    </w:rPr>
  </w:style>
  <w:style w:type="paragraph" w:customStyle="1" w:styleId="Styl3">
    <w:name w:val="Styl3"/>
    <w:basedOn w:val="nagwekwb3"/>
    <w:link w:val="Styl3Znak"/>
    <w:qFormat/>
    <w:rsid w:val="001A7CBC"/>
    <w:pPr>
      <w:spacing w:line="240" w:lineRule="auto"/>
    </w:pPr>
    <w:rPr>
      <w:rFonts w:ascii="Calibri" w:hAnsi="Calibri" w:cs="Calibri"/>
      <w:sz w:val="22"/>
      <w:szCs w:val="22"/>
    </w:rPr>
  </w:style>
  <w:style w:type="character" w:styleId="Tytuksiki">
    <w:name w:val="Book Title"/>
    <w:basedOn w:val="Domylnaczcionkaakapitu"/>
    <w:uiPriority w:val="99"/>
    <w:qFormat/>
    <w:rsid w:val="0098529B"/>
    <w:rPr>
      <w:b/>
      <w:bCs/>
      <w:i/>
      <w:iCs/>
      <w:spacing w:val="5"/>
    </w:rPr>
  </w:style>
  <w:style w:type="character" w:customStyle="1" w:styleId="nagwekwb3Znak">
    <w:name w:val="nagłówek wb3 Znak"/>
    <w:link w:val="nagwekwb3"/>
    <w:uiPriority w:val="99"/>
    <w:locked/>
    <w:rsid w:val="001A7CBC"/>
    <w:rPr>
      <w:b/>
      <w:bCs/>
      <w:sz w:val="24"/>
      <w:szCs w:val="24"/>
      <w:lang w:eastAsia="ar-SA" w:bidi="ar-SA"/>
    </w:rPr>
  </w:style>
  <w:style w:type="character" w:customStyle="1" w:styleId="Styl3Znak">
    <w:name w:val="Styl3 Znak"/>
    <w:link w:val="Styl3"/>
    <w:locked/>
    <w:rsid w:val="001A7CBC"/>
    <w:rPr>
      <w:rFonts w:ascii="Calibri" w:hAnsi="Calibri" w:cs="Calibri"/>
      <w:b/>
      <w:bCs/>
      <w:sz w:val="22"/>
      <w:szCs w:val="22"/>
      <w:lang w:eastAsia="ar-SA" w:bidi="ar-SA"/>
    </w:rPr>
  </w:style>
  <w:style w:type="character" w:styleId="Wyrnieniedelikatne">
    <w:name w:val="Subtle Emphasis"/>
    <w:basedOn w:val="Domylnaczcionkaakapitu"/>
    <w:uiPriority w:val="99"/>
    <w:qFormat/>
    <w:rsid w:val="00EB0FED"/>
    <w:rPr>
      <w:i/>
      <w:iCs/>
      <w:color w:val="auto"/>
    </w:rPr>
  </w:style>
  <w:style w:type="character" w:styleId="Wyrnienieintensywne">
    <w:name w:val="Intense Emphasis"/>
    <w:basedOn w:val="Domylnaczcionkaakapitu"/>
    <w:uiPriority w:val="99"/>
    <w:qFormat/>
    <w:rsid w:val="00EB0FED"/>
    <w:rPr>
      <w:i/>
      <w:iCs/>
      <w:color w:val="auto"/>
    </w:rPr>
  </w:style>
  <w:style w:type="character" w:customStyle="1" w:styleId="BodytextCorbel1">
    <w:name w:val="Body text + Corbel1"/>
    <w:aliases w:val="7 pt2"/>
    <w:uiPriority w:val="99"/>
    <w:rsid w:val="009F1695"/>
    <w:rPr>
      <w:rFonts w:ascii="Corbel" w:eastAsia="Times New Roman" w:hAnsi="Corbel" w:cs="Corbel"/>
      <w:color w:val="000000"/>
      <w:spacing w:val="0"/>
      <w:w w:val="100"/>
      <w:position w:val="0"/>
      <w:sz w:val="14"/>
      <w:szCs w:val="14"/>
      <w:u w:val="none"/>
    </w:rPr>
  </w:style>
  <w:style w:type="paragraph" w:customStyle="1" w:styleId="Tekstpodstawowy8">
    <w:name w:val="Tekst podstawowy8"/>
    <w:basedOn w:val="Normalny"/>
    <w:rsid w:val="009F1695"/>
    <w:pPr>
      <w:widowControl w:val="0"/>
      <w:shd w:val="clear" w:color="auto" w:fill="FFFFFF"/>
      <w:suppressAutoHyphens w:val="0"/>
      <w:spacing w:before="300" w:line="312" w:lineRule="exact"/>
      <w:ind w:hanging="400"/>
      <w:jc w:val="both"/>
    </w:pPr>
    <w:rPr>
      <w:sz w:val="20"/>
      <w:szCs w:val="20"/>
    </w:rPr>
  </w:style>
  <w:style w:type="paragraph" w:customStyle="1" w:styleId="listparagraph">
    <w:name w:val="listparagraph"/>
    <w:basedOn w:val="Normalny"/>
    <w:uiPriority w:val="99"/>
    <w:rsid w:val="004F20D5"/>
    <w:pPr>
      <w:suppressAutoHyphens w:val="0"/>
      <w:spacing w:before="100" w:beforeAutospacing="1" w:after="100" w:afterAutospacing="1"/>
    </w:pPr>
    <w:rPr>
      <w:lang w:eastAsia="pl-PL"/>
    </w:rPr>
  </w:style>
  <w:style w:type="paragraph" w:styleId="Listapunktowana">
    <w:name w:val="List Bullet"/>
    <w:basedOn w:val="Normalny"/>
    <w:uiPriority w:val="99"/>
    <w:locked/>
    <w:rsid w:val="00146283"/>
    <w:pPr>
      <w:numPr>
        <w:numId w:val="51"/>
      </w:numPr>
    </w:pPr>
  </w:style>
  <w:style w:type="character" w:customStyle="1" w:styleId="tgc">
    <w:name w:val="_tgc"/>
    <w:basedOn w:val="Domylnaczcionkaakapitu"/>
    <w:uiPriority w:val="99"/>
    <w:rsid w:val="00C45E8F"/>
  </w:style>
  <w:style w:type="character" w:customStyle="1" w:styleId="BodytextBold2">
    <w:name w:val="Body text + Bold2"/>
    <w:aliases w:val="Not Italic3"/>
    <w:uiPriority w:val="99"/>
    <w:rsid w:val="00387AE6"/>
    <w:rPr>
      <w:rFonts w:ascii="Times New Roman" w:hAnsi="Times New Roman" w:cs="Times New Roman"/>
      <w:b/>
      <w:bCs/>
      <w:i/>
      <w:iCs/>
      <w:color w:val="000000"/>
      <w:spacing w:val="0"/>
      <w:w w:val="100"/>
      <w:position w:val="0"/>
      <w:sz w:val="22"/>
      <w:szCs w:val="22"/>
      <w:u w:val="none"/>
      <w:lang w:val="pl-PL"/>
    </w:rPr>
  </w:style>
  <w:style w:type="character" w:customStyle="1" w:styleId="BodytextNotItalic">
    <w:name w:val="Body text + Not Italic"/>
    <w:uiPriority w:val="99"/>
    <w:rsid w:val="00387AE6"/>
    <w:rPr>
      <w:rFonts w:ascii="Times New Roman" w:hAnsi="Times New Roman" w:cs="Times New Roman"/>
      <w:i/>
      <w:iCs/>
      <w:color w:val="000000"/>
      <w:spacing w:val="0"/>
      <w:w w:val="100"/>
      <w:position w:val="0"/>
      <w:sz w:val="22"/>
      <w:szCs w:val="22"/>
      <w:u w:val="none"/>
      <w:lang w:val="pl-PL"/>
    </w:rPr>
  </w:style>
  <w:style w:type="character" w:customStyle="1" w:styleId="Bodytext10pt">
    <w:name w:val="Body text + 10 pt"/>
    <w:aliases w:val="Bold14,Italic5"/>
    <w:uiPriority w:val="99"/>
    <w:rsid w:val="008B36DA"/>
    <w:rPr>
      <w:rFonts w:ascii="Times New Roman" w:hAnsi="Times New Roman" w:cs="Times New Roman"/>
      <w:b/>
      <w:bCs/>
      <w:i/>
      <w:iCs/>
      <w:color w:val="000000"/>
      <w:spacing w:val="0"/>
      <w:w w:val="100"/>
      <w:position w:val="0"/>
      <w:sz w:val="20"/>
      <w:szCs w:val="20"/>
      <w:u w:val="none"/>
      <w:lang w:val="pl-PL"/>
    </w:rPr>
  </w:style>
  <w:style w:type="character" w:customStyle="1" w:styleId="Bodytext10pt1">
    <w:name w:val="Body text + 10 pt1"/>
    <w:uiPriority w:val="99"/>
    <w:rsid w:val="008B36DA"/>
    <w:rPr>
      <w:rFonts w:ascii="Times New Roman" w:hAnsi="Times New Roman" w:cs="Times New Roman"/>
      <w:color w:val="000000"/>
      <w:spacing w:val="0"/>
      <w:w w:val="100"/>
      <w:position w:val="0"/>
      <w:sz w:val="20"/>
      <w:szCs w:val="20"/>
      <w:u w:val="none"/>
      <w:lang w:val="pl-PL"/>
    </w:rPr>
  </w:style>
  <w:style w:type="character" w:customStyle="1" w:styleId="Bodytext4pt">
    <w:name w:val="Body text + 4 pt"/>
    <w:uiPriority w:val="99"/>
    <w:rsid w:val="008B36DA"/>
    <w:rPr>
      <w:rFonts w:ascii="Times New Roman" w:hAnsi="Times New Roman" w:cs="Times New Roman"/>
      <w:color w:val="000000"/>
      <w:spacing w:val="0"/>
      <w:w w:val="100"/>
      <w:position w:val="0"/>
      <w:sz w:val="8"/>
      <w:szCs w:val="8"/>
      <w:u w:val="none"/>
    </w:rPr>
  </w:style>
  <w:style w:type="character" w:customStyle="1" w:styleId="Tekstpodstawowy61">
    <w:name w:val="Tekst podstawowy61"/>
    <w:uiPriority w:val="99"/>
    <w:rsid w:val="008856CD"/>
    <w:rPr>
      <w:rFonts w:ascii="Calibri" w:eastAsia="Times New Roman" w:hAnsi="Calibri" w:cs="Calibri"/>
      <w:color w:val="000000"/>
      <w:spacing w:val="0"/>
      <w:w w:val="100"/>
      <w:position w:val="0"/>
      <w:sz w:val="18"/>
      <w:szCs w:val="18"/>
      <w:u w:val="none"/>
      <w:lang w:val="pl-PL"/>
    </w:rPr>
  </w:style>
  <w:style w:type="paragraph" w:customStyle="1" w:styleId="gorzow">
    <w:name w:val="gorzow"/>
    <w:basedOn w:val="Normalny"/>
    <w:link w:val="gorzowZnak"/>
    <w:uiPriority w:val="99"/>
    <w:rsid w:val="008856CD"/>
    <w:pPr>
      <w:suppressAutoHyphens w:val="0"/>
      <w:jc w:val="both"/>
    </w:pPr>
    <w:rPr>
      <w:sz w:val="22"/>
      <w:szCs w:val="22"/>
    </w:rPr>
  </w:style>
  <w:style w:type="character" w:customStyle="1" w:styleId="gorzowZnak">
    <w:name w:val="gorzow Znak"/>
    <w:link w:val="gorzow"/>
    <w:uiPriority w:val="99"/>
    <w:locked/>
    <w:rsid w:val="008856CD"/>
    <w:rPr>
      <w:sz w:val="22"/>
      <w:szCs w:val="22"/>
      <w:lang w:eastAsia="ar-SA" w:bidi="ar-SA"/>
    </w:rPr>
  </w:style>
  <w:style w:type="paragraph" w:customStyle="1" w:styleId="BodyText24">
    <w:name w:val="Body Text 24"/>
    <w:basedOn w:val="Normalny"/>
    <w:uiPriority w:val="99"/>
    <w:rsid w:val="008856CD"/>
    <w:pPr>
      <w:suppressAutoHyphens w:val="0"/>
      <w:overflowPunct w:val="0"/>
      <w:autoSpaceDE w:val="0"/>
      <w:autoSpaceDN w:val="0"/>
      <w:adjustRightInd w:val="0"/>
      <w:ind w:firstLine="720"/>
      <w:jc w:val="both"/>
      <w:textAlignment w:val="baseline"/>
    </w:pPr>
    <w:rPr>
      <w:rFonts w:ascii="Arial Narrow" w:hAnsi="Arial Narrow" w:cs="Arial Narrow"/>
      <w:sz w:val="26"/>
      <w:szCs w:val="26"/>
      <w:lang w:eastAsia="pl-PL"/>
    </w:rPr>
  </w:style>
  <w:style w:type="paragraph" w:customStyle="1" w:styleId="BodyText23">
    <w:name w:val="Body Text 23"/>
    <w:basedOn w:val="Normalny"/>
    <w:uiPriority w:val="99"/>
    <w:rsid w:val="008856CD"/>
    <w:pPr>
      <w:suppressAutoHyphens w:val="0"/>
      <w:overflowPunct w:val="0"/>
      <w:autoSpaceDE w:val="0"/>
      <w:autoSpaceDN w:val="0"/>
      <w:adjustRightInd w:val="0"/>
      <w:spacing w:line="120" w:lineRule="atLeast"/>
      <w:ind w:left="720"/>
      <w:jc w:val="both"/>
      <w:textAlignment w:val="baseline"/>
    </w:pPr>
    <w:rPr>
      <w:rFonts w:ascii="Arial Narrow" w:hAnsi="Arial Narrow" w:cs="Arial Narrow"/>
      <w:sz w:val="26"/>
      <w:szCs w:val="26"/>
      <w:lang w:eastAsia="pl-PL"/>
    </w:rPr>
  </w:style>
  <w:style w:type="character" w:customStyle="1" w:styleId="Domylnaczcionkaakapitu4">
    <w:name w:val="Domyślna czcionka akapitu4"/>
    <w:uiPriority w:val="99"/>
    <w:rsid w:val="008856CD"/>
  </w:style>
  <w:style w:type="paragraph" w:customStyle="1" w:styleId="Wazniak">
    <w:name w:val="Wazniak"/>
    <w:basedOn w:val="Normalny2"/>
    <w:uiPriority w:val="99"/>
    <w:rsid w:val="008856CD"/>
    <w:pPr>
      <w:widowControl w:val="0"/>
      <w:spacing w:before="57" w:after="57" w:line="100" w:lineRule="atLeast"/>
      <w:textAlignment w:val="baseline"/>
    </w:pPr>
    <w:rPr>
      <w:i/>
      <w:iCs/>
      <w:sz w:val="22"/>
      <w:szCs w:val="22"/>
    </w:rPr>
  </w:style>
  <w:style w:type="character" w:customStyle="1" w:styleId="Normalny2Znak">
    <w:name w:val="Normalny2 Znak"/>
    <w:link w:val="Normalny2"/>
    <w:uiPriority w:val="99"/>
    <w:locked/>
    <w:rsid w:val="008856CD"/>
    <w:rPr>
      <w:rFonts w:ascii="Arial" w:hAnsi="Arial" w:cs="Arial"/>
      <w:sz w:val="24"/>
      <w:szCs w:val="24"/>
      <w:lang w:eastAsia="ar-SA" w:bidi="ar-SA"/>
    </w:rPr>
  </w:style>
  <w:style w:type="character" w:styleId="Tekstzastpczy">
    <w:name w:val="Placeholder Text"/>
    <w:basedOn w:val="Domylnaczcionkaakapitu"/>
    <w:uiPriority w:val="99"/>
    <w:semiHidden/>
    <w:rsid w:val="008856CD"/>
    <w:rPr>
      <w:color w:val="808080"/>
    </w:rPr>
  </w:style>
  <w:style w:type="table" w:customStyle="1" w:styleId="LightList-Accent31">
    <w:name w:val="Light List - Accent 31"/>
    <w:uiPriority w:val="99"/>
    <w:rsid w:val="008856CD"/>
    <w:rPr>
      <w:rFonts w:ascii="Calibri" w:hAnsi="Calibri" w:cs="Calibri"/>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pPr>
      <w:rPr>
        <w:b/>
        <w:bCs/>
        <w:color w:val="FFFFFF"/>
      </w:rPr>
      <w:tblPr/>
      <w:tcPr>
        <w:shd w:val="clear" w:color="auto" w:fill="A5A5A5"/>
      </w:tcPr>
    </w:tblStylePr>
    <w:tblStylePr w:type="lastRow">
      <w:pPr>
        <w:spacing w:before="0" w:after="0"/>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21">
    <w:name w:val="Light List - Accent 21"/>
    <w:uiPriority w:val="99"/>
    <w:rsid w:val="008856CD"/>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uiPriority w:val="99"/>
    <w:rsid w:val="008856CD"/>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Grid1-Accent11">
    <w:name w:val="Medium Grid 1 - Accent 11"/>
    <w:uiPriority w:val="99"/>
    <w:rsid w:val="008856CD"/>
    <w:rPr>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41">
    <w:name w:val="Light Shading - Accent 41"/>
    <w:uiPriority w:val="99"/>
    <w:rsid w:val="008856CD"/>
    <w:rPr>
      <w:color w:val="5F497A"/>
      <w:sz w:val="20"/>
      <w:szCs w:val="20"/>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Nagwekspisutreci1">
    <w:name w:val="Nagłówek spisu treści1"/>
    <w:basedOn w:val="Nagwek1"/>
    <w:next w:val="Normalny"/>
    <w:uiPriority w:val="99"/>
    <w:rsid w:val="008856CD"/>
    <w:pPr>
      <w:keepNext/>
      <w:keepLines/>
      <w:numPr>
        <w:numId w:val="0"/>
      </w:numPr>
      <w:suppressAutoHyphens w:val="0"/>
      <w:overflowPunct/>
      <w:autoSpaceDE/>
      <w:spacing w:before="480" w:line="276" w:lineRule="auto"/>
      <w:jc w:val="both"/>
      <w:textAlignment w:val="auto"/>
      <w:outlineLvl w:val="9"/>
    </w:pPr>
    <w:rPr>
      <w:rFonts w:ascii="Cambria" w:hAnsi="Cambria" w:cs="Cambria"/>
      <w:b/>
      <w:bCs/>
      <w:color w:val="365F91"/>
      <w:sz w:val="28"/>
      <w:szCs w:val="28"/>
      <w:lang w:eastAsia="pl-PL"/>
    </w:rPr>
  </w:style>
  <w:style w:type="character" w:customStyle="1" w:styleId="ListParagraphChar">
    <w:name w:val="List Paragraph Char"/>
    <w:link w:val="Akapitzlist1"/>
    <w:uiPriority w:val="99"/>
    <w:locked/>
    <w:rsid w:val="008856CD"/>
  </w:style>
  <w:style w:type="paragraph" w:customStyle="1" w:styleId="Poprawka1">
    <w:name w:val="Poprawka1"/>
    <w:hidden/>
    <w:uiPriority w:val="99"/>
    <w:semiHidden/>
    <w:rsid w:val="008856CD"/>
    <w:rPr>
      <w:sz w:val="24"/>
      <w:szCs w:val="24"/>
      <w:lang w:eastAsia="ar-SA"/>
    </w:rPr>
  </w:style>
  <w:style w:type="character" w:customStyle="1" w:styleId="Picturecaption5ArialNarrow1">
    <w:name w:val="Picture caption (5) + Arial Narrow1"/>
    <w:aliases w:val="7 pt1,Not Bold4,Spacing 0 pt Exact1"/>
    <w:uiPriority w:val="99"/>
    <w:rsid w:val="008856CD"/>
    <w:rPr>
      <w:rFonts w:ascii="Arial Narrow" w:hAnsi="Arial Narrow" w:cs="Arial Narrow"/>
      <w:b/>
      <w:bCs/>
      <w:color w:val="000000"/>
      <w:spacing w:val="1"/>
      <w:w w:val="100"/>
      <w:position w:val="0"/>
      <w:sz w:val="14"/>
      <w:szCs w:val="14"/>
      <w:shd w:val="clear" w:color="auto" w:fill="FFFFFF"/>
      <w:lang w:val="pl-PL"/>
    </w:rPr>
  </w:style>
  <w:style w:type="character" w:customStyle="1" w:styleId="Bodytext1010">
    <w:name w:val="Body text + 101"/>
    <w:aliases w:val="5 pt11,Bold3"/>
    <w:uiPriority w:val="99"/>
    <w:rsid w:val="008856CD"/>
    <w:rPr>
      <w:rFonts w:ascii="Arial" w:hAnsi="Arial" w:cs="Arial"/>
      <w:b/>
      <w:bCs/>
      <w:color w:val="000000"/>
      <w:spacing w:val="0"/>
      <w:w w:val="100"/>
      <w:position w:val="0"/>
      <w:sz w:val="21"/>
      <w:szCs w:val="21"/>
      <w:u w:val="none"/>
      <w:lang w:val="pl-PL"/>
    </w:rPr>
  </w:style>
  <w:style w:type="character" w:customStyle="1" w:styleId="BodytextTimesNewRoman1">
    <w:name w:val="Body text + Times New Roman1"/>
    <w:aliases w:val="51,5 pt10"/>
    <w:uiPriority w:val="99"/>
    <w:rsid w:val="008856CD"/>
    <w:rPr>
      <w:rFonts w:ascii="Times New Roman" w:hAnsi="Times New Roman" w:cs="Times New Roman"/>
      <w:color w:val="000000"/>
      <w:spacing w:val="0"/>
      <w:w w:val="100"/>
      <w:position w:val="0"/>
      <w:sz w:val="11"/>
      <w:szCs w:val="11"/>
      <w:u w:val="none"/>
      <w:lang w:val="pl-PL"/>
    </w:rPr>
  </w:style>
  <w:style w:type="character" w:customStyle="1" w:styleId="Bodytext810pt2">
    <w:name w:val="Body text (8) + 10 pt2"/>
    <w:aliases w:val="Not Bold2,Italic4"/>
    <w:uiPriority w:val="99"/>
    <w:rsid w:val="008856CD"/>
    <w:rPr>
      <w:rFonts w:ascii="Arial" w:hAnsi="Arial" w:cs="Arial"/>
      <w:b/>
      <w:bCs/>
      <w:i/>
      <w:iCs/>
      <w:color w:val="000000"/>
      <w:spacing w:val="0"/>
      <w:w w:val="100"/>
      <w:position w:val="0"/>
      <w:sz w:val="20"/>
      <w:szCs w:val="20"/>
      <w:u w:val="none"/>
      <w:shd w:val="clear" w:color="auto" w:fill="FFFFFF"/>
      <w:lang w:val="pl-PL"/>
    </w:rPr>
  </w:style>
  <w:style w:type="character" w:customStyle="1" w:styleId="Bodytext810pt1">
    <w:name w:val="Body text (8) + 10 pt1"/>
    <w:aliases w:val="Not Bold1"/>
    <w:uiPriority w:val="99"/>
    <w:rsid w:val="008856CD"/>
    <w:rPr>
      <w:rFonts w:ascii="Arial" w:hAnsi="Arial" w:cs="Arial"/>
      <w:b/>
      <w:bCs/>
      <w:color w:val="000000"/>
      <w:spacing w:val="0"/>
      <w:w w:val="100"/>
      <w:position w:val="0"/>
      <w:sz w:val="20"/>
      <w:szCs w:val="20"/>
      <w:u w:val="none"/>
      <w:shd w:val="clear" w:color="auto" w:fill="FFFFFF"/>
    </w:rPr>
  </w:style>
  <w:style w:type="character" w:customStyle="1" w:styleId="TablecaptionNotBold1">
    <w:name w:val="Table caption + Not Bold1"/>
    <w:aliases w:val="Not Italic2"/>
    <w:uiPriority w:val="99"/>
    <w:rsid w:val="008856CD"/>
    <w:rPr>
      <w:rFonts w:ascii="Arial" w:hAnsi="Arial" w:cs="Arial"/>
      <w:b/>
      <w:bCs/>
      <w:i/>
      <w:iCs/>
      <w:color w:val="000000"/>
      <w:spacing w:val="0"/>
      <w:w w:val="100"/>
      <w:position w:val="0"/>
      <w:sz w:val="20"/>
      <w:szCs w:val="20"/>
      <w:u w:val="none"/>
      <w:shd w:val="clear" w:color="auto" w:fill="FFFFFF"/>
    </w:rPr>
  </w:style>
  <w:style w:type="character" w:customStyle="1" w:styleId="BodytextCandara2">
    <w:name w:val="Body text + Candara2"/>
    <w:aliases w:val="111,5 pt9"/>
    <w:uiPriority w:val="99"/>
    <w:rsid w:val="008856CD"/>
    <w:rPr>
      <w:rFonts w:ascii="Candara" w:hAnsi="Candara" w:cs="Candara"/>
      <w:color w:val="000000"/>
      <w:spacing w:val="0"/>
      <w:w w:val="100"/>
      <w:position w:val="0"/>
      <w:sz w:val="23"/>
      <w:szCs w:val="23"/>
      <w:u w:val="none"/>
    </w:rPr>
  </w:style>
  <w:style w:type="character" w:customStyle="1" w:styleId="BodytextCandara1">
    <w:name w:val="Body text + Candara1"/>
    <w:aliases w:val="9 pt1"/>
    <w:uiPriority w:val="99"/>
    <w:rsid w:val="008856CD"/>
    <w:rPr>
      <w:rFonts w:ascii="Candara" w:hAnsi="Candara" w:cs="Candara"/>
      <w:color w:val="000000"/>
      <w:spacing w:val="0"/>
      <w:w w:val="100"/>
      <w:position w:val="0"/>
      <w:sz w:val="18"/>
      <w:szCs w:val="18"/>
      <w:u w:val="none"/>
    </w:rPr>
  </w:style>
  <w:style w:type="character" w:customStyle="1" w:styleId="Bodytext910">
    <w:name w:val="Body text + 91"/>
    <w:aliases w:val="5 pt7,Bold2"/>
    <w:uiPriority w:val="99"/>
    <w:rsid w:val="008856CD"/>
    <w:rPr>
      <w:rFonts w:ascii="Arial" w:hAnsi="Arial" w:cs="Arial"/>
      <w:b/>
      <w:bCs/>
      <w:color w:val="000000"/>
      <w:spacing w:val="0"/>
      <w:w w:val="100"/>
      <w:position w:val="0"/>
      <w:sz w:val="19"/>
      <w:szCs w:val="19"/>
      <w:u w:val="none"/>
      <w:lang w:val="pl-PL"/>
    </w:rPr>
  </w:style>
  <w:style w:type="character" w:customStyle="1" w:styleId="Bodytext62">
    <w:name w:val="Body text + 62"/>
    <w:aliases w:val="5 pt6,Spacing -1 pt1"/>
    <w:uiPriority w:val="99"/>
    <w:rsid w:val="008856CD"/>
    <w:rPr>
      <w:rFonts w:ascii="Arial" w:hAnsi="Arial" w:cs="Arial"/>
      <w:color w:val="000000"/>
      <w:spacing w:val="-20"/>
      <w:w w:val="100"/>
      <w:position w:val="0"/>
      <w:sz w:val="13"/>
      <w:szCs w:val="13"/>
      <w:u w:val="none"/>
      <w:lang w:val="pl-PL"/>
    </w:rPr>
  </w:style>
  <w:style w:type="character" w:customStyle="1" w:styleId="BodytextSimSun1">
    <w:name w:val="Body text + SimSun1"/>
    <w:aliases w:val="25 pt1"/>
    <w:uiPriority w:val="99"/>
    <w:rsid w:val="008856CD"/>
    <w:rPr>
      <w:rFonts w:ascii="SimSun" w:eastAsia="SimSun" w:hAnsi="SimSun" w:cs="SimSun"/>
      <w:color w:val="000000"/>
      <w:spacing w:val="0"/>
      <w:w w:val="100"/>
      <w:position w:val="0"/>
      <w:sz w:val="50"/>
      <w:szCs w:val="50"/>
      <w:u w:val="none"/>
      <w:lang w:val="pl-PL"/>
    </w:rPr>
  </w:style>
  <w:style w:type="character" w:customStyle="1" w:styleId="BodytextBold1">
    <w:name w:val="Body text + Bold1"/>
    <w:aliases w:val="Italic1"/>
    <w:uiPriority w:val="99"/>
    <w:rsid w:val="008856CD"/>
    <w:rPr>
      <w:rFonts w:ascii="Arial" w:hAnsi="Arial" w:cs="Arial"/>
      <w:b/>
      <w:bCs/>
      <w:i/>
      <w:iCs/>
      <w:color w:val="000000"/>
      <w:spacing w:val="0"/>
      <w:w w:val="100"/>
      <w:position w:val="0"/>
      <w:sz w:val="20"/>
      <w:szCs w:val="20"/>
      <w:u w:val="none"/>
      <w:lang w:val="pl-PL"/>
    </w:rPr>
  </w:style>
  <w:style w:type="paragraph" w:customStyle="1" w:styleId="StylStylt-teksttabeliTimesNewRomanDolewej">
    <w:name w:val="Styl Styl t - tekst tabeli + Times New Roman + Do lewej"/>
    <w:basedOn w:val="Normalny"/>
    <w:uiPriority w:val="99"/>
    <w:rsid w:val="008856CD"/>
    <w:pPr>
      <w:numPr>
        <w:numId w:val="109"/>
      </w:numPr>
      <w:tabs>
        <w:tab w:val="left" w:leader="underscore" w:pos="567"/>
      </w:tabs>
      <w:spacing w:before="20" w:after="20" w:line="360" w:lineRule="auto"/>
      <w:jc w:val="both"/>
    </w:pPr>
    <w:rPr>
      <w:i/>
      <w:iCs/>
      <w:color w:val="000000"/>
    </w:rPr>
  </w:style>
  <w:style w:type="paragraph" w:customStyle="1" w:styleId="aanita">
    <w:name w:val="aanita"/>
    <w:basedOn w:val="Tekstpodstawowywcity3"/>
    <w:link w:val="aanitaZnak"/>
    <w:uiPriority w:val="99"/>
    <w:rsid w:val="008856CD"/>
    <w:pPr>
      <w:suppressAutoHyphens w:val="0"/>
      <w:spacing w:after="0"/>
      <w:ind w:left="0"/>
      <w:jc w:val="both"/>
    </w:pPr>
    <w:rPr>
      <w:sz w:val="20"/>
      <w:szCs w:val="20"/>
    </w:rPr>
  </w:style>
  <w:style w:type="paragraph" w:styleId="Listapunktowana2">
    <w:name w:val="List Bullet 2"/>
    <w:basedOn w:val="Normalny"/>
    <w:uiPriority w:val="99"/>
    <w:locked/>
    <w:rsid w:val="008856CD"/>
    <w:pPr>
      <w:tabs>
        <w:tab w:val="num" w:pos="643"/>
      </w:tabs>
      <w:suppressAutoHyphens w:val="0"/>
      <w:ind w:left="643" w:hanging="360"/>
    </w:pPr>
    <w:rPr>
      <w:lang w:eastAsia="pl-PL"/>
    </w:rPr>
  </w:style>
  <w:style w:type="paragraph" w:styleId="Tekstpodstawowyzwciciem">
    <w:name w:val="Body Text First Indent"/>
    <w:basedOn w:val="Tekstpodstawowy"/>
    <w:link w:val="TekstpodstawowyzwciciemZnak"/>
    <w:uiPriority w:val="99"/>
    <w:locked/>
    <w:rsid w:val="008856CD"/>
    <w:pPr>
      <w:tabs>
        <w:tab w:val="clear" w:pos="-1440"/>
        <w:tab w:val="clear" w:pos="-1368"/>
      </w:tabs>
      <w:suppressAutoHyphens w:val="0"/>
      <w:overflowPunct/>
      <w:autoSpaceDE/>
      <w:spacing w:before="0" w:after="120" w:line="240" w:lineRule="auto"/>
      <w:ind w:firstLine="210"/>
      <w:jc w:val="left"/>
      <w:textAlignment w:val="auto"/>
    </w:pPr>
    <w:rPr>
      <w:sz w:val="24"/>
      <w:szCs w:val="24"/>
    </w:rPr>
  </w:style>
  <w:style w:type="character" w:customStyle="1" w:styleId="TekstpodstawowyzwciciemZnak">
    <w:name w:val="Tekst podstawowy z wcięciem Znak"/>
    <w:basedOn w:val="TekstpodstawowyZnak"/>
    <w:link w:val="Tekstpodstawowyzwciciem"/>
    <w:uiPriority w:val="99"/>
    <w:locked/>
    <w:rsid w:val="008856CD"/>
    <w:rPr>
      <w:sz w:val="24"/>
      <w:szCs w:val="24"/>
      <w:lang w:eastAsia="ar-SA" w:bidi="ar-SA"/>
    </w:rPr>
  </w:style>
  <w:style w:type="paragraph" w:styleId="Tekstpodstawowyzwciciem2">
    <w:name w:val="Body Text First Indent 2"/>
    <w:basedOn w:val="Tekstpodstawowywcity"/>
    <w:link w:val="Tekstpodstawowyzwciciem2Znak"/>
    <w:uiPriority w:val="99"/>
    <w:locked/>
    <w:rsid w:val="008856CD"/>
    <w:pPr>
      <w:tabs>
        <w:tab w:val="clear" w:pos="-1440"/>
        <w:tab w:val="clear" w:pos="-1368"/>
      </w:tabs>
      <w:suppressAutoHyphens w:val="0"/>
      <w:overflowPunct/>
      <w:autoSpaceDE/>
      <w:spacing w:before="0" w:after="120" w:line="240" w:lineRule="auto"/>
      <w:ind w:left="283" w:firstLine="210"/>
      <w:jc w:val="left"/>
      <w:textAlignment w:val="auto"/>
    </w:pPr>
    <w:rPr>
      <w:sz w:val="24"/>
      <w:szCs w:val="24"/>
    </w:rPr>
  </w:style>
  <w:style w:type="character" w:customStyle="1" w:styleId="Tekstpodstawowyzwciciem2Znak">
    <w:name w:val="Tekst podstawowy z wcięciem 2 Znak"/>
    <w:basedOn w:val="TekstpodstawowywcityZnak"/>
    <w:link w:val="Tekstpodstawowyzwciciem2"/>
    <w:uiPriority w:val="99"/>
    <w:locked/>
    <w:rsid w:val="008856CD"/>
    <w:rPr>
      <w:rFonts w:ascii="Arial" w:hAnsi="Arial" w:cs="Arial"/>
      <w:sz w:val="24"/>
      <w:szCs w:val="24"/>
      <w:lang w:eastAsia="ar-SA" w:bidi="ar-SA"/>
    </w:rPr>
  </w:style>
  <w:style w:type="paragraph" w:customStyle="1" w:styleId="Kobylka">
    <w:name w:val="Kobylka"/>
    <w:basedOn w:val="Normalny"/>
    <w:uiPriority w:val="99"/>
    <w:rsid w:val="008856CD"/>
    <w:pPr>
      <w:suppressAutoHyphens w:val="0"/>
      <w:jc w:val="both"/>
    </w:pPr>
    <w:rPr>
      <w:sz w:val="22"/>
      <w:szCs w:val="22"/>
      <w:lang w:eastAsia="pl-PL"/>
    </w:rPr>
  </w:style>
  <w:style w:type="paragraph" w:customStyle="1" w:styleId="pracaZnakZnakZnak">
    <w:name w:val="praca Znak Znak Znak"/>
    <w:basedOn w:val="Normalny"/>
    <w:link w:val="pracaZnakZnakZnakZnak"/>
    <w:uiPriority w:val="99"/>
    <w:rsid w:val="008856CD"/>
    <w:pPr>
      <w:suppressAutoHyphens w:val="0"/>
      <w:jc w:val="both"/>
    </w:pPr>
    <w:rPr>
      <w:sz w:val="20"/>
      <w:szCs w:val="20"/>
      <w:lang w:eastAsia="en-US"/>
    </w:rPr>
  </w:style>
  <w:style w:type="character" w:customStyle="1" w:styleId="pracaZnakZnakZnakZnak">
    <w:name w:val="praca Znak Znak Znak Znak"/>
    <w:link w:val="pracaZnakZnakZnak"/>
    <w:uiPriority w:val="99"/>
    <w:locked/>
    <w:rsid w:val="008856CD"/>
    <w:rPr>
      <w:lang w:eastAsia="en-US"/>
    </w:rPr>
  </w:style>
  <w:style w:type="character" w:customStyle="1" w:styleId="styl74styl75">
    <w:name w:val="styl74 styl75"/>
    <w:uiPriority w:val="99"/>
    <w:rsid w:val="008856CD"/>
    <w:rPr>
      <w:sz w:val="24"/>
      <w:szCs w:val="24"/>
      <w:lang w:val="pl-PL" w:eastAsia="pl-PL"/>
    </w:rPr>
  </w:style>
  <w:style w:type="paragraph" w:customStyle="1" w:styleId="program">
    <w:name w:val="program"/>
    <w:basedOn w:val="Normalny"/>
    <w:uiPriority w:val="99"/>
    <w:rsid w:val="008856CD"/>
    <w:pPr>
      <w:suppressAutoHyphens w:val="0"/>
      <w:jc w:val="both"/>
    </w:pPr>
    <w:rPr>
      <w:sz w:val="22"/>
      <w:szCs w:val="22"/>
      <w:lang w:eastAsia="pl-PL"/>
    </w:rPr>
  </w:style>
  <w:style w:type="character" w:customStyle="1" w:styleId="WW8Num3z2">
    <w:name w:val="WW8Num3z2"/>
    <w:uiPriority w:val="99"/>
    <w:rsid w:val="008856CD"/>
    <w:rPr>
      <w:rFonts w:ascii="Wingdings" w:hAnsi="Wingdings" w:cs="Wingdings"/>
    </w:rPr>
  </w:style>
  <w:style w:type="paragraph" w:customStyle="1" w:styleId="aaaaanita">
    <w:name w:val="aaaaanita"/>
    <w:basedOn w:val="Normalny"/>
    <w:uiPriority w:val="99"/>
    <w:rsid w:val="008856CD"/>
    <w:pPr>
      <w:jc w:val="both"/>
    </w:pPr>
    <w:rPr>
      <w:sz w:val="22"/>
      <w:szCs w:val="22"/>
    </w:rPr>
  </w:style>
  <w:style w:type="character" w:customStyle="1" w:styleId="aanitaZnak">
    <w:name w:val="aanita Znak"/>
    <w:link w:val="aanita"/>
    <w:uiPriority w:val="99"/>
    <w:locked/>
    <w:rsid w:val="008856CD"/>
    <w:rPr>
      <w:lang w:eastAsia="ar-SA" w:bidi="ar-SA"/>
    </w:rPr>
  </w:style>
  <w:style w:type="paragraph" w:customStyle="1" w:styleId="Radom">
    <w:name w:val="Radom"/>
    <w:basedOn w:val="Normalny"/>
    <w:uiPriority w:val="99"/>
    <w:rsid w:val="008856CD"/>
    <w:pPr>
      <w:jc w:val="both"/>
    </w:pPr>
    <w:rPr>
      <w:sz w:val="22"/>
      <w:szCs w:val="22"/>
    </w:rPr>
  </w:style>
  <w:style w:type="paragraph" w:customStyle="1" w:styleId="Naglwek2">
    <w:name w:val="Naglówek 2"/>
    <w:basedOn w:val="Normalny"/>
    <w:next w:val="Normalny"/>
    <w:uiPriority w:val="99"/>
    <w:rsid w:val="008856CD"/>
    <w:pPr>
      <w:widowControl w:val="0"/>
      <w:tabs>
        <w:tab w:val="left" w:pos="1134"/>
      </w:tabs>
      <w:autoSpaceDE w:val="0"/>
      <w:spacing w:before="120" w:after="60"/>
      <w:ind w:left="567" w:hanging="567"/>
    </w:pPr>
    <w:rPr>
      <w:b/>
      <w:bCs/>
      <w:i/>
      <w:iCs/>
    </w:rPr>
  </w:style>
  <w:style w:type="paragraph" w:customStyle="1" w:styleId="Strachowka">
    <w:name w:val="Strachowka"/>
    <w:basedOn w:val="Normalny"/>
    <w:uiPriority w:val="99"/>
    <w:rsid w:val="008856CD"/>
    <w:pPr>
      <w:suppressAutoHyphens w:val="0"/>
      <w:jc w:val="both"/>
    </w:pPr>
    <w:rPr>
      <w:sz w:val="22"/>
      <w:szCs w:val="22"/>
      <w:lang w:eastAsia="pl-PL"/>
    </w:rPr>
  </w:style>
  <w:style w:type="paragraph" w:customStyle="1" w:styleId="Domylnie">
    <w:name w:val="Domyślnie"/>
    <w:uiPriority w:val="99"/>
    <w:rsid w:val="008856CD"/>
    <w:pPr>
      <w:widowControl w:val="0"/>
    </w:pPr>
    <w:rPr>
      <w:sz w:val="24"/>
      <w:szCs w:val="24"/>
    </w:rPr>
  </w:style>
  <w:style w:type="paragraph" w:customStyle="1" w:styleId="txtlb">
    <w:name w:val="txtlb"/>
    <w:basedOn w:val="Normalny"/>
    <w:uiPriority w:val="99"/>
    <w:rsid w:val="008856CD"/>
    <w:pPr>
      <w:suppressAutoHyphens w:val="0"/>
      <w:spacing w:before="100" w:beforeAutospacing="1" w:after="100" w:afterAutospacing="1"/>
    </w:pPr>
    <w:rPr>
      <w:lang w:eastAsia="pl-PL"/>
    </w:rPr>
  </w:style>
  <w:style w:type="character" w:customStyle="1" w:styleId="skypetbinnertext">
    <w:name w:val="skype_tb_innertext"/>
    <w:uiPriority w:val="99"/>
    <w:rsid w:val="008856CD"/>
  </w:style>
  <w:style w:type="paragraph" w:customStyle="1" w:styleId="StylNagwek1Tahoma12ptPrzed3pt">
    <w:name w:val="Styl Nagłówek 1 + Tahoma 12 pt Przed:  3 pt"/>
    <w:basedOn w:val="Nagwek1"/>
    <w:uiPriority w:val="99"/>
    <w:rsid w:val="008856CD"/>
    <w:pPr>
      <w:keepNext/>
      <w:numPr>
        <w:numId w:val="0"/>
      </w:numPr>
      <w:suppressAutoHyphens w:val="0"/>
      <w:overflowPunct/>
      <w:autoSpaceDE/>
      <w:spacing w:before="60" w:after="60"/>
      <w:jc w:val="both"/>
      <w:textAlignment w:val="auto"/>
    </w:pPr>
    <w:rPr>
      <w:rFonts w:ascii="Candara" w:hAnsi="Candara" w:cs="Candara"/>
      <w:b/>
      <w:bCs/>
      <w:kern w:val="32"/>
      <w:sz w:val="24"/>
      <w:szCs w:val="24"/>
      <w:lang w:eastAsia="pl-PL"/>
    </w:rPr>
  </w:style>
  <w:style w:type="paragraph" w:customStyle="1" w:styleId="StylNagwek1Candara10ptNiePogrubienieWyjustowanyPr">
    <w:name w:val="Styl Nagłówek 1 + Candara 10 pt Nie Pogrubienie Wyjustowany Pr..."/>
    <w:basedOn w:val="Nagwek1"/>
    <w:uiPriority w:val="99"/>
    <w:rsid w:val="008856CD"/>
    <w:pPr>
      <w:keepNext/>
      <w:numPr>
        <w:numId w:val="0"/>
      </w:numPr>
      <w:suppressAutoHyphens w:val="0"/>
      <w:overflowPunct/>
      <w:autoSpaceDE/>
      <w:spacing w:before="60" w:after="60"/>
      <w:jc w:val="both"/>
      <w:textAlignment w:val="auto"/>
    </w:pPr>
    <w:rPr>
      <w:rFonts w:ascii="Candara" w:hAnsi="Candara" w:cs="Candara"/>
      <w:b/>
      <w:bCs/>
      <w:kern w:val="32"/>
      <w:sz w:val="24"/>
      <w:szCs w:val="24"/>
      <w:lang w:eastAsia="pl-PL"/>
    </w:rPr>
  </w:style>
  <w:style w:type="paragraph" w:customStyle="1" w:styleId="StylNagwek1Candara10ptNiePogrubienie">
    <w:name w:val="Styl Nagłówek 1 + Candara 10 pt Nie Pogrubienie"/>
    <w:basedOn w:val="Nagwek1"/>
    <w:next w:val="Nagwek1"/>
    <w:uiPriority w:val="99"/>
    <w:rsid w:val="008856CD"/>
    <w:pPr>
      <w:keepNext/>
      <w:numPr>
        <w:numId w:val="0"/>
      </w:numPr>
      <w:suppressAutoHyphens w:val="0"/>
      <w:overflowPunct/>
      <w:autoSpaceDE/>
      <w:spacing w:before="240" w:after="60"/>
      <w:jc w:val="both"/>
      <w:textAlignment w:val="auto"/>
    </w:pPr>
    <w:rPr>
      <w:rFonts w:ascii="Candara" w:hAnsi="Candara" w:cs="Candara"/>
      <w:b/>
      <w:bCs/>
      <w:kern w:val="32"/>
      <w:sz w:val="24"/>
      <w:szCs w:val="24"/>
      <w:lang w:eastAsia="pl-PL"/>
    </w:rPr>
  </w:style>
  <w:style w:type="paragraph" w:customStyle="1" w:styleId="StylNagwek1aciskiCandara11ptNiePogrubienieKurs">
    <w:name w:val="Styl Nagłówek 1 + (Łaciński) Candara 11 pt Nie Pogrubienie Kurs..."/>
    <w:basedOn w:val="Nagwek1"/>
    <w:uiPriority w:val="99"/>
    <w:rsid w:val="008856CD"/>
    <w:pPr>
      <w:keepNext/>
      <w:numPr>
        <w:numId w:val="0"/>
      </w:numPr>
      <w:suppressAutoHyphens w:val="0"/>
      <w:overflowPunct/>
      <w:autoSpaceDE/>
      <w:spacing w:before="60" w:after="60"/>
      <w:jc w:val="both"/>
      <w:textAlignment w:val="auto"/>
    </w:pPr>
    <w:rPr>
      <w:rFonts w:ascii="Candara" w:hAnsi="Candara" w:cs="Candara"/>
      <w:b/>
      <w:bCs/>
      <w:kern w:val="32"/>
      <w:sz w:val="24"/>
      <w:szCs w:val="24"/>
      <w:lang w:eastAsia="pl-PL"/>
    </w:rPr>
  </w:style>
  <w:style w:type="paragraph" w:customStyle="1" w:styleId="jablonna">
    <w:name w:val="jablonna"/>
    <w:basedOn w:val="Normalny"/>
    <w:link w:val="jablonnaZnak1"/>
    <w:uiPriority w:val="99"/>
    <w:rsid w:val="008856CD"/>
    <w:pPr>
      <w:jc w:val="both"/>
    </w:pPr>
    <w:rPr>
      <w:sz w:val="20"/>
      <w:szCs w:val="20"/>
    </w:rPr>
  </w:style>
  <w:style w:type="character" w:customStyle="1" w:styleId="jablonnaZnak1">
    <w:name w:val="jablonna Znak1"/>
    <w:link w:val="jablonna"/>
    <w:uiPriority w:val="99"/>
    <w:locked/>
    <w:rsid w:val="008856CD"/>
    <w:rPr>
      <w:lang w:eastAsia="ar-SA" w:bidi="ar-SA"/>
    </w:rPr>
  </w:style>
  <w:style w:type="paragraph" w:customStyle="1" w:styleId="praca">
    <w:name w:val="praca"/>
    <w:basedOn w:val="Normalny"/>
    <w:uiPriority w:val="99"/>
    <w:rsid w:val="008856CD"/>
    <w:pPr>
      <w:jc w:val="both"/>
    </w:pPr>
    <w:rPr>
      <w:sz w:val="22"/>
      <w:szCs w:val="22"/>
    </w:rPr>
  </w:style>
  <w:style w:type="character" w:customStyle="1" w:styleId="PlandokumentuZnak">
    <w:name w:val="Plan dokumentu Znak"/>
    <w:uiPriority w:val="99"/>
    <w:locked/>
    <w:rsid w:val="008856CD"/>
    <w:rPr>
      <w:rFonts w:ascii="Tahoma" w:hAnsi="Tahoma" w:cs="Tahoma"/>
      <w:sz w:val="16"/>
      <w:szCs w:val="16"/>
    </w:rPr>
  </w:style>
  <w:style w:type="paragraph" w:customStyle="1" w:styleId="pracownie1">
    <w:name w:val="pracownie1"/>
    <w:basedOn w:val="Normalny"/>
    <w:uiPriority w:val="99"/>
    <w:rsid w:val="008856CD"/>
    <w:pPr>
      <w:suppressAutoHyphens w:val="0"/>
      <w:spacing w:before="100" w:beforeAutospacing="1" w:after="100" w:afterAutospacing="1"/>
    </w:pPr>
    <w:rPr>
      <w:lang w:eastAsia="pl-PL"/>
    </w:rPr>
  </w:style>
  <w:style w:type="character" w:customStyle="1" w:styleId="plan1">
    <w:name w:val="plan1"/>
    <w:uiPriority w:val="99"/>
    <w:rsid w:val="008856CD"/>
  </w:style>
  <w:style w:type="character" w:customStyle="1" w:styleId="plan2">
    <w:name w:val="plan2"/>
    <w:uiPriority w:val="99"/>
    <w:rsid w:val="008856CD"/>
  </w:style>
  <w:style w:type="character" w:customStyle="1" w:styleId="luchililuchiliselected">
    <w:name w:val="luc_hili luc_hili_selected"/>
    <w:uiPriority w:val="99"/>
    <w:rsid w:val="008856CD"/>
  </w:style>
  <w:style w:type="character" w:customStyle="1" w:styleId="luchili">
    <w:name w:val="luc_hili"/>
    <w:uiPriority w:val="99"/>
    <w:rsid w:val="008856CD"/>
  </w:style>
  <w:style w:type="paragraph" w:customStyle="1" w:styleId="ZnakZnakZnak">
    <w:name w:val="Znak Znak Znak"/>
    <w:basedOn w:val="Normalny"/>
    <w:uiPriority w:val="99"/>
    <w:rsid w:val="008856CD"/>
    <w:pPr>
      <w:keepNext/>
      <w:tabs>
        <w:tab w:val="left" w:pos="709"/>
      </w:tabs>
      <w:suppressAutoHyphens w:val="0"/>
    </w:pPr>
    <w:rPr>
      <w:rFonts w:ascii="Tahoma" w:hAnsi="Tahoma" w:cs="Tahoma"/>
      <w:lang w:eastAsia="pl-PL"/>
    </w:rPr>
  </w:style>
  <w:style w:type="table" w:customStyle="1" w:styleId="Tabela-Lista32">
    <w:name w:val="Tabela - Lista 32"/>
    <w:uiPriority w:val="99"/>
    <w:locked/>
    <w:rsid w:val="008856CD"/>
    <w:pPr>
      <w:suppressAutoHyphens/>
    </w:pPr>
    <w:rPr>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Jasnalistaakcent32">
    <w:name w:val="Jasna lista — akcent 32"/>
    <w:uiPriority w:val="99"/>
    <w:rsid w:val="008856CD"/>
    <w:rPr>
      <w:rFonts w:ascii="Calibri" w:hAnsi="Calibri" w:cs="Calibri"/>
      <w:sz w:val="20"/>
      <w:szCs w:val="20"/>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pPr>
      <w:rPr>
        <w:b/>
        <w:bCs/>
        <w:color w:val="FFFFFF"/>
      </w:rPr>
      <w:tblPr/>
      <w:tcPr>
        <w:shd w:val="clear" w:color="auto" w:fill="A5A5A5"/>
      </w:tcPr>
    </w:tblStylePr>
    <w:tblStylePr w:type="lastRow">
      <w:pPr>
        <w:spacing w:before="0" w:after="0"/>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Jasnalistaakcent22">
    <w:name w:val="Jasna lista — akcent 22"/>
    <w:uiPriority w:val="99"/>
    <w:rsid w:val="008856CD"/>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Jasnasiatkaakcent22">
    <w:name w:val="Jasna siatka — akcent 22"/>
    <w:uiPriority w:val="99"/>
    <w:rsid w:val="008856CD"/>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Jasnecieniowanieakcent42">
    <w:name w:val="Jasne cieniowanie — akcent 42"/>
    <w:uiPriority w:val="99"/>
    <w:rsid w:val="008856CD"/>
    <w:rPr>
      <w:color w:val="5F497A"/>
      <w:sz w:val="20"/>
      <w:szCs w:val="20"/>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ela-Lista51">
    <w:name w:val="Tabela - Lista 51"/>
    <w:uiPriority w:val="99"/>
    <w:locked/>
    <w:rsid w:val="008856CD"/>
    <w:pPr>
      <w:suppressAutoHyphens/>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Bezodstpw1">
    <w:name w:val="Bez odstępów1"/>
    <w:uiPriority w:val="99"/>
    <w:rsid w:val="008856CD"/>
    <w:rPr>
      <w:rFonts w:ascii="Calibri" w:hAnsi="Calibri" w:cs="Calibri"/>
      <w:lang w:eastAsia="en-US"/>
    </w:rPr>
  </w:style>
  <w:style w:type="paragraph" w:customStyle="1" w:styleId="font0">
    <w:name w:val="font0"/>
    <w:basedOn w:val="Normalny"/>
    <w:uiPriority w:val="99"/>
    <w:rsid w:val="008856CD"/>
    <w:pPr>
      <w:suppressAutoHyphens w:val="0"/>
      <w:spacing w:before="100" w:beforeAutospacing="1" w:after="100" w:afterAutospacing="1"/>
    </w:pPr>
    <w:rPr>
      <w:rFonts w:ascii="Calibri" w:hAnsi="Calibri" w:cs="Calibri"/>
      <w:color w:val="000000"/>
      <w:sz w:val="22"/>
      <w:szCs w:val="22"/>
      <w:lang w:eastAsia="pl-PL"/>
    </w:rPr>
  </w:style>
  <w:style w:type="paragraph" w:customStyle="1" w:styleId="font5">
    <w:name w:val="font5"/>
    <w:basedOn w:val="Normalny"/>
    <w:uiPriority w:val="99"/>
    <w:rsid w:val="008856CD"/>
    <w:pPr>
      <w:suppressAutoHyphens w:val="0"/>
      <w:spacing w:before="100" w:beforeAutospacing="1" w:after="100" w:afterAutospacing="1"/>
    </w:pPr>
    <w:rPr>
      <w:rFonts w:ascii="Calibri" w:hAnsi="Calibri" w:cs="Calibri"/>
      <w:b/>
      <w:bCs/>
      <w:color w:val="000000"/>
      <w:sz w:val="22"/>
      <w:szCs w:val="22"/>
      <w:lang w:eastAsia="pl-PL"/>
    </w:rPr>
  </w:style>
  <w:style w:type="paragraph" w:customStyle="1" w:styleId="font6">
    <w:name w:val="font6"/>
    <w:basedOn w:val="Normalny"/>
    <w:uiPriority w:val="99"/>
    <w:rsid w:val="008856CD"/>
    <w:pPr>
      <w:suppressAutoHyphens w:val="0"/>
      <w:spacing w:before="100" w:beforeAutospacing="1" w:after="100" w:afterAutospacing="1"/>
    </w:pPr>
    <w:rPr>
      <w:color w:val="000000"/>
      <w:sz w:val="22"/>
      <w:szCs w:val="22"/>
      <w:lang w:eastAsia="pl-PL"/>
    </w:rPr>
  </w:style>
  <w:style w:type="paragraph" w:customStyle="1" w:styleId="font7">
    <w:name w:val="font7"/>
    <w:basedOn w:val="Normalny"/>
    <w:uiPriority w:val="99"/>
    <w:rsid w:val="008856CD"/>
    <w:pPr>
      <w:suppressAutoHyphens w:val="0"/>
      <w:spacing w:before="100" w:beforeAutospacing="1" w:after="100" w:afterAutospacing="1"/>
    </w:pPr>
    <w:rPr>
      <w:rFonts w:ascii="Calibri" w:hAnsi="Calibri" w:cs="Calibri"/>
      <w:b/>
      <w:bCs/>
      <w:color w:val="000000"/>
      <w:sz w:val="22"/>
      <w:szCs w:val="22"/>
      <w:lang w:eastAsia="pl-PL"/>
    </w:rPr>
  </w:style>
  <w:style w:type="character" w:customStyle="1" w:styleId="TekstpodstawowyZnak1">
    <w:name w:val="Tekst podstawowy Znak1"/>
    <w:uiPriority w:val="99"/>
    <w:semiHidden/>
    <w:rsid w:val="008856CD"/>
    <w:rPr>
      <w:rFonts w:ascii="Times New Roman" w:eastAsia="Times New Roman" w:hAnsi="Times New Roman" w:cs="Times New Roman"/>
    </w:rPr>
  </w:style>
  <w:style w:type="character" w:customStyle="1" w:styleId="BezodstpwZnak">
    <w:name w:val="Bez odstępów Znak"/>
    <w:link w:val="Bezodstpw"/>
    <w:uiPriority w:val="99"/>
    <w:locked/>
    <w:rsid w:val="008856CD"/>
    <w:rPr>
      <w:sz w:val="22"/>
      <w:szCs w:val="22"/>
      <w:lang w:val="pl-PL" w:eastAsia="pl-PL"/>
    </w:rPr>
  </w:style>
  <w:style w:type="paragraph" w:styleId="Bezodstpw">
    <w:name w:val="No Spacing"/>
    <w:link w:val="BezodstpwZnak"/>
    <w:uiPriority w:val="99"/>
    <w:qFormat/>
    <w:rsid w:val="008856CD"/>
  </w:style>
  <w:style w:type="paragraph" w:customStyle="1" w:styleId="Mapa">
    <w:name w:val="Mapa"/>
    <w:basedOn w:val="Normalny"/>
    <w:autoRedefine/>
    <w:uiPriority w:val="99"/>
    <w:rsid w:val="008856CD"/>
    <w:pPr>
      <w:suppressAutoHyphens w:val="0"/>
      <w:ind w:right="-1296"/>
      <w:outlineLvl w:val="0"/>
    </w:pPr>
    <w:rPr>
      <w:b/>
      <w:bCs/>
      <w:sz w:val="22"/>
      <w:szCs w:val="22"/>
      <w:lang w:eastAsia="pl-PL"/>
    </w:rPr>
  </w:style>
  <w:style w:type="character" w:customStyle="1" w:styleId="highlight">
    <w:name w:val="highlight"/>
    <w:uiPriority w:val="99"/>
    <w:rsid w:val="008856CD"/>
  </w:style>
  <w:style w:type="paragraph" w:customStyle="1" w:styleId="Tabelka">
    <w:name w:val="Tabelka"/>
    <w:basedOn w:val="Normalny"/>
    <w:uiPriority w:val="99"/>
    <w:rsid w:val="008856CD"/>
    <w:pPr>
      <w:tabs>
        <w:tab w:val="num" w:pos="360"/>
      </w:tabs>
      <w:suppressAutoHyphens w:val="0"/>
      <w:ind w:left="360"/>
      <w:jc w:val="center"/>
    </w:pPr>
    <w:rPr>
      <w:sz w:val="22"/>
      <w:szCs w:val="22"/>
      <w:lang w:eastAsia="pl-PL"/>
    </w:rPr>
  </w:style>
  <w:style w:type="paragraph" w:customStyle="1" w:styleId="Rysunek">
    <w:name w:val="Rysunek"/>
    <w:basedOn w:val="Normalny"/>
    <w:autoRedefine/>
    <w:uiPriority w:val="99"/>
    <w:rsid w:val="008856CD"/>
    <w:pPr>
      <w:suppressAutoHyphens w:val="0"/>
      <w:ind w:left="1276" w:hanging="1276"/>
      <w:jc w:val="both"/>
      <w:outlineLvl w:val="0"/>
    </w:pPr>
    <w:rPr>
      <w:rFonts w:ascii="Arial" w:hAnsi="Arial" w:cs="Arial"/>
      <w:b/>
      <w:bCs/>
      <w:i/>
      <w:iCs/>
      <w:color w:val="FF0000"/>
      <w:sz w:val="22"/>
      <w:szCs w:val="22"/>
      <w:lang w:eastAsia="pl-PL"/>
    </w:rPr>
  </w:style>
  <w:style w:type="paragraph" w:customStyle="1" w:styleId="Tabela">
    <w:name w:val="Tabela"/>
    <w:basedOn w:val="Normalny"/>
    <w:uiPriority w:val="99"/>
    <w:rsid w:val="008856CD"/>
    <w:pPr>
      <w:suppressAutoHyphens w:val="0"/>
      <w:jc w:val="center"/>
    </w:pPr>
    <w:rPr>
      <w:sz w:val="22"/>
      <w:szCs w:val="22"/>
      <w:lang w:eastAsia="pl-PL"/>
    </w:rPr>
  </w:style>
  <w:style w:type="character" w:customStyle="1" w:styleId="FontStyle72">
    <w:name w:val="Font Style72"/>
    <w:uiPriority w:val="99"/>
    <w:rsid w:val="008856CD"/>
    <w:rPr>
      <w:rFonts w:ascii="Times New Roman" w:hAnsi="Times New Roman" w:cs="Times New Roman"/>
      <w:b/>
      <w:bCs/>
      <w:sz w:val="22"/>
      <w:szCs w:val="22"/>
    </w:rPr>
  </w:style>
  <w:style w:type="character" w:customStyle="1" w:styleId="iwdbeditulicacss">
    <w:name w:val="iwdbeditulicacss"/>
    <w:uiPriority w:val="99"/>
    <w:rsid w:val="008856CD"/>
  </w:style>
  <w:style w:type="character" w:customStyle="1" w:styleId="TematkomentarzaZnak1">
    <w:name w:val="Temat komentarza Znak1"/>
    <w:uiPriority w:val="99"/>
    <w:semiHidden/>
    <w:rsid w:val="008856CD"/>
    <w:rPr>
      <w:rFonts w:ascii="Times New Roman" w:eastAsia="Times New Roman" w:hAnsi="Times New Roman" w:cs="Times New Roman"/>
      <w:b/>
      <w:bCs/>
      <w:sz w:val="20"/>
      <w:szCs w:val="20"/>
      <w:lang w:eastAsia="ar-SA" w:bidi="ar-SA"/>
    </w:rPr>
  </w:style>
  <w:style w:type="paragraph" w:customStyle="1" w:styleId="Styl4Znak">
    <w:name w:val="Styl4 Znak"/>
    <w:basedOn w:val="Nagwek4"/>
    <w:link w:val="Styl4ZnakZnak"/>
    <w:autoRedefine/>
    <w:uiPriority w:val="99"/>
    <w:rsid w:val="008856CD"/>
    <w:pPr>
      <w:keepNext/>
      <w:numPr>
        <w:ilvl w:val="0"/>
        <w:numId w:val="0"/>
      </w:numPr>
      <w:suppressAutoHyphens w:val="0"/>
      <w:overflowPunct/>
      <w:autoSpaceDE/>
      <w:spacing w:before="360" w:after="180"/>
      <w:jc w:val="center"/>
      <w:textAlignment w:val="auto"/>
    </w:pPr>
    <w:rPr>
      <w:b/>
      <w:bCs/>
    </w:rPr>
  </w:style>
  <w:style w:type="character" w:customStyle="1" w:styleId="Styl4ZnakZnak">
    <w:name w:val="Styl4 Znak Znak"/>
    <w:link w:val="Styl4Znak"/>
    <w:uiPriority w:val="99"/>
    <w:locked/>
    <w:rsid w:val="008856CD"/>
    <w:rPr>
      <w:b/>
      <w:bCs/>
      <w:lang w:eastAsia="ar-SA" w:bidi="ar-SA"/>
    </w:rPr>
  </w:style>
  <w:style w:type="character" w:customStyle="1" w:styleId="Znak">
    <w:name w:val="Znak"/>
    <w:uiPriority w:val="99"/>
    <w:rsid w:val="008856CD"/>
    <w:rPr>
      <w:rFonts w:ascii="Arial" w:hAnsi="Arial" w:cs="Arial"/>
      <w:b/>
      <w:bCs/>
      <w:sz w:val="28"/>
      <w:szCs w:val="28"/>
      <w:lang w:eastAsia="en-US"/>
    </w:rPr>
  </w:style>
  <w:style w:type="paragraph" w:customStyle="1" w:styleId="Style49">
    <w:name w:val="Style49"/>
    <w:basedOn w:val="Normalny"/>
    <w:uiPriority w:val="99"/>
    <w:rsid w:val="008856CD"/>
    <w:pPr>
      <w:widowControl w:val="0"/>
      <w:suppressAutoHyphens w:val="0"/>
      <w:autoSpaceDE w:val="0"/>
      <w:autoSpaceDN w:val="0"/>
      <w:adjustRightInd w:val="0"/>
      <w:spacing w:line="235" w:lineRule="exact"/>
      <w:jc w:val="center"/>
    </w:pPr>
    <w:rPr>
      <w:rFonts w:ascii="Courier New" w:hAnsi="Courier New" w:cs="Courier New"/>
      <w:lang w:eastAsia="pl-PL"/>
    </w:rPr>
  </w:style>
  <w:style w:type="character" w:customStyle="1" w:styleId="FontStyle73">
    <w:name w:val="Font Style73"/>
    <w:uiPriority w:val="99"/>
    <w:rsid w:val="008856CD"/>
    <w:rPr>
      <w:rFonts w:ascii="Times New Roman" w:hAnsi="Times New Roman" w:cs="Times New Roman"/>
      <w:b/>
      <w:bCs/>
      <w:sz w:val="18"/>
      <w:szCs w:val="18"/>
    </w:rPr>
  </w:style>
  <w:style w:type="character" w:customStyle="1" w:styleId="Styl4ZnakZnak1">
    <w:name w:val="Styl4 Znak Znak1"/>
    <w:uiPriority w:val="99"/>
    <w:rsid w:val="008856CD"/>
    <w:rPr>
      <w:rFonts w:eastAsia="Times New Roman"/>
      <w:b/>
      <w:bCs/>
      <w:i/>
      <w:iCs/>
      <w:sz w:val="22"/>
      <w:szCs w:val="22"/>
    </w:rPr>
  </w:style>
  <w:style w:type="paragraph" w:customStyle="1" w:styleId="Tekstpodstawowy7">
    <w:name w:val="Tekst podstawowy7"/>
    <w:basedOn w:val="Normalny"/>
    <w:uiPriority w:val="99"/>
    <w:rsid w:val="008856CD"/>
    <w:pPr>
      <w:widowControl w:val="0"/>
      <w:shd w:val="clear" w:color="auto" w:fill="FFFFFF"/>
      <w:suppressAutoHyphens w:val="0"/>
      <w:spacing w:before="300" w:line="312" w:lineRule="exact"/>
      <w:ind w:hanging="400"/>
      <w:jc w:val="both"/>
    </w:pPr>
    <w:rPr>
      <w:sz w:val="20"/>
      <w:szCs w:val="20"/>
      <w:lang w:eastAsia="en-US"/>
    </w:rPr>
  </w:style>
  <w:style w:type="character" w:customStyle="1" w:styleId="Bodytext9pt1">
    <w:name w:val="Body text + 9 pt1"/>
    <w:aliases w:val="Bold13"/>
    <w:uiPriority w:val="99"/>
    <w:rsid w:val="008856CD"/>
    <w:rPr>
      <w:rFonts w:ascii="Times New Roman" w:hAnsi="Times New Roman" w:cs="Times New Roman"/>
      <w:b/>
      <w:bCs/>
      <w:color w:val="000000"/>
      <w:spacing w:val="0"/>
      <w:w w:val="100"/>
      <w:position w:val="0"/>
      <w:sz w:val="18"/>
      <w:szCs w:val="18"/>
      <w:u w:val="none"/>
      <w:lang w:val="pl-PL"/>
    </w:rPr>
  </w:style>
  <w:style w:type="character" w:customStyle="1" w:styleId="PicturecaptionExact">
    <w:name w:val="Picture caption Exact"/>
    <w:uiPriority w:val="99"/>
    <w:rsid w:val="008856CD"/>
    <w:rPr>
      <w:rFonts w:ascii="Times New Roman" w:hAnsi="Times New Roman" w:cs="Times New Roman"/>
      <w:sz w:val="17"/>
      <w:szCs w:val="17"/>
      <w:u w:val="none"/>
    </w:rPr>
  </w:style>
  <w:style w:type="character" w:customStyle="1" w:styleId="Picturecaption2BoldExact">
    <w:name w:val="Picture caption (2) + Bold Exact"/>
    <w:uiPriority w:val="99"/>
    <w:rsid w:val="008856CD"/>
    <w:rPr>
      <w:rFonts w:ascii="Times New Roman" w:hAnsi="Times New Roman" w:cs="Times New Roman"/>
      <w:b/>
      <w:bCs/>
      <w:color w:val="000000"/>
      <w:spacing w:val="4"/>
      <w:w w:val="100"/>
      <w:position w:val="0"/>
      <w:sz w:val="20"/>
      <w:szCs w:val="20"/>
      <w:u w:val="none"/>
      <w:lang w:val="pl-PL"/>
    </w:rPr>
  </w:style>
  <w:style w:type="table" w:customStyle="1" w:styleId="Tabela-Siatka2">
    <w:name w:val="Tabela - Siatka2"/>
    <w:uiPriority w:val="99"/>
    <w:rsid w:val="008856CD"/>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8pt1">
    <w:name w:val="Body text + 8 pt1"/>
    <w:aliases w:val="Bold12"/>
    <w:uiPriority w:val="99"/>
    <w:rsid w:val="008856CD"/>
    <w:rPr>
      <w:rFonts w:ascii="Arial" w:eastAsia="Times New Roman" w:hAnsi="Arial" w:cs="Arial"/>
      <w:b/>
      <w:bCs/>
      <w:color w:val="000000"/>
      <w:spacing w:val="0"/>
      <w:w w:val="100"/>
      <w:position w:val="0"/>
      <w:sz w:val="16"/>
      <w:szCs w:val="16"/>
      <w:u w:val="none"/>
      <w:lang w:val="pl-PL"/>
    </w:rPr>
  </w:style>
  <w:style w:type="paragraph" w:customStyle="1" w:styleId="Plandokumentu2">
    <w:name w:val="Plan dokumentu2"/>
    <w:basedOn w:val="Normalny"/>
    <w:link w:val="PlandokumentuZnak1"/>
    <w:uiPriority w:val="99"/>
    <w:locked/>
    <w:rsid w:val="008856CD"/>
    <w:pPr>
      <w:suppressAutoHyphens w:val="0"/>
    </w:pPr>
    <w:rPr>
      <w:rFonts w:ascii="Tahoma" w:hAnsi="Tahoma" w:cs="Tahoma"/>
      <w:sz w:val="16"/>
      <w:szCs w:val="16"/>
      <w:lang w:eastAsia="en-US"/>
    </w:rPr>
  </w:style>
  <w:style w:type="character" w:customStyle="1" w:styleId="PlandokumentuZnak1">
    <w:name w:val="Plan dokumentu Znak1"/>
    <w:link w:val="Plandokumentu2"/>
    <w:uiPriority w:val="99"/>
    <w:locked/>
    <w:rsid w:val="008856CD"/>
    <w:rPr>
      <w:rFonts w:ascii="Tahoma" w:eastAsia="Times New Roman" w:hAnsi="Tahoma" w:cs="Tahoma"/>
      <w:sz w:val="16"/>
      <w:szCs w:val="16"/>
      <w:lang w:eastAsia="en-US"/>
    </w:rPr>
  </w:style>
  <w:style w:type="paragraph" w:customStyle="1" w:styleId="Akapitzlist2">
    <w:name w:val="Akapit z listą2"/>
    <w:basedOn w:val="Normalny"/>
    <w:uiPriority w:val="99"/>
    <w:rsid w:val="008856CD"/>
    <w:pPr>
      <w:suppressAutoHyphens w:val="0"/>
      <w:spacing w:after="200"/>
      <w:ind w:left="720"/>
      <w:jc w:val="both"/>
    </w:pPr>
    <w:rPr>
      <w:rFonts w:ascii="Calibri" w:hAnsi="Calibri" w:cs="Calibri"/>
      <w:sz w:val="22"/>
      <w:szCs w:val="22"/>
    </w:rPr>
  </w:style>
  <w:style w:type="paragraph" w:customStyle="1" w:styleId="Nagwekspisutreci2">
    <w:name w:val="Nagłówek spisu treści2"/>
    <w:basedOn w:val="Nagwek1"/>
    <w:next w:val="Normalny"/>
    <w:uiPriority w:val="99"/>
    <w:rsid w:val="008856CD"/>
    <w:pPr>
      <w:keepNext/>
      <w:keepLines/>
      <w:numPr>
        <w:numId w:val="0"/>
      </w:numPr>
      <w:suppressAutoHyphens w:val="0"/>
      <w:overflowPunct/>
      <w:autoSpaceDE/>
      <w:spacing w:before="480" w:line="276" w:lineRule="auto"/>
      <w:textAlignment w:val="auto"/>
      <w:outlineLvl w:val="9"/>
    </w:pPr>
    <w:rPr>
      <w:rFonts w:ascii="Cambria" w:hAnsi="Cambria" w:cs="Cambria"/>
      <w:b/>
      <w:bCs/>
      <w:color w:val="365F91"/>
      <w:sz w:val="28"/>
      <w:szCs w:val="28"/>
      <w:lang w:eastAsia="pl-PL"/>
    </w:rPr>
  </w:style>
  <w:style w:type="paragraph" w:customStyle="1" w:styleId="Poprawka2">
    <w:name w:val="Poprawka2"/>
    <w:hidden/>
    <w:uiPriority w:val="99"/>
    <w:semiHidden/>
    <w:rsid w:val="008856CD"/>
    <w:rPr>
      <w:sz w:val="24"/>
      <w:szCs w:val="24"/>
      <w:lang w:eastAsia="ar-SA"/>
    </w:rPr>
  </w:style>
  <w:style w:type="paragraph" w:customStyle="1" w:styleId="Bezodstpw2">
    <w:name w:val="Bez odstępów2"/>
    <w:uiPriority w:val="99"/>
    <w:rsid w:val="008856CD"/>
    <w:rPr>
      <w:rFonts w:ascii="Calibri" w:hAnsi="Calibri" w:cs="Calibri"/>
      <w:lang w:eastAsia="en-US"/>
    </w:rPr>
  </w:style>
  <w:style w:type="paragraph" w:customStyle="1" w:styleId="Akapitzlist3">
    <w:name w:val="Akapit z listą3"/>
    <w:basedOn w:val="Normalny"/>
    <w:uiPriority w:val="99"/>
    <w:rsid w:val="008856CD"/>
    <w:pPr>
      <w:suppressAutoHyphens w:val="0"/>
      <w:spacing w:after="200"/>
      <w:ind w:left="720"/>
      <w:jc w:val="both"/>
    </w:pPr>
    <w:rPr>
      <w:rFonts w:ascii="Calibri" w:hAnsi="Calibri" w:cs="Calibri"/>
      <w:sz w:val="22"/>
      <w:szCs w:val="22"/>
    </w:rPr>
  </w:style>
  <w:style w:type="character" w:customStyle="1" w:styleId="Bodytext4Exact">
    <w:name w:val="Body text (4) Exact"/>
    <w:uiPriority w:val="99"/>
    <w:rsid w:val="008856CD"/>
    <w:rPr>
      <w:rFonts w:ascii="Times New Roman" w:hAnsi="Times New Roman" w:cs="Times New Roman"/>
      <w:i/>
      <w:iCs/>
      <w:spacing w:val="-5"/>
      <w:sz w:val="14"/>
      <w:szCs w:val="14"/>
      <w:u w:val="none"/>
    </w:rPr>
  </w:style>
  <w:style w:type="character" w:customStyle="1" w:styleId="Bodytext4Candara">
    <w:name w:val="Body text (4) + Candara"/>
    <w:aliases w:val="6 pt,Not Italic1,Spacing 9 pt"/>
    <w:uiPriority w:val="99"/>
    <w:rsid w:val="008856CD"/>
    <w:rPr>
      <w:rFonts w:ascii="Candara" w:eastAsia="Times New Roman" w:hAnsi="Candara" w:cs="Candara"/>
      <w:i/>
      <w:iCs/>
      <w:color w:val="000000"/>
      <w:spacing w:val="180"/>
      <w:w w:val="100"/>
      <w:position w:val="0"/>
      <w:sz w:val="12"/>
      <w:szCs w:val="12"/>
      <w:u w:val="none"/>
      <w:shd w:val="clear" w:color="auto" w:fill="FFFFFF"/>
      <w:lang w:val="pl-PL"/>
    </w:rPr>
  </w:style>
  <w:style w:type="character" w:customStyle="1" w:styleId="fullpost">
    <w:name w:val="fullpost"/>
    <w:basedOn w:val="Domylnaczcionkaakapitu"/>
    <w:uiPriority w:val="99"/>
    <w:rsid w:val="008856CD"/>
  </w:style>
  <w:style w:type="character" w:customStyle="1" w:styleId="Tekstpodstawowy9">
    <w:name w:val="Tekst podstawowy9"/>
    <w:uiPriority w:val="99"/>
    <w:rsid w:val="008856CD"/>
    <w:rPr>
      <w:rFonts w:ascii="Times New Roman" w:hAnsi="Times New Roman" w:cs="Times New Roman"/>
      <w:color w:val="000000"/>
      <w:spacing w:val="0"/>
      <w:w w:val="100"/>
      <w:position w:val="0"/>
      <w:sz w:val="20"/>
      <w:szCs w:val="20"/>
      <w:u w:val="single"/>
      <w:lang w:val="pl-PL"/>
    </w:rPr>
  </w:style>
  <w:style w:type="character" w:customStyle="1" w:styleId="Bodytext2">
    <w:name w:val="Body text (2)_"/>
    <w:uiPriority w:val="99"/>
    <w:rsid w:val="008856CD"/>
    <w:rPr>
      <w:rFonts w:ascii="Times New Roman" w:hAnsi="Times New Roman" w:cs="Times New Roman"/>
      <w:sz w:val="17"/>
      <w:szCs w:val="17"/>
      <w:u w:val="none"/>
    </w:rPr>
  </w:style>
  <w:style w:type="character" w:customStyle="1" w:styleId="Bodytext20">
    <w:name w:val="Body text (2)"/>
    <w:uiPriority w:val="99"/>
    <w:rsid w:val="008856CD"/>
    <w:rPr>
      <w:rFonts w:ascii="Times New Roman" w:hAnsi="Times New Roman" w:cs="Times New Roman"/>
      <w:color w:val="000000"/>
      <w:spacing w:val="0"/>
      <w:w w:val="100"/>
      <w:position w:val="0"/>
      <w:sz w:val="17"/>
      <w:szCs w:val="17"/>
      <w:u w:val="single"/>
      <w:lang w:val="pl-PL"/>
    </w:rPr>
  </w:style>
  <w:style w:type="character" w:customStyle="1" w:styleId="TablecaptionSmallCaps">
    <w:name w:val="Table caption + Small Caps"/>
    <w:uiPriority w:val="99"/>
    <w:rsid w:val="008856CD"/>
    <w:rPr>
      <w:rFonts w:ascii="Times New Roman" w:hAnsi="Times New Roman" w:cs="Times New Roman"/>
      <w:smallCaps/>
      <w:color w:val="000000"/>
      <w:spacing w:val="0"/>
      <w:w w:val="100"/>
      <w:position w:val="0"/>
      <w:sz w:val="11"/>
      <w:szCs w:val="11"/>
      <w:u w:val="none"/>
      <w:shd w:val="clear" w:color="auto" w:fill="FFFFFF"/>
      <w:lang w:val="pl-PL"/>
    </w:rPr>
  </w:style>
  <w:style w:type="character" w:customStyle="1" w:styleId="Bodytext73">
    <w:name w:val="Body text + 73"/>
    <w:aliases w:val="5 pt29,Bold11"/>
    <w:uiPriority w:val="99"/>
    <w:rsid w:val="008856CD"/>
    <w:rPr>
      <w:rFonts w:ascii="Times New Roman" w:hAnsi="Times New Roman" w:cs="Times New Roman"/>
      <w:b/>
      <w:bCs/>
      <w:color w:val="000000"/>
      <w:spacing w:val="0"/>
      <w:w w:val="100"/>
      <w:position w:val="0"/>
      <w:sz w:val="15"/>
      <w:szCs w:val="15"/>
      <w:u w:val="none"/>
      <w:lang w:val="pl-PL"/>
    </w:rPr>
  </w:style>
  <w:style w:type="character" w:customStyle="1" w:styleId="Bodytext51">
    <w:name w:val="Body text + 5"/>
    <w:aliases w:val="5 pt28,Small Caps"/>
    <w:uiPriority w:val="99"/>
    <w:rsid w:val="008856CD"/>
    <w:rPr>
      <w:rFonts w:ascii="Times New Roman" w:hAnsi="Times New Roman" w:cs="Times New Roman"/>
      <w:smallCaps/>
      <w:color w:val="000000"/>
      <w:spacing w:val="0"/>
      <w:w w:val="100"/>
      <w:position w:val="0"/>
      <w:sz w:val="11"/>
      <w:szCs w:val="11"/>
      <w:u w:val="none"/>
      <w:lang w:val="pl-PL"/>
    </w:rPr>
  </w:style>
  <w:style w:type="character" w:customStyle="1" w:styleId="Bodytext3SmallCaps">
    <w:name w:val="Body text (3) + Small Caps"/>
    <w:uiPriority w:val="99"/>
    <w:rsid w:val="008856CD"/>
    <w:rPr>
      <w:rFonts w:ascii="Times New Roman" w:hAnsi="Times New Roman" w:cs="Times New Roman"/>
      <w:b/>
      <w:bCs/>
      <w:smallCaps/>
      <w:color w:val="000000"/>
      <w:spacing w:val="0"/>
      <w:w w:val="100"/>
      <w:position w:val="0"/>
      <w:sz w:val="11"/>
      <w:szCs w:val="11"/>
      <w:u w:val="none"/>
      <w:shd w:val="clear" w:color="auto" w:fill="FFFFFF"/>
      <w:lang w:val="pl-PL"/>
    </w:rPr>
  </w:style>
  <w:style w:type="character" w:customStyle="1" w:styleId="Tablecaption10pt">
    <w:name w:val="Table caption + 10 pt"/>
    <w:uiPriority w:val="99"/>
    <w:rsid w:val="008856CD"/>
    <w:rPr>
      <w:rFonts w:ascii="Times New Roman" w:hAnsi="Times New Roman" w:cs="Times New Roman"/>
      <w:color w:val="000000"/>
      <w:spacing w:val="0"/>
      <w:w w:val="100"/>
      <w:position w:val="0"/>
      <w:sz w:val="20"/>
      <w:szCs w:val="20"/>
      <w:u w:val="none"/>
      <w:shd w:val="clear" w:color="auto" w:fill="FFFFFF"/>
      <w:lang w:val="pl-PL"/>
    </w:rPr>
  </w:style>
  <w:style w:type="character" w:customStyle="1" w:styleId="Bodytext411">
    <w:name w:val="Body text + 41"/>
    <w:aliases w:val="5 pt27"/>
    <w:uiPriority w:val="99"/>
    <w:rsid w:val="008856CD"/>
    <w:rPr>
      <w:rFonts w:ascii="Times New Roman" w:hAnsi="Times New Roman" w:cs="Times New Roman"/>
      <w:color w:val="000000"/>
      <w:spacing w:val="0"/>
      <w:w w:val="100"/>
      <w:position w:val="0"/>
      <w:sz w:val="9"/>
      <w:szCs w:val="9"/>
      <w:u w:val="none"/>
      <w:lang w:val="pl-PL"/>
    </w:rPr>
  </w:style>
  <w:style w:type="character" w:customStyle="1" w:styleId="Tablecaption3">
    <w:name w:val="Table caption (3)_"/>
    <w:uiPriority w:val="99"/>
    <w:rsid w:val="008856CD"/>
    <w:rPr>
      <w:rFonts w:ascii="Times New Roman" w:hAnsi="Times New Roman" w:cs="Times New Roman"/>
      <w:sz w:val="13"/>
      <w:szCs w:val="13"/>
      <w:u w:val="none"/>
    </w:rPr>
  </w:style>
  <w:style w:type="character" w:customStyle="1" w:styleId="Tablecaption30">
    <w:name w:val="Table caption (3)"/>
    <w:uiPriority w:val="99"/>
    <w:rsid w:val="008856CD"/>
    <w:rPr>
      <w:rFonts w:ascii="Times New Roman" w:hAnsi="Times New Roman" w:cs="Times New Roman"/>
      <w:color w:val="000000"/>
      <w:spacing w:val="0"/>
      <w:w w:val="100"/>
      <w:position w:val="0"/>
      <w:sz w:val="13"/>
      <w:szCs w:val="13"/>
      <w:u w:val="single"/>
      <w:lang w:val="pl-PL"/>
    </w:rPr>
  </w:style>
  <w:style w:type="character" w:customStyle="1" w:styleId="Bodytext510">
    <w:name w:val="Body text + 51"/>
    <w:aliases w:val="5 pt26"/>
    <w:uiPriority w:val="99"/>
    <w:rsid w:val="008856CD"/>
    <w:rPr>
      <w:rFonts w:ascii="Times New Roman" w:hAnsi="Times New Roman" w:cs="Times New Roman"/>
      <w:color w:val="000000"/>
      <w:spacing w:val="0"/>
      <w:w w:val="100"/>
      <w:position w:val="0"/>
      <w:sz w:val="11"/>
      <w:szCs w:val="11"/>
      <w:u w:val="none"/>
      <w:lang w:val="pl-PL"/>
    </w:rPr>
  </w:style>
  <w:style w:type="character" w:customStyle="1" w:styleId="Tablecaption4">
    <w:name w:val="Table caption (4)_"/>
    <w:uiPriority w:val="99"/>
    <w:rsid w:val="008856CD"/>
    <w:rPr>
      <w:rFonts w:ascii="Times New Roman" w:hAnsi="Times New Roman" w:cs="Times New Roman"/>
      <w:sz w:val="17"/>
      <w:szCs w:val="17"/>
      <w:u w:val="none"/>
    </w:rPr>
  </w:style>
  <w:style w:type="character" w:customStyle="1" w:styleId="Tablecaption40">
    <w:name w:val="Table caption (4)"/>
    <w:uiPriority w:val="99"/>
    <w:rsid w:val="008856CD"/>
    <w:rPr>
      <w:rFonts w:ascii="Times New Roman" w:hAnsi="Times New Roman" w:cs="Times New Roman"/>
      <w:color w:val="000000"/>
      <w:spacing w:val="0"/>
      <w:w w:val="100"/>
      <w:position w:val="0"/>
      <w:sz w:val="17"/>
      <w:szCs w:val="17"/>
      <w:u w:val="single"/>
      <w:lang w:val="pl-PL"/>
    </w:rPr>
  </w:style>
  <w:style w:type="character" w:customStyle="1" w:styleId="Bodytext7pt1">
    <w:name w:val="Body text + 7 pt1"/>
    <w:uiPriority w:val="99"/>
    <w:rsid w:val="008856CD"/>
    <w:rPr>
      <w:rFonts w:ascii="Arial Unicode MS" w:eastAsia="Arial Unicode MS" w:hAnsi="Arial Unicode MS" w:cs="Arial Unicode MS"/>
      <w:color w:val="000000"/>
      <w:spacing w:val="0"/>
      <w:w w:val="100"/>
      <w:position w:val="0"/>
      <w:sz w:val="14"/>
      <w:szCs w:val="14"/>
      <w:u w:val="none"/>
      <w:lang w:val="pl-PL"/>
    </w:rPr>
  </w:style>
  <w:style w:type="character" w:customStyle="1" w:styleId="Bodytext6pt1">
    <w:name w:val="Body text + 6 pt1"/>
    <w:aliases w:val="Italic3"/>
    <w:uiPriority w:val="99"/>
    <w:rsid w:val="008856CD"/>
    <w:rPr>
      <w:rFonts w:ascii="Arial Unicode MS" w:eastAsia="Arial Unicode MS" w:hAnsi="Arial Unicode MS" w:cs="Arial Unicode MS"/>
      <w:i/>
      <w:iCs/>
      <w:color w:val="000000"/>
      <w:spacing w:val="0"/>
      <w:w w:val="100"/>
      <w:position w:val="0"/>
      <w:sz w:val="12"/>
      <w:szCs w:val="12"/>
      <w:u w:val="none"/>
      <w:lang w:val="pl-PL"/>
    </w:rPr>
  </w:style>
  <w:style w:type="paragraph" w:customStyle="1" w:styleId="Spistrecinasz">
    <w:name w:val="Spis treści nasz"/>
    <w:basedOn w:val="nagwekwb3"/>
    <w:uiPriority w:val="99"/>
    <w:rsid w:val="008856CD"/>
    <w:pPr>
      <w:spacing w:before="120" w:after="120" w:line="240" w:lineRule="auto"/>
    </w:pPr>
    <w:rPr>
      <w:rFonts w:ascii="Calibri" w:hAnsi="Calibri" w:cs="Calibri"/>
      <w:sz w:val="22"/>
      <w:szCs w:val="22"/>
    </w:rPr>
  </w:style>
  <w:style w:type="character" w:customStyle="1" w:styleId="Tablecaption11pt">
    <w:name w:val="Table caption + 11 pt"/>
    <w:aliases w:val="Not Bold3"/>
    <w:uiPriority w:val="99"/>
    <w:rsid w:val="008856CD"/>
    <w:rPr>
      <w:rFonts w:ascii="Arial" w:eastAsia="Times New Roman" w:hAnsi="Arial" w:cs="Arial"/>
      <w:b/>
      <w:bCs/>
      <w:color w:val="000000"/>
      <w:spacing w:val="0"/>
      <w:w w:val="100"/>
      <w:position w:val="0"/>
      <w:sz w:val="22"/>
      <w:szCs w:val="22"/>
      <w:u w:val="none"/>
      <w:shd w:val="clear" w:color="auto" w:fill="FFFFFF"/>
      <w:lang w:val="pl-PL"/>
    </w:rPr>
  </w:style>
  <w:style w:type="character" w:customStyle="1" w:styleId="Tablecaption27">
    <w:name w:val="Table caption (2) + 7"/>
    <w:aliases w:val="5 pt25,Bold10"/>
    <w:uiPriority w:val="99"/>
    <w:rsid w:val="008856CD"/>
    <w:rPr>
      <w:rFonts w:ascii="Arial" w:eastAsia="Times New Roman" w:hAnsi="Arial" w:cs="Arial"/>
      <w:b/>
      <w:bCs/>
      <w:i/>
      <w:iCs/>
      <w:color w:val="000000"/>
      <w:spacing w:val="0"/>
      <w:w w:val="100"/>
      <w:position w:val="0"/>
      <w:sz w:val="15"/>
      <w:szCs w:val="15"/>
      <w:u w:val="single"/>
      <w:lang w:val="pl-PL"/>
    </w:rPr>
  </w:style>
  <w:style w:type="character" w:customStyle="1" w:styleId="TekstprzypisudolnegoZnak1">
    <w:name w:val="Tekst przypisu dolnego Znak1"/>
    <w:uiPriority w:val="99"/>
    <w:rsid w:val="004D72AC"/>
    <w:rPr>
      <w:sz w:val="24"/>
      <w:szCs w:val="24"/>
      <w:lang w:eastAsia="ar-SA" w:bidi="ar-SA"/>
    </w:rPr>
  </w:style>
  <w:style w:type="character" w:customStyle="1" w:styleId="Bodytext81">
    <w:name w:val="Body text + 8"/>
    <w:aliases w:val="5 pt24,Bold9"/>
    <w:basedOn w:val="Bodytext"/>
    <w:uiPriority w:val="99"/>
    <w:rsid w:val="00DC024E"/>
    <w:rPr>
      <w:rFonts w:ascii="Times New Roman" w:hAnsi="Times New Roman" w:cs="Times New Roman"/>
      <w:b/>
      <w:bCs/>
      <w:color w:val="000000"/>
      <w:spacing w:val="0"/>
      <w:w w:val="100"/>
      <w:position w:val="0"/>
      <w:sz w:val="17"/>
      <w:szCs w:val="17"/>
      <w:u w:val="none"/>
      <w:lang w:val="pl-PL"/>
    </w:rPr>
  </w:style>
  <w:style w:type="character" w:customStyle="1" w:styleId="Bodytext810">
    <w:name w:val="Body text + 81"/>
    <w:aliases w:val="5 pt23"/>
    <w:basedOn w:val="Bodytext"/>
    <w:uiPriority w:val="99"/>
    <w:rsid w:val="00DC024E"/>
    <w:rPr>
      <w:rFonts w:ascii="Times New Roman" w:hAnsi="Times New Roman" w:cs="Times New Roman"/>
      <w:color w:val="000000"/>
      <w:spacing w:val="0"/>
      <w:w w:val="100"/>
      <w:position w:val="0"/>
      <w:sz w:val="17"/>
      <w:szCs w:val="17"/>
      <w:u w:val="none"/>
      <w:lang w:val="pl-PL"/>
    </w:rPr>
  </w:style>
  <w:style w:type="paragraph" w:styleId="Mapadokumentu">
    <w:name w:val="Document Map"/>
    <w:basedOn w:val="Normalny"/>
    <w:link w:val="MapadokumentuZnak"/>
    <w:uiPriority w:val="99"/>
    <w:semiHidden/>
    <w:locked/>
    <w:rsid w:val="00D026C7"/>
    <w:pPr>
      <w:suppressAutoHyphens w:val="0"/>
    </w:pPr>
    <w:rPr>
      <w:rFonts w:ascii="Tahoma" w:hAnsi="Tahoma" w:cs="Tahoma"/>
      <w:sz w:val="16"/>
      <w:szCs w:val="16"/>
      <w:lang w:eastAsia="en-US"/>
    </w:rPr>
  </w:style>
  <w:style w:type="character" w:customStyle="1" w:styleId="MapadokumentuZnak">
    <w:name w:val="Mapa dokumentu Znak"/>
    <w:basedOn w:val="Domylnaczcionkaakapitu"/>
    <w:link w:val="Mapadokumentu"/>
    <w:uiPriority w:val="99"/>
    <w:locked/>
    <w:rsid w:val="00D026C7"/>
    <w:rPr>
      <w:rFonts w:ascii="Tahoma" w:eastAsia="Times New Roman" w:hAnsi="Tahoma" w:cs="Tahoma"/>
      <w:sz w:val="16"/>
      <w:szCs w:val="16"/>
      <w:lang w:eastAsia="en-US"/>
    </w:rPr>
  </w:style>
  <w:style w:type="character" w:customStyle="1" w:styleId="Bodytext72">
    <w:name w:val="Body text + 72"/>
    <w:aliases w:val="5 pt22"/>
    <w:basedOn w:val="Bodytext"/>
    <w:uiPriority w:val="99"/>
    <w:rsid w:val="00FC7351"/>
    <w:rPr>
      <w:rFonts w:ascii="Times New Roman" w:hAnsi="Times New Roman" w:cs="Times New Roman"/>
      <w:color w:val="000000"/>
      <w:spacing w:val="0"/>
      <w:w w:val="100"/>
      <w:position w:val="0"/>
      <w:sz w:val="15"/>
      <w:szCs w:val="15"/>
      <w:u w:val="none"/>
      <w:lang w:val="pl-PL"/>
    </w:rPr>
  </w:style>
  <w:style w:type="character" w:customStyle="1" w:styleId="BodytextSpacing4pt">
    <w:name w:val="Body text + Spacing 4 pt"/>
    <w:basedOn w:val="Bodytext"/>
    <w:uiPriority w:val="99"/>
    <w:rsid w:val="00FC7351"/>
    <w:rPr>
      <w:rFonts w:ascii="Times New Roman" w:hAnsi="Times New Roman" w:cs="Times New Roman"/>
      <w:color w:val="000000"/>
      <w:spacing w:val="80"/>
      <w:w w:val="100"/>
      <w:position w:val="0"/>
      <w:sz w:val="21"/>
      <w:szCs w:val="21"/>
      <w:u w:val="none"/>
      <w:lang w:val="pl-PL"/>
    </w:rPr>
  </w:style>
  <w:style w:type="character" w:customStyle="1" w:styleId="Bodytext9Candara">
    <w:name w:val="Body text (9) + Candara"/>
    <w:aliases w:val="11 pt,Spacing 0 pt"/>
    <w:basedOn w:val="Bodytext9"/>
    <w:uiPriority w:val="99"/>
    <w:rsid w:val="00FC7351"/>
    <w:rPr>
      <w:rFonts w:ascii="Candara" w:eastAsia="Times New Roman" w:hAnsi="Candara" w:cs="Candara"/>
      <w:i/>
      <w:iCs/>
      <w:color w:val="000000"/>
      <w:spacing w:val="10"/>
      <w:w w:val="100"/>
      <w:position w:val="0"/>
      <w:sz w:val="22"/>
      <w:szCs w:val="22"/>
      <w:u w:val="none"/>
      <w:shd w:val="clear" w:color="auto" w:fill="FFFFFF"/>
      <w:lang w:val="pl-PL"/>
    </w:rPr>
  </w:style>
  <w:style w:type="character" w:customStyle="1" w:styleId="Bodytext9Italic">
    <w:name w:val="Body text (9) + Italic"/>
    <w:basedOn w:val="Bodytext9"/>
    <w:uiPriority w:val="99"/>
    <w:rsid w:val="00FC7351"/>
    <w:rPr>
      <w:rFonts w:ascii="Times New Roman" w:eastAsia="Times New Roman" w:hAnsi="Times New Roman" w:cs="Times New Roman"/>
      <w:i/>
      <w:iCs/>
      <w:color w:val="000000"/>
      <w:spacing w:val="0"/>
      <w:w w:val="100"/>
      <w:position w:val="0"/>
      <w:sz w:val="20"/>
      <w:szCs w:val="20"/>
      <w:u w:val="none"/>
      <w:shd w:val="clear" w:color="auto" w:fill="FFFFFF"/>
    </w:rPr>
  </w:style>
  <w:style w:type="character" w:customStyle="1" w:styleId="Heading52">
    <w:name w:val="Heading #5 (2)_"/>
    <w:basedOn w:val="Domylnaczcionkaakapitu"/>
    <w:link w:val="Heading520"/>
    <w:uiPriority w:val="99"/>
    <w:locked/>
    <w:rsid w:val="00FC7351"/>
    <w:rPr>
      <w:sz w:val="15"/>
      <w:szCs w:val="15"/>
      <w:shd w:val="clear" w:color="auto" w:fill="FFFFFF"/>
    </w:rPr>
  </w:style>
  <w:style w:type="character" w:customStyle="1" w:styleId="Heading5211">
    <w:name w:val="Heading #5 (2) + 11"/>
    <w:aliases w:val="5 pt21"/>
    <w:basedOn w:val="Heading52"/>
    <w:uiPriority w:val="99"/>
    <w:rsid w:val="00FC7351"/>
    <w:rPr>
      <w:color w:val="000000"/>
      <w:spacing w:val="0"/>
      <w:w w:val="100"/>
      <w:position w:val="0"/>
      <w:sz w:val="23"/>
      <w:szCs w:val="23"/>
      <w:shd w:val="clear" w:color="auto" w:fill="FFFFFF"/>
      <w:lang w:val="pl-PL"/>
    </w:rPr>
  </w:style>
  <w:style w:type="paragraph" w:customStyle="1" w:styleId="Heading520">
    <w:name w:val="Heading #5 (2)"/>
    <w:basedOn w:val="Normalny"/>
    <w:link w:val="Heading52"/>
    <w:uiPriority w:val="99"/>
    <w:rsid w:val="00FC7351"/>
    <w:pPr>
      <w:widowControl w:val="0"/>
      <w:shd w:val="clear" w:color="auto" w:fill="FFFFFF"/>
      <w:suppressAutoHyphens w:val="0"/>
      <w:spacing w:line="240" w:lineRule="atLeast"/>
      <w:outlineLvl w:val="4"/>
    </w:pPr>
    <w:rPr>
      <w:sz w:val="15"/>
      <w:szCs w:val="15"/>
      <w:lang w:eastAsia="pl-PL"/>
    </w:rPr>
  </w:style>
  <w:style w:type="paragraph" w:customStyle="1" w:styleId="Tekstpodstawowy10">
    <w:name w:val="Tekst podstawowy10"/>
    <w:basedOn w:val="Normalny"/>
    <w:uiPriority w:val="99"/>
    <w:rsid w:val="0077556A"/>
    <w:pPr>
      <w:widowControl w:val="0"/>
      <w:shd w:val="clear" w:color="auto" w:fill="FFFFFF"/>
      <w:suppressAutoHyphens w:val="0"/>
      <w:spacing w:before="300" w:line="403" w:lineRule="exact"/>
      <w:ind w:hanging="500"/>
    </w:pPr>
    <w:rPr>
      <w:color w:val="000000"/>
      <w:sz w:val="23"/>
      <w:szCs w:val="23"/>
      <w:lang w:eastAsia="pl-PL"/>
    </w:rPr>
  </w:style>
  <w:style w:type="character" w:customStyle="1" w:styleId="Bodytext2Spacing3pt">
    <w:name w:val="Body text (2) + Spacing 3 pt"/>
    <w:basedOn w:val="Bodytext2"/>
    <w:uiPriority w:val="99"/>
    <w:rsid w:val="0077556A"/>
    <w:rPr>
      <w:rFonts w:ascii="Arial Unicode MS" w:eastAsia="Arial Unicode MS" w:hAnsi="Arial Unicode MS" w:cs="Arial Unicode MS"/>
      <w:color w:val="000000"/>
      <w:spacing w:val="60"/>
      <w:w w:val="100"/>
      <w:position w:val="0"/>
      <w:sz w:val="23"/>
      <w:szCs w:val="23"/>
      <w:u w:val="none"/>
      <w:lang w:val="pl-PL"/>
    </w:rPr>
  </w:style>
  <w:style w:type="character" w:customStyle="1" w:styleId="Bodytext2Tahoma">
    <w:name w:val="Body text (2) + Tahoma"/>
    <w:aliases w:val="11 pt2,Bold8"/>
    <w:basedOn w:val="Bodytext2"/>
    <w:uiPriority w:val="99"/>
    <w:rsid w:val="0077556A"/>
    <w:rPr>
      <w:rFonts w:ascii="Tahoma" w:eastAsia="Times New Roman" w:hAnsi="Tahoma" w:cs="Tahoma"/>
      <w:b/>
      <w:bCs/>
      <w:color w:val="000000"/>
      <w:spacing w:val="0"/>
      <w:w w:val="100"/>
      <w:position w:val="0"/>
      <w:sz w:val="22"/>
      <w:szCs w:val="22"/>
      <w:u w:val="none"/>
      <w:lang w:val="pl-PL"/>
    </w:rPr>
  </w:style>
  <w:style w:type="character" w:customStyle="1" w:styleId="BodytextTahoma">
    <w:name w:val="Body text + Tahoma"/>
    <w:aliases w:val="Bold7"/>
    <w:basedOn w:val="Bodytext"/>
    <w:uiPriority w:val="99"/>
    <w:rsid w:val="0077556A"/>
    <w:rPr>
      <w:rFonts w:ascii="Tahoma" w:eastAsia="Times New Roman" w:hAnsi="Tahoma" w:cs="Tahoma"/>
      <w:b/>
      <w:bCs/>
      <w:color w:val="000000"/>
      <w:spacing w:val="0"/>
      <w:w w:val="100"/>
      <w:position w:val="0"/>
      <w:sz w:val="22"/>
      <w:szCs w:val="22"/>
      <w:u w:val="none"/>
      <w:lang w:val="pl-PL"/>
    </w:rPr>
  </w:style>
  <w:style w:type="character" w:customStyle="1" w:styleId="Tablecaption11pt1">
    <w:name w:val="Table caption + 11 pt1"/>
    <w:basedOn w:val="Tablecaption"/>
    <w:uiPriority w:val="99"/>
    <w:rsid w:val="0077556A"/>
    <w:rPr>
      <w:rFonts w:ascii="Times New Roman" w:hAnsi="Times New Roman" w:cs="Times New Roman"/>
      <w:color w:val="000000"/>
      <w:spacing w:val="0"/>
      <w:w w:val="100"/>
      <w:position w:val="0"/>
      <w:sz w:val="22"/>
      <w:szCs w:val="22"/>
      <w:u w:val="none"/>
      <w:shd w:val="clear" w:color="auto" w:fill="FFFFFF"/>
      <w:lang w:val="pl-PL"/>
    </w:rPr>
  </w:style>
  <w:style w:type="character" w:customStyle="1" w:styleId="Bodytext102">
    <w:name w:val="Body text + 102"/>
    <w:aliases w:val="5 pt20"/>
    <w:basedOn w:val="Bodytext"/>
    <w:uiPriority w:val="99"/>
    <w:rsid w:val="0077556A"/>
    <w:rPr>
      <w:rFonts w:ascii="Times New Roman" w:hAnsi="Times New Roman" w:cs="Times New Roman"/>
      <w:color w:val="000000"/>
      <w:spacing w:val="0"/>
      <w:w w:val="100"/>
      <w:position w:val="0"/>
      <w:sz w:val="21"/>
      <w:szCs w:val="21"/>
      <w:u w:val="none"/>
      <w:lang w:val="pl-PL"/>
    </w:rPr>
  </w:style>
  <w:style w:type="character" w:customStyle="1" w:styleId="BodytextExact">
    <w:name w:val="Body text Exact"/>
    <w:basedOn w:val="Domylnaczcionkaakapitu"/>
    <w:uiPriority w:val="99"/>
    <w:rsid w:val="0077556A"/>
    <w:rPr>
      <w:rFonts w:ascii="Times New Roman" w:hAnsi="Times New Roman" w:cs="Times New Roman"/>
      <w:spacing w:val="2"/>
      <w:sz w:val="21"/>
      <w:szCs w:val="21"/>
      <w:u w:val="none"/>
    </w:rPr>
  </w:style>
  <w:style w:type="character" w:customStyle="1" w:styleId="Bodytext2Bold">
    <w:name w:val="Body text (2) + Bold"/>
    <w:basedOn w:val="Bodytext2"/>
    <w:uiPriority w:val="99"/>
    <w:rsid w:val="0077556A"/>
    <w:rPr>
      <w:rFonts w:ascii="Arial" w:eastAsia="Times New Roman" w:hAnsi="Arial" w:cs="Arial"/>
      <w:b/>
      <w:bCs/>
      <w:color w:val="000000"/>
      <w:spacing w:val="0"/>
      <w:w w:val="100"/>
      <w:position w:val="0"/>
      <w:sz w:val="23"/>
      <w:szCs w:val="23"/>
      <w:u w:val="none"/>
      <w:lang w:val="pl-PL"/>
    </w:rPr>
  </w:style>
  <w:style w:type="character" w:customStyle="1" w:styleId="Bodytext4Italic">
    <w:name w:val="Body text (4) + Italic"/>
    <w:basedOn w:val="Bodytext40"/>
    <w:uiPriority w:val="99"/>
    <w:rsid w:val="0077556A"/>
    <w:rPr>
      <w:rFonts w:ascii="Arial" w:eastAsia="Times New Roman" w:hAnsi="Arial" w:cs="Arial"/>
      <w:i/>
      <w:iCs/>
      <w:color w:val="000000"/>
      <w:spacing w:val="0"/>
      <w:w w:val="100"/>
      <w:position w:val="0"/>
      <w:sz w:val="18"/>
      <w:szCs w:val="18"/>
      <w:u w:val="none"/>
      <w:shd w:val="clear" w:color="auto" w:fill="FFFFFF"/>
    </w:rPr>
  </w:style>
  <w:style w:type="character" w:customStyle="1" w:styleId="Bodytext4Candara1">
    <w:name w:val="Body text (4) + Candara1"/>
    <w:aliases w:val="10 pt"/>
    <w:basedOn w:val="Bodytext40"/>
    <w:uiPriority w:val="99"/>
    <w:rsid w:val="0077556A"/>
    <w:rPr>
      <w:rFonts w:ascii="Candara" w:eastAsia="Times New Roman" w:hAnsi="Candara" w:cs="Candara"/>
      <w:i/>
      <w:iCs/>
      <w:color w:val="000000"/>
      <w:spacing w:val="0"/>
      <w:w w:val="100"/>
      <w:position w:val="0"/>
      <w:sz w:val="20"/>
      <w:szCs w:val="20"/>
      <w:u w:val="none"/>
      <w:shd w:val="clear" w:color="auto" w:fill="FFFFFF"/>
    </w:rPr>
  </w:style>
  <w:style w:type="character" w:customStyle="1" w:styleId="Bodytext60">
    <w:name w:val="Body text (6)_"/>
    <w:basedOn w:val="Domylnaczcionkaakapitu"/>
    <w:link w:val="Bodytext64"/>
    <w:uiPriority w:val="99"/>
    <w:locked/>
    <w:rsid w:val="0077556A"/>
    <w:rPr>
      <w:rFonts w:ascii="Arial" w:eastAsia="Times New Roman" w:hAnsi="Arial" w:cs="Arial"/>
      <w:spacing w:val="10"/>
      <w:sz w:val="19"/>
      <w:szCs w:val="19"/>
      <w:shd w:val="clear" w:color="auto" w:fill="FFFFFF"/>
    </w:rPr>
  </w:style>
  <w:style w:type="character" w:customStyle="1" w:styleId="Bodytext6Spacing4pt">
    <w:name w:val="Body text (6) + Spacing 4 pt"/>
    <w:basedOn w:val="Bodytext60"/>
    <w:uiPriority w:val="99"/>
    <w:rsid w:val="0077556A"/>
    <w:rPr>
      <w:rFonts w:ascii="Arial" w:eastAsia="Times New Roman" w:hAnsi="Arial" w:cs="Arial"/>
      <w:color w:val="000000"/>
      <w:spacing w:val="80"/>
      <w:w w:val="100"/>
      <w:position w:val="0"/>
      <w:sz w:val="19"/>
      <w:szCs w:val="19"/>
      <w:shd w:val="clear" w:color="auto" w:fill="FFFFFF"/>
      <w:lang w:val="pl-PL"/>
    </w:rPr>
  </w:style>
  <w:style w:type="character" w:customStyle="1" w:styleId="Bodytext79">
    <w:name w:val="Body text (7) + 9"/>
    <w:aliases w:val="5 pt19,Bold6,Spacing 1 pt"/>
    <w:basedOn w:val="Bodytext70"/>
    <w:uiPriority w:val="99"/>
    <w:rsid w:val="0077556A"/>
    <w:rPr>
      <w:rFonts w:ascii="Arial" w:eastAsia="Times New Roman" w:hAnsi="Arial" w:cs="Arial"/>
      <w:b/>
      <w:bCs/>
      <w:color w:val="000000"/>
      <w:spacing w:val="20"/>
      <w:w w:val="100"/>
      <w:position w:val="0"/>
      <w:sz w:val="19"/>
      <w:szCs w:val="19"/>
      <w:u w:val="none"/>
      <w:shd w:val="clear" w:color="auto" w:fill="FFFFFF"/>
      <w:lang w:val="pl-PL"/>
    </w:rPr>
  </w:style>
  <w:style w:type="character" w:customStyle="1" w:styleId="Bodytext6Bold">
    <w:name w:val="Body text (6) + Bold"/>
    <w:aliases w:val="Spacing 1 pt2"/>
    <w:basedOn w:val="Bodytext60"/>
    <w:uiPriority w:val="99"/>
    <w:rsid w:val="0077556A"/>
    <w:rPr>
      <w:rFonts w:ascii="Arial" w:eastAsia="Times New Roman" w:hAnsi="Arial" w:cs="Arial"/>
      <w:b/>
      <w:bCs/>
      <w:color w:val="000000"/>
      <w:spacing w:val="20"/>
      <w:w w:val="100"/>
      <w:position w:val="0"/>
      <w:sz w:val="19"/>
      <w:szCs w:val="19"/>
      <w:shd w:val="clear" w:color="auto" w:fill="FFFFFF"/>
      <w:lang w:val="pl-PL"/>
    </w:rPr>
  </w:style>
  <w:style w:type="character" w:customStyle="1" w:styleId="Bodytext68">
    <w:name w:val="Body text (6) + 8"/>
    <w:aliases w:val="5 pt18,Spacing 0 pt1"/>
    <w:basedOn w:val="Bodytext60"/>
    <w:uiPriority w:val="99"/>
    <w:rsid w:val="0077556A"/>
    <w:rPr>
      <w:rFonts w:ascii="Arial" w:eastAsia="Times New Roman" w:hAnsi="Arial" w:cs="Arial"/>
      <w:color w:val="000000"/>
      <w:spacing w:val="0"/>
      <w:w w:val="100"/>
      <w:position w:val="0"/>
      <w:sz w:val="17"/>
      <w:szCs w:val="17"/>
      <w:shd w:val="clear" w:color="auto" w:fill="FFFFFF"/>
      <w:lang w:val="pl-PL"/>
    </w:rPr>
  </w:style>
  <w:style w:type="paragraph" w:customStyle="1" w:styleId="Bodytext64">
    <w:name w:val="Body text (6)"/>
    <w:basedOn w:val="Normalny"/>
    <w:link w:val="Bodytext60"/>
    <w:uiPriority w:val="99"/>
    <w:rsid w:val="0077556A"/>
    <w:pPr>
      <w:widowControl w:val="0"/>
      <w:shd w:val="clear" w:color="auto" w:fill="FFFFFF"/>
      <w:suppressAutoHyphens w:val="0"/>
      <w:spacing w:before="300" w:after="240" w:line="274" w:lineRule="exact"/>
      <w:ind w:hanging="1660"/>
      <w:jc w:val="both"/>
    </w:pPr>
    <w:rPr>
      <w:rFonts w:ascii="Arial" w:hAnsi="Arial" w:cs="Arial"/>
      <w:spacing w:val="10"/>
      <w:sz w:val="19"/>
      <w:szCs w:val="19"/>
      <w:lang w:eastAsia="pl-PL"/>
    </w:rPr>
  </w:style>
  <w:style w:type="character" w:customStyle="1" w:styleId="Heading22">
    <w:name w:val="Heading #2 (2)_"/>
    <w:basedOn w:val="Domylnaczcionkaakapitu"/>
    <w:link w:val="Heading220"/>
    <w:uiPriority w:val="99"/>
    <w:locked/>
    <w:rsid w:val="0077556A"/>
    <w:rPr>
      <w:rFonts w:ascii="Arial" w:eastAsia="Times New Roman" w:hAnsi="Arial" w:cs="Arial"/>
      <w:b/>
      <w:bCs/>
      <w:spacing w:val="70"/>
      <w:sz w:val="23"/>
      <w:szCs w:val="23"/>
      <w:shd w:val="clear" w:color="auto" w:fill="FFFFFF"/>
    </w:rPr>
  </w:style>
  <w:style w:type="character" w:customStyle="1" w:styleId="Bodytext11pt">
    <w:name w:val="Body text + 11 pt"/>
    <w:aliases w:val="Bold5"/>
    <w:basedOn w:val="Bodytext"/>
    <w:uiPriority w:val="99"/>
    <w:rsid w:val="0077556A"/>
    <w:rPr>
      <w:rFonts w:ascii="Times New Roman" w:hAnsi="Times New Roman" w:cs="Times New Roman"/>
      <w:b/>
      <w:bCs/>
      <w:color w:val="000000"/>
      <w:spacing w:val="0"/>
      <w:w w:val="100"/>
      <w:position w:val="0"/>
      <w:sz w:val="22"/>
      <w:szCs w:val="22"/>
      <w:u w:val="none"/>
      <w:lang w:val="pl-PL"/>
    </w:rPr>
  </w:style>
  <w:style w:type="character" w:customStyle="1" w:styleId="Tablecaption7">
    <w:name w:val="Table caption + 7"/>
    <w:aliases w:val="5 pt17"/>
    <w:basedOn w:val="Tablecaption"/>
    <w:uiPriority w:val="99"/>
    <w:rsid w:val="0077556A"/>
    <w:rPr>
      <w:rFonts w:ascii="Times New Roman" w:hAnsi="Times New Roman" w:cs="Times New Roman"/>
      <w:color w:val="000000"/>
      <w:spacing w:val="0"/>
      <w:w w:val="100"/>
      <w:position w:val="0"/>
      <w:sz w:val="15"/>
      <w:szCs w:val="15"/>
      <w:u w:val="none"/>
      <w:shd w:val="clear" w:color="auto" w:fill="FFFFFF"/>
      <w:lang w:val="pl-PL"/>
    </w:rPr>
  </w:style>
  <w:style w:type="character" w:customStyle="1" w:styleId="Tablecaption71">
    <w:name w:val="Table caption + 71"/>
    <w:aliases w:val="5 pt16,Spacing 1 pt1"/>
    <w:basedOn w:val="Tablecaption"/>
    <w:uiPriority w:val="99"/>
    <w:rsid w:val="0077556A"/>
    <w:rPr>
      <w:rFonts w:ascii="Times New Roman" w:hAnsi="Times New Roman" w:cs="Times New Roman"/>
      <w:color w:val="000000"/>
      <w:spacing w:val="20"/>
      <w:w w:val="100"/>
      <w:position w:val="0"/>
      <w:sz w:val="15"/>
      <w:szCs w:val="15"/>
      <w:u w:val="none"/>
      <w:shd w:val="clear" w:color="auto" w:fill="FFFFFF"/>
      <w:lang w:val="pl-PL"/>
    </w:rPr>
  </w:style>
  <w:style w:type="paragraph" w:customStyle="1" w:styleId="Heading220">
    <w:name w:val="Heading #2 (2)"/>
    <w:basedOn w:val="Normalny"/>
    <w:link w:val="Heading22"/>
    <w:uiPriority w:val="99"/>
    <w:rsid w:val="0077556A"/>
    <w:pPr>
      <w:widowControl w:val="0"/>
      <w:shd w:val="clear" w:color="auto" w:fill="FFFFFF"/>
      <w:suppressAutoHyphens w:val="0"/>
      <w:spacing w:before="180" w:after="600" w:line="240" w:lineRule="atLeast"/>
      <w:outlineLvl w:val="1"/>
    </w:pPr>
    <w:rPr>
      <w:rFonts w:ascii="Arial" w:hAnsi="Arial" w:cs="Arial"/>
      <w:b/>
      <w:bCs/>
      <w:spacing w:val="70"/>
      <w:sz w:val="23"/>
      <w:szCs w:val="23"/>
      <w:lang w:eastAsia="pl-PL"/>
    </w:rPr>
  </w:style>
  <w:style w:type="character" w:customStyle="1" w:styleId="Bodytext9Spacing8pt">
    <w:name w:val="Body text (9) + Spacing 8 pt"/>
    <w:basedOn w:val="Bodytext9"/>
    <w:uiPriority w:val="99"/>
    <w:rsid w:val="007111CE"/>
    <w:rPr>
      <w:rFonts w:ascii="Arial" w:eastAsia="Times New Roman" w:hAnsi="Arial" w:cs="Arial"/>
      <w:i/>
      <w:iCs/>
      <w:color w:val="000000"/>
      <w:spacing w:val="160"/>
      <w:w w:val="100"/>
      <w:position w:val="0"/>
      <w:sz w:val="23"/>
      <w:szCs w:val="23"/>
      <w:u w:val="none"/>
      <w:shd w:val="clear" w:color="auto" w:fill="FFFFFF"/>
      <w:lang w:val="pl-PL"/>
    </w:rPr>
  </w:style>
  <w:style w:type="character" w:customStyle="1" w:styleId="Bodytext9Bold">
    <w:name w:val="Body text (9) + Bold"/>
    <w:basedOn w:val="Bodytext9"/>
    <w:uiPriority w:val="99"/>
    <w:rsid w:val="007111CE"/>
    <w:rPr>
      <w:rFonts w:ascii="Arial" w:eastAsia="Times New Roman" w:hAnsi="Arial" w:cs="Arial"/>
      <w:b/>
      <w:bCs/>
      <w:i/>
      <w:iCs/>
      <w:color w:val="000000"/>
      <w:spacing w:val="0"/>
      <w:w w:val="100"/>
      <w:position w:val="0"/>
      <w:sz w:val="23"/>
      <w:szCs w:val="23"/>
      <w:u w:val="none"/>
      <w:shd w:val="clear" w:color="auto" w:fill="FFFFFF"/>
      <w:lang w:val="pl-PL"/>
    </w:rPr>
  </w:style>
  <w:style w:type="character" w:customStyle="1" w:styleId="Bodytext9Spacing3pt">
    <w:name w:val="Body text (9) + Spacing 3 pt"/>
    <w:basedOn w:val="Bodytext9"/>
    <w:uiPriority w:val="99"/>
    <w:rsid w:val="007111CE"/>
    <w:rPr>
      <w:rFonts w:ascii="Arial" w:eastAsia="Times New Roman" w:hAnsi="Arial" w:cs="Arial"/>
      <w:i/>
      <w:iCs/>
      <w:color w:val="000000"/>
      <w:spacing w:val="70"/>
      <w:w w:val="100"/>
      <w:position w:val="0"/>
      <w:sz w:val="23"/>
      <w:szCs w:val="23"/>
      <w:u w:val="none"/>
      <w:shd w:val="clear" w:color="auto" w:fill="FFFFFF"/>
      <w:lang w:val="pl-PL"/>
    </w:rPr>
  </w:style>
  <w:style w:type="character" w:customStyle="1" w:styleId="Bodytext1011">
    <w:name w:val="Body text (10) + 11"/>
    <w:aliases w:val="5 pt15"/>
    <w:basedOn w:val="Bodytext100"/>
    <w:uiPriority w:val="99"/>
    <w:rsid w:val="007111CE"/>
    <w:rPr>
      <w:rFonts w:ascii="Arial" w:eastAsia="Times New Roman" w:hAnsi="Arial" w:cs="Arial"/>
      <w:b/>
      <w:bCs/>
      <w:i/>
      <w:iCs/>
      <w:color w:val="000000"/>
      <w:spacing w:val="0"/>
      <w:w w:val="100"/>
      <w:position w:val="0"/>
      <w:sz w:val="23"/>
      <w:szCs w:val="23"/>
      <w:u w:val="none"/>
      <w:lang w:val="pl-PL"/>
    </w:rPr>
  </w:style>
  <w:style w:type="character" w:customStyle="1" w:styleId="Bodytext97">
    <w:name w:val="Body text (9) + 7"/>
    <w:aliases w:val="5 pt14,Bold4"/>
    <w:basedOn w:val="Bodytext9"/>
    <w:uiPriority w:val="99"/>
    <w:rsid w:val="007111CE"/>
    <w:rPr>
      <w:rFonts w:ascii="Arial" w:eastAsia="Times New Roman" w:hAnsi="Arial" w:cs="Arial"/>
      <w:b/>
      <w:bCs/>
      <w:i/>
      <w:iCs/>
      <w:color w:val="000000"/>
      <w:spacing w:val="0"/>
      <w:w w:val="100"/>
      <w:position w:val="0"/>
      <w:sz w:val="15"/>
      <w:szCs w:val="15"/>
      <w:u w:val="none"/>
      <w:shd w:val="clear" w:color="auto" w:fill="FFFFFF"/>
      <w:lang w:val="pl-PL"/>
    </w:rPr>
  </w:style>
  <w:style w:type="character" w:customStyle="1" w:styleId="Bodytext9TimesNewRoman">
    <w:name w:val="Body text (9) + Times New Roman"/>
    <w:aliases w:val="11 pt1"/>
    <w:basedOn w:val="Bodytext9"/>
    <w:uiPriority w:val="99"/>
    <w:rsid w:val="007111CE"/>
    <w:rPr>
      <w:rFonts w:ascii="Times New Roman" w:eastAsia="Times New Roman" w:hAnsi="Times New Roman" w:cs="Times New Roman"/>
      <w:i/>
      <w:iCs/>
      <w:color w:val="000000"/>
      <w:spacing w:val="0"/>
      <w:w w:val="100"/>
      <w:position w:val="0"/>
      <w:sz w:val="22"/>
      <w:szCs w:val="22"/>
      <w:u w:val="none"/>
      <w:shd w:val="clear" w:color="auto" w:fill="FFFFFF"/>
      <w:lang w:val="pl-PL"/>
    </w:rPr>
  </w:style>
  <w:style w:type="character" w:customStyle="1" w:styleId="Tablecaption11">
    <w:name w:val="Table caption + 11"/>
    <w:aliases w:val="5 pt13"/>
    <w:basedOn w:val="Tablecaption"/>
    <w:uiPriority w:val="99"/>
    <w:rsid w:val="007111CE"/>
    <w:rPr>
      <w:rFonts w:ascii="Times New Roman" w:hAnsi="Times New Roman" w:cs="Times New Roman"/>
      <w:color w:val="000000"/>
      <w:spacing w:val="0"/>
      <w:w w:val="100"/>
      <w:position w:val="0"/>
      <w:sz w:val="23"/>
      <w:szCs w:val="23"/>
      <w:u w:val="none"/>
      <w:shd w:val="clear" w:color="auto" w:fill="FFFFFF"/>
      <w:lang w:val="pl-PL"/>
    </w:rPr>
  </w:style>
  <w:style w:type="character" w:customStyle="1" w:styleId="Tablecaption8">
    <w:name w:val="Table caption + 8"/>
    <w:aliases w:val="5 pt12"/>
    <w:basedOn w:val="Tablecaption"/>
    <w:uiPriority w:val="99"/>
    <w:rsid w:val="007111CE"/>
    <w:rPr>
      <w:rFonts w:ascii="Times New Roman" w:hAnsi="Times New Roman" w:cs="Times New Roman"/>
      <w:color w:val="000000"/>
      <w:spacing w:val="0"/>
      <w:w w:val="100"/>
      <w:position w:val="0"/>
      <w:sz w:val="17"/>
      <w:szCs w:val="17"/>
      <w:u w:val="none"/>
      <w:shd w:val="clear" w:color="auto" w:fill="FFFFFF"/>
      <w:lang w:val="pl-PL"/>
    </w:rPr>
  </w:style>
  <w:style w:type="numbering" w:customStyle="1" w:styleId="WWNum9">
    <w:name w:val="WWNum9"/>
    <w:rsid w:val="007E54B4"/>
    <w:pPr>
      <w:numPr>
        <w:numId w:val="6"/>
      </w:numPr>
    </w:pPr>
  </w:style>
  <w:style w:type="numbering" w:customStyle="1" w:styleId="WWNum17">
    <w:name w:val="WWNum17"/>
    <w:rsid w:val="007E54B4"/>
    <w:pPr>
      <w:numPr>
        <w:numId w:val="9"/>
      </w:numPr>
    </w:pPr>
  </w:style>
  <w:style w:type="numbering" w:customStyle="1" w:styleId="WWNum15">
    <w:name w:val="WWNum15"/>
    <w:rsid w:val="007E54B4"/>
    <w:pPr>
      <w:numPr>
        <w:numId w:val="7"/>
      </w:numPr>
    </w:pPr>
  </w:style>
  <w:style w:type="numbering" w:customStyle="1" w:styleId="WWNum21">
    <w:name w:val="WWNum21"/>
    <w:rsid w:val="007E54B4"/>
    <w:pPr>
      <w:numPr>
        <w:numId w:val="8"/>
      </w:numPr>
    </w:pPr>
  </w:style>
  <w:style w:type="paragraph" w:customStyle="1" w:styleId="Pa18">
    <w:name w:val="Pa1+8"/>
    <w:basedOn w:val="Default"/>
    <w:next w:val="Default"/>
    <w:uiPriority w:val="99"/>
    <w:rsid w:val="009A01FD"/>
    <w:pPr>
      <w:widowControl/>
      <w:suppressAutoHyphens w:val="0"/>
      <w:autoSpaceDN w:val="0"/>
      <w:adjustRightInd w:val="0"/>
      <w:spacing w:line="241" w:lineRule="atLeast"/>
    </w:pPr>
    <w:rPr>
      <w:rFonts w:ascii="Myriad Pro" w:hAnsi="Myriad Pro" w:cs="Times New Roman"/>
      <w:color w:val="auto"/>
      <w:lang w:eastAsia="pl-PL"/>
    </w:rPr>
  </w:style>
  <w:style w:type="character" w:customStyle="1" w:styleId="A25">
    <w:name w:val="A2+5"/>
    <w:uiPriority w:val="99"/>
    <w:rsid w:val="009A01FD"/>
    <w:rPr>
      <w:rFonts w:cs="Myriad Pro"/>
      <w:i/>
      <w:iCs/>
      <w:color w:val="000000"/>
      <w:sz w:val="16"/>
      <w:szCs w:val="16"/>
    </w:rPr>
  </w:style>
  <w:style w:type="character" w:customStyle="1" w:styleId="A33">
    <w:name w:val="A3+3"/>
    <w:uiPriority w:val="99"/>
    <w:rsid w:val="00271471"/>
    <w:rPr>
      <w:rFonts w:cs="Myriad Pro"/>
      <w:color w:val="000000"/>
      <w:sz w:val="20"/>
      <w:szCs w:val="20"/>
    </w:rPr>
  </w:style>
  <w:style w:type="paragraph" w:customStyle="1" w:styleId="Pa210">
    <w:name w:val="Pa2+10"/>
    <w:basedOn w:val="Default"/>
    <w:next w:val="Default"/>
    <w:uiPriority w:val="99"/>
    <w:rsid w:val="00271471"/>
    <w:pPr>
      <w:widowControl/>
      <w:suppressAutoHyphens w:val="0"/>
      <w:autoSpaceDN w:val="0"/>
      <w:adjustRightInd w:val="0"/>
      <w:spacing w:line="241" w:lineRule="atLeast"/>
    </w:pPr>
    <w:rPr>
      <w:rFonts w:ascii="Myriad Pro" w:hAnsi="Myriad Pro" w:cs="Times New Roman"/>
      <w:color w:val="auto"/>
      <w:lang w:eastAsia="pl-PL"/>
    </w:rPr>
  </w:style>
  <w:style w:type="character" w:customStyle="1" w:styleId="Bodytext95pt">
    <w:name w:val="Body text + 9;5 pt"/>
    <w:basedOn w:val="Bodytext"/>
    <w:rsid w:val="00573E8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rPr>
  </w:style>
  <w:style w:type="paragraph" w:styleId="Lista-kontynuacja2">
    <w:name w:val="List Continue 2"/>
    <w:basedOn w:val="Normalny"/>
    <w:uiPriority w:val="99"/>
    <w:semiHidden/>
    <w:unhideWhenUsed/>
    <w:locked/>
    <w:rsid w:val="00030CFF"/>
    <w:pPr>
      <w:spacing w:after="120"/>
      <w:ind w:left="566"/>
      <w:contextualSpacing/>
    </w:pPr>
  </w:style>
  <w:style w:type="character" w:customStyle="1" w:styleId="Bodytext75pt">
    <w:name w:val="Body text + 7;5 pt"/>
    <w:basedOn w:val="Bodytext"/>
    <w:rsid w:val="00A75CF2"/>
    <w:rPr>
      <w:rFonts w:ascii="Arial" w:eastAsia="Arial" w:hAnsi="Arial" w:cs="Arial"/>
      <w:color w:val="000000"/>
      <w:spacing w:val="0"/>
      <w:w w:val="100"/>
      <w:position w:val="0"/>
      <w:sz w:val="15"/>
      <w:szCs w:val="15"/>
      <w:u w:val="none"/>
      <w:shd w:val="clear" w:color="auto" w:fill="FFFFFF"/>
      <w:lang w:val="pl-PL"/>
    </w:rPr>
  </w:style>
  <w:style w:type="character" w:customStyle="1" w:styleId="Bodytext75ptItalic">
    <w:name w:val="Body text + 7;5 pt;Italic"/>
    <w:basedOn w:val="Bodytext"/>
    <w:rsid w:val="00A75CF2"/>
    <w:rPr>
      <w:rFonts w:ascii="Arial" w:eastAsia="Arial" w:hAnsi="Arial" w:cs="Arial"/>
      <w:i/>
      <w:iCs/>
      <w:color w:val="000000"/>
      <w:spacing w:val="0"/>
      <w:w w:val="100"/>
      <w:position w:val="0"/>
      <w:sz w:val="15"/>
      <w:szCs w:val="15"/>
      <w:u w:val="none"/>
      <w:shd w:val="clear" w:color="auto" w:fill="FFFFFF"/>
      <w:lang w:val="pl-PL"/>
    </w:rPr>
  </w:style>
  <w:style w:type="character" w:customStyle="1" w:styleId="TablecaptionNotItalic">
    <w:name w:val="Table caption + Not Italic"/>
    <w:basedOn w:val="Tablecaption"/>
    <w:rsid w:val="00B7392F"/>
    <w:rPr>
      <w:rFonts w:ascii="Arial" w:eastAsia="Arial" w:hAnsi="Arial" w:cs="Arial"/>
      <w:b w:val="0"/>
      <w:bCs w:val="0"/>
      <w:i/>
      <w:iCs/>
      <w:smallCaps w:val="0"/>
      <w:strike w:val="0"/>
      <w:color w:val="000000"/>
      <w:spacing w:val="0"/>
      <w:w w:val="100"/>
      <w:position w:val="0"/>
      <w:sz w:val="15"/>
      <w:szCs w:val="15"/>
      <w:u w:val="none"/>
      <w:shd w:val="clear" w:color="auto" w:fill="FFFFFF"/>
      <w:lang w:val="pl-PL"/>
    </w:rPr>
  </w:style>
  <w:style w:type="character" w:customStyle="1" w:styleId="Bodytext75ptBold">
    <w:name w:val="Body text + 7;5 pt;Bold"/>
    <w:basedOn w:val="Bodytext"/>
    <w:rsid w:val="00B7392F"/>
    <w:rPr>
      <w:rFonts w:ascii="Arial" w:eastAsia="Arial" w:hAnsi="Arial" w:cs="Arial"/>
      <w:b/>
      <w:bCs/>
      <w:i w:val="0"/>
      <w:iCs w:val="0"/>
      <w:smallCaps w:val="0"/>
      <w:strike w:val="0"/>
      <w:color w:val="000000"/>
      <w:spacing w:val="0"/>
      <w:w w:val="100"/>
      <w:position w:val="0"/>
      <w:sz w:val="15"/>
      <w:szCs w:val="15"/>
      <w:u w:val="none"/>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490833">
      <w:marLeft w:val="0"/>
      <w:marRight w:val="0"/>
      <w:marTop w:val="0"/>
      <w:marBottom w:val="0"/>
      <w:divBdr>
        <w:top w:val="none" w:sz="0" w:space="0" w:color="auto"/>
        <w:left w:val="none" w:sz="0" w:space="0" w:color="auto"/>
        <w:bottom w:val="none" w:sz="0" w:space="0" w:color="auto"/>
        <w:right w:val="none" w:sz="0" w:space="0" w:color="auto"/>
      </w:divBdr>
    </w:div>
    <w:div w:id="1622490834">
      <w:marLeft w:val="0"/>
      <w:marRight w:val="0"/>
      <w:marTop w:val="0"/>
      <w:marBottom w:val="0"/>
      <w:divBdr>
        <w:top w:val="none" w:sz="0" w:space="0" w:color="auto"/>
        <w:left w:val="none" w:sz="0" w:space="0" w:color="auto"/>
        <w:bottom w:val="none" w:sz="0" w:space="0" w:color="auto"/>
        <w:right w:val="none" w:sz="0" w:space="0" w:color="auto"/>
      </w:divBdr>
    </w:div>
    <w:div w:id="1622490835">
      <w:marLeft w:val="0"/>
      <w:marRight w:val="0"/>
      <w:marTop w:val="0"/>
      <w:marBottom w:val="0"/>
      <w:divBdr>
        <w:top w:val="none" w:sz="0" w:space="0" w:color="auto"/>
        <w:left w:val="none" w:sz="0" w:space="0" w:color="auto"/>
        <w:bottom w:val="none" w:sz="0" w:space="0" w:color="auto"/>
        <w:right w:val="none" w:sz="0" w:space="0" w:color="auto"/>
      </w:divBdr>
    </w:div>
    <w:div w:id="1622490836">
      <w:marLeft w:val="0"/>
      <w:marRight w:val="0"/>
      <w:marTop w:val="0"/>
      <w:marBottom w:val="0"/>
      <w:divBdr>
        <w:top w:val="none" w:sz="0" w:space="0" w:color="auto"/>
        <w:left w:val="none" w:sz="0" w:space="0" w:color="auto"/>
        <w:bottom w:val="none" w:sz="0" w:space="0" w:color="auto"/>
        <w:right w:val="none" w:sz="0" w:space="0" w:color="auto"/>
      </w:divBdr>
    </w:div>
    <w:div w:id="1622490838">
      <w:marLeft w:val="0"/>
      <w:marRight w:val="0"/>
      <w:marTop w:val="0"/>
      <w:marBottom w:val="0"/>
      <w:divBdr>
        <w:top w:val="none" w:sz="0" w:space="0" w:color="auto"/>
        <w:left w:val="none" w:sz="0" w:space="0" w:color="auto"/>
        <w:bottom w:val="none" w:sz="0" w:space="0" w:color="auto"/>
        <w:right w:val="none" w:sz="0" w:space="0" w:color="auto"/>
      </w:divBdr>
    </w:div>
    <w:div w:id="1622490839">
      <w:marLeft w:val="0"/>
      <w:marRight w:val="0"/>
      <w:marTop w:val="0"/>
      <w:marBottom w:val="0"/>
      <w:divBdr>
        <w:top w:val="none" w:sz="0" w:space="0" w:color="auto"/>
        <w:left w:val="none" w:sz="0" w:space="0" w:color="auto"/>
        <w:bottom w:val="none" w:sz="0" w:space="0" w:color="auto"/>
        <w:right w:val="none" w:sz="0" w:space="0" w:color="auto"/>
      </w:divBdr>
    </w:div>
    <w:div w:id="1622490840">
      <w:marLeft w:val="0"/>
      <w:marRight w:val="0"/>
      <w:marTop w:val="0"/>
      <w:marBottom w:val="0"/>
      <w:divBdr>
        <w:top w:val="none" w:sz="0" w:space="0" w:color="auto"/>
        <w:left w:val="none" w:sz="0" w:space="0" w:color="auto"/>
        <w:bottom w:val="none" w:sz="0" w:space="0" w:color="auto"/>
        <w:right w:val="none" w:sz="0" w:space="0" w:color="auto"/>
      </w:divBdr>
    </w:div>
    <w:div w:id="1622490841">
      <w:marLeft w:val="0"/>
      <w:marRight w:val="0"/>
      <w:marTop w:val="0"/>
      <w:marBottom w:val="0"/>
      <w:divBdr>
        <w:top w:val="none" w:sz="0" w:space="0" w:color="auto"/>
        <w:left w:val="none" w:sz="0" w:space="0" w:color="auto"/>
        <w:bottom w:val="none" w:sz="0" w:space="0" w:color="auto"/>
        <w:right w:val="none" w:sz="0" w:space="0" w:color="auto"/>
      </w:divBdr>
    </w:div>
    <w:div w:id="1622490842">
      <w:marLeft w:val="0"/>
      <w:marRight w:val="0"/>
      <w:marTop w:val="0"/>
      <w:marBottom w:val="0"/>
      <w:divBdr>
        <w:top w:val="none" w:sz="0" w:space="0" w:color="auto"/>
        <w:left w:val="none" w:sz="0" w:space="0" w:color="auto"/>
        <w:bottom w:val="none" w:sz="0" w:space="0" w:color="auto"/>
        <w:right w:val="none" w:sz="0" w:space="0" w:color="auto"/>
      </w:divBdr>
    </w:div>
    <w:div w:id="1622490843">
      <w:marLeft w:val="0"/>
      <w:marRight w:val="0"/>
      <w:marTop w:val="0"/>
      <w:marBottom w:val="0"/>
      <w:divBdr>
        <w:top w:val="none" w:sz="0" w:space="0" w:color="auto"/>
        <w:left w:val="none" w:sz="0" w:space="0" w:color="auto"/>
        <w:bottom w:val="none" w:sz="0" w:space="0" w:color="auto"/>
        <w:right w:val="none" w:sz="0" w:space="0" w:color="auto"/>
      </w:divBdr>
    </w:div>
    <w:div w:id="1622490845">
      <w:marLeft w:val="0"/>
      <w:marRight w:val="0"/>
      <w:marTop w:val="0"/>
      <w:marBottom w:val="0"/>
      <w:divBdr>
        <w:top w:val="none" w:sz="0" w:space="0" w:color="auto"/>
        <w:left w:val="none" w:sz="0" w:space="0" w:color="auto"/>
        <w:bottom w:val="none" w:sz="0" w:space="0" w:color="auto"/>
        <w:right w:val="none" w:sz="0" w:space="0" w:color="auto"/>
      </w:divBdr>
      <w:divsChild>
        <w:div w:id="1622490837">
          <w:marLeft w:val="0"/>
          <w:marRight w:val="0"/>
          <w:marTop w:val="0"/>
          <w:marBottom w:val="0"/>
          <w:divBdr>
            <w:top w:val="none" w:sz="0" w:space="0" w:color="auto"/>
            <w:left w:val="none" w:sz="0" w:space="0" w:color="auto"/>
            <w:bottom w:val="none" w:sz="0" w:space="0" w:color="auto"/>
            <w:right w:val="none" w:sz="0" w:space="0" w:color="auto"/>
          </w:divBdr>
        </w:div>
        <w:div w:id="1622493003">
          <w:marLeft w:val="0"/>
          <w:marRight w:val="0"/>
          <w:marTop w:val="0"/>
          <w:marBottom w:val="0"/>
          <w:divBdr>
            <w:top w:val="none" w:sz="0" w:space="0" w:color="auto"/>
            <w:left w:val="none" w:sz="0" w:space="0" w:color="auto"/>
            <w:bottom w:val="none" w:sz="0" w:space="0" w:color="auto"/>
            <w:right w:val="none" w:sz="0" w:space="0" w:color="auto"/>
          </w:divBdr>
          <w:divsChild>
            <w:div w:id="1622490832">
              <w:marLeft w:val="0"/>
              <w:marRight w:val="0"/>
              <w:marTop w:val="0"/>
              <w:marBottom w:val="0"/>
              <w:divBdr>
                <w:top w:val="none" w:sz="0" w:space="0" w:color="auto"/>
                <w:left w:val="none" w:sz="0" w:space="0" w:color="auto"/>
                <w:bottom w:val="none" w:sz="0" w:space="0" w:color="auto"/>
                <w:right w:val="none" w:sz="0" w:space="0" w:color="auto"/>
              </w:divBdr>
              <w:divsChild>
                <w:div w:id="1622490894">
                  <w:marLeft w:val="0"/>
                  <w:marRight w:val="0"/>
                  <w:marTop w:val="0"/>
                  <w:marBottom w:val="0"/>
                  <w:divBdr>
                    <w:top w:val="none" w:sz="0" w:space="0" w:color="auto"/>
                    <w:left w:val="none" w:sz="0" w:space="0" w:color="auto"/>
                    <w:bottom w:val="none" w:sz="0" w:space="0" w:color="auto"/>
                    <w:right w:val="none" w:sz="0" w:space="0" w:color="auto"/>
                  </w:divBdr>
                  <w:divsChild>
                    <w:div w:id="1622490852">
                      <w:marLeft w:val="0"/>
                      <w:marRight w:val="0"/>
                      <w:marTop w:val="0"/>
                      <w:marBottom w:val="0"/>
                      <w:divBdr>
                        <w:top w:val="none" w:sz="0" w:space="0" w:color="auto"/>
                        <w:left w:val="none" w:sz="0" w:space="0" w:color="auto"/>
                        <w:bottom w:val="none" w:sz="0" w:space="0" w:color="auto"/>
                        <w:right w:val="none" w:sz="0" w:space="0" w:color="auto"/>
                      </w:divBdr>
                    </w:div>
                  </w:divsChild>
                </w:div>
                <w:div w:id="1622492958">
                  <w:marLeft w:val="0"/>
                  <w:marRight w:val="0"/>
                  <w:marTop w:val="0"/>
                  <w:marBottom w:val="0"/>
                  <w:divBdr>
                    <w:top w:val="none" w:sz="0" w:space="0" w:color="auto"/>
                    <w:left w:val="none" w:sz="0" w:space="0" w:color="auto"/>
                    <w:bottom w:val="none" w:sz="0" w:space="0" w:color="auto"/>
                    <w:right w:val="none" w:sz="0" w:space="0" w:color="auto"/>
                  </w:divBdr>
                  <w:divsChild>
                    <w:div w:id="1622490886">
                      <w:marLeft w:val="0"/>
                      <w:marRight w:val="0"/>
                      <w:marTop w:val="0"/>
                      <w:marBottom w:val="0"/>
                      <w:divBdr>
                        <w:top w:val="none" w:sz="0" w:space="0" w:color="auto"/>
                        <w:left w:val="none" w:sz="0" w:space="0" w:color="auto"/>
                        <w:bottom w:val="none" w:sz="0" w:space="0" w:color="auto"/>
                        <w:right w:val="none" w:sz="0" w:space="0" w:color="auto"/>
                      </w:divBdr>
                    </w:div>
                  </w:divsChild>
                </w:div>
                <w:div w:id="1622493000">
                  <w:marLeft w:val="0"/>
                  <w:marRight w:val="0"/>
                  <w:marTop w:val="0"/>
                  <w:marBottom w:val="0"/>
                  <w:divBdr>
                    <w:top w:val="none" w:sz="0" w:space="0" w:color="auto"/>
                    <w:left w:val="none" w:sz="0" w:space="0" w:color="auto"/>
                    <w:bottom w:val="none" w:sz="0" w:space="0" w:color="auto"/>
                    <w:right w:val="none" w:sz="0" w:space="0" w:color="auto"/>
                  </w:divBdr>
                  <w:divsChild>
                    <w:div w:id="16224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0846">
      <w:marLeft w:val="0"/>
      <w:marRight w:val="0"/>
      <w:marTop w:val="0"/>
      <w:marBottom w:val="0"/>
      <w:divBdr>
        <w:top w:val="none" w:sz="0" w:space="0" w:color="auto"/>
        <w:left w:val="none" w:sz="0" w:space="0" w:color="auto"/>
        <w:bottom w:val="none" w:sz="0" w:space="0" w:color="auto"/>
        <w:right w:val="none" w:sz="0" w:space="0" w:color="auto"/>
      </w:divBdr>
      <w:divsChild>
        <w:div w:id="1622490864">
          <w:marLeft w:val="0"/>
          <w:marRight w:val="0"/>
          <w:marTop w:val="0"/>
          <w:marBottom w:val="0"/>
          <w:divBdr>
            <w:top w:val="none" w:sz="0" w:space="0" w:color="auto"/>
            <w:left w:val="none" w:sz="0" w:space="0" w:color="auto"/>
            <w:bottom w:val="none" w:sz="0" w:space="0" w:color="auto"/>
            <w:right w:val="none" w:sz="0" w:space="0" w:color="auto"/>
          </w:divBdr>
          <w:divsChild>
            <w:div w:id="1622492974">
              <w:marLeft w:val="0"/>
              <w:marRight w:val="0"/>
              <w:marTop w:val="0"/>
              <w:marBottom w:val="0"/>
              <w:divBdr>
                <w:top w:val="none" w:sz="0" w:space="0" w:color="auto"/>
                <w:left w:val="none" w:sz="0" w:space="0" w:color="auto"/>
                <w:bottom w:val="none" w:sz="0" w:space="0" w:color="auto"/>
                <w:right w:val="none" w:sz="0" w:space="0" w:color="auto"/>
              </w:divBdr>
            </w:div>
          </w:divsChild>
        </w:div>
        <w:div w:id="1622490870">
          <w:marLeft w:val="0"/>
          <w:marRight w:val="0"/>
          <w:marTop w:val="0"/>
          <w:marBottom w:val="0"/>
          <w:divBdr>
            <w:top w:val="none" w:sz="0" w:space="0" w:color="auto"/>
            <w:left w:val="none" w:sz="0" w:space="0" w:color="auto"/>
            <w:bottom w:val="none" w:sz="0" w:space="0" w:color="auto"/>
            <w:right w:val="none" w:sz="0" w:space="0" w:color="auto"/>
          </w:divBdr>
          <w:divsChild>
            <w:div w:id="1622490849">
              <w:marLeft w:val="0"/>
              <w:marRight w:val="0"/>
              <w:marTop w:val="0"/>
              <w:marBottom w:val="0"/>
              <w:divBdr>
                <w:top w:val="none" w:sz="0" w:space="0" w:color="auto"/>
                <w:left w:val="none" w:sz="0" w:space="0" w:color="auto"/>
                <w:bottom w:val="none" w:sz="0" w:space="0" w:color="auto"/>
                <w:right w:val="none" w:sz="0" w:space="0" w:color="auto"/>
              </w:divBdr>
              <w:divsChild>
                <w:div w:id="1622492976">
                  <w:marLeft w:val="0"/>
                  <w:marRight w:val="0"/>
                  <w:marTop w:val="0"/>
                  <w:marBottom w:val="0"/>
                  <w:divBdr>
                    <w:top w:val="none" w:sz="0" w:space="0" w:color="auto"/>
                    <w:left w:val="none" w:sz="0" w:space="0" w:color="auto"/>
                    <w:bottom w:val="none" w:sz="0" w:space="0" w:color="auto"/>
                    <w:right w:val="none" w:sz="0" w:space="0" w:color="auto"/>
                  </w:divBdr>
                  <w:divsChild>
                    <w:div w:id="162249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0884">
          <w:marLeft w:val="0"/>
          <w:marRight w:val="0"/>
          <w:marTop w:val="0"/>
          <w:marBottom w:val="0"/>
          <w:divBdr>
            <w:top w:val="none" w:sz="0" w:space="0" w:color="auto"/>
            <w:left w:val="none" w:sz="0" w:space="0" w:color="auto"/>
            <w:bottom w:val="none" w:sz="0" w:space="0" w:color="auto"/>
            <w:right w:val="none" w:sz="0" w:space="0" w:color="auto"/>
          </w:divBdr>
        </w:div>
      </w:divsChild>
    </w:div>
    <w:div w:id="1622490847">
      <w:marLeft w:val="0"/>
      <w:marRight w:val="0"/>
      <w:marTop w:val="0"/>
      <w:marBottom w:val="0"/>
      <w:divBdr>
        <w:top w:val="none" w:sz="0" w:space="0" w:color="auto"/>
        <w:left w:val="none" w:sz="0" w:space="0" w:color="auto"/>
        <w:bottom w:val="none" w:sz="0" w:space="0" w:color="auto"/>
        <w:right w:val="none" w:sz="0" w:space="0" w:color="auto"/>
      </w:divBdr>
    </w:div>
    <w:div w:id="1622490848">
      <w:marLeft w:val="0"/>
      <w:marRight w:val="0"/>
      <w:marTop w:val="0"/>
      <w:marBottom w:val="0"/>
      <w:divBdr>
        <w:top w:val="none" w:sz="0" w:space="0" w:color="auto"/>
        <w:left w:val="none" w:sz="0" w:space="0" w:color="auto"/>
        <w:bottom w:val="none" w:sz="0" w:space="0" w:color="auto"/>
        <w:right w:val="none" w:sz="0" w:space="0" w:color="auto"/>
      </w:divBdr>
    </w:div>
    <w:div w:id="1622490850">
      <w:marLeft w:val="0"/>
      <w:marRight w:val="0"/>
      <w:marTop w:val="0"/>
      <w:marBottom w:val="0"/>
      <w:divBdr>
        <w:top w:val="none" w:sz="0" w:space="0" w:color="auto"/>
        <w:left w:val="none" w:sz="0" w:space="0" w:color="auto"/>
        <w:bottom w:val="none" w:sz="0" w:space="0" w:color="auto"/>
        <w:right w:val="none" w:sz="0" w:space="0" w:color="auto"/>
      </w:divBdr>
    </w:div>
    <w:div w:id="1622490851">
      <w:marLeft w:val="0"/>
      <w:marRight w:val="0"/>
      <w:marTop w:val="0"/>
      <w:marBottom w:val="0"/>
      <w:divBdr>
        <w:top w:val="none" w:sz="0" w:space="0" w:color="auto"/>
        <w:left w:val="none" w:sz="0" w:space="0" w:color="auto"/>
        <w:bottom w:val="none" w:sz="0" w:space="0" w:color="auto"/>
        <w:right w:val="none" w:sz="0" w:space="0" w:color="auto"/>
      </w:divBdr>
    </w:div>
    <w:div w:id="1622490853">
      <w:marLeft w:val="0"/>
      <w:marRight w:val="0"/>
      <w:marTop w:val="0"/>
      <w:marBottom w:val="0"/>
      <w:divBdr>
        <w:top w:val="none" w:sz="0" w:space="0" w:color="auto"/>
        <w:left w:val="none" w:sz="0" w:space="0" w:color="auto"/>
        <w:bottom w:val="none" w:sz="0" w:space="0" w:color="auto"/>
        <w:right w:val="none" w:sz="0" w:space="0" w:color="auto"/>
      </w:divBdr>
    </w:div>
    <w:div w:id="1622490854">
      <w:marLeft w:val="0"/>
      <w:marRight w:val="0"/>
      <w:marTop w:val="0"/>
      <w:marBottom w:val="0"/>
      <w:divBdr>
        <w:top w:val="none" w:sz="0" w:space="0" w:color="auto"/>
        <w:left w:val="none" w:sz="0" w:space="0" w:color="auto"/>
        <w:bottom w:val="none" w:sz="0" w:space="0" w:color="auto"/>
        <w:right w:val="none" w:sz="0" w:space="0" w:color="auto"/>
      </w:divBdr>
    </w:div>
    <w:div w:id="1622490855">
      <w:marLeft w:val="0"/>
      <w:marRight w:val="0"/>
      <w:marTop w:val="0"/>
      <w:marBottom w:val="0"/>
      <w:divBdr>
        <w:top w:val="none" w:sz="0" w:space="0" w:color="auto"/>
        <w:left w:val="none" w:sz="0" w:space="0" w:color="auto"/>
        <w:bottom w:val="none" w:sz="0" w:space="0" w:color="auto"/>
        <w:right w:val="none" w:sz="0" w:space="0" w:color="auto"/>
      </w:divBdr>
    </w:div>
    <w:div w:id="1622490856">
      <w:marLeft w:val="0"/>
      <w:marRight w:val="0"/>
      <w:marTop w:val="0"/>
      <w:marBottom w:val="0"/>
      <w:divBdr>
        <w:top w:val="none" w:sz="0" w:space="0" w:color="auto"/>
        <w:left w:val="none" w:sz="0" w:space="0" w:color="auto"/>
        <w:bottom w:val="none" w:sz="0" w:space="0" w:color="auto"/>
        <w:right w:val="none" w:sz="0" w:space="0" w:color="auto"/>
      </w:divBdr>
    </w:div>
    <w:div w:id="1622490857">
      <w:marLeft w:val="0"/>
      <w:marRight w:val="0"/>
      <w:marTop w:val="0"/>
      <w:marBottom w:val="0"/>
      <w:divBdr>
        <w:top w:val="none" w:sz="0" w:space="0" w:color="auto"/>
        <w:left w:val="none" w:sz="0" w:space="0" w:color="auto"/>
        <w:bottom w:val="none" w:sz="0" w:space="0" w:color="auto"/>
        <w:right w:val="none" w:sz="0" w:space="0" w:color="auto"/>
      </w:divBdr>
    </w:div>
    <w:div w:id="1622490858">
      <w:marLeft w:val="0"/>
      <w:marRight w:val="0"/>
      <w:marTop w:val="0"/>
      <w:marBottom w:val="0"/>
      <w:divBdr>
        <w:top w:val="none" w:sz="0" w:space="0" w:color="auto"/>
        <w:left w:val="none" w:sz="0" w:space="0" w:color="auto"/>
        <w:bottom w:val="none" w:sz="0" w:space="0" w:color="auto"/>
        <w:right w:val="none" w:sz="0" w:space="0" w:color="auto"/>
      </w:divBdr>
    </w:div>
    <w:div w:id="1622490859">
      <w:marLeft w:val="0"/>
      <w:marRight w:val="0"/>
      <w:marTop w:val="0"/>
      <w:marBottom w:val="0"/>
      <w:divBdr>
        <w:top w:val="none" w:sz="0" w:space="0" w:color="auto"/>
        <w:left w:val="none" w:sz="0" w:space="0" w:color="auto"/>
        <w:bottom w:val="none" w:sz="0" w:space="0" w:color="auto"/>
        <w:right w:val="none" w:sz="0" w:space="0" w:color="auto"/>
      </w:divBdr>
    </w:div>
    <w:div w:id="1622490860">
      <w:marLeft w:val="0"/>
      <w:marRight w:val="0"/>
      <w:marTop w:val="0"/>
      <w:marBottom w:val="0"/>
      <w:divBdr>
        <w:top w:val="none" w:sz="0" w:space="0" w:color="auto"/>
        <w:left w:val="none" w:sz="0" w:space="0" w:color="auto"/>
        <w:bottom w:val="none" w:sz="0" w:space="0" w:color="auto"/>
        <w:right w:val="none" w:sz="0" w:space="0" w:color="auto"/>
      </w:divBdr>
    </w:div>
    <w:div w:id="1622490861">
      <w:marLeft w:val="0"/>
      <w:marRight w:val="0"/>
      <w:marTop w:val="0"/>
      <w:marBottom w:val="0"/>
      <w:divBdr>
        <w:top w:val="none" w:sz="0" w:space="0" w:color="auto"/>
        <w:left w:val="none" w:sz="0" w:space="0" w:color="auto"/>
        <w:bottom w:val="none" w:sz="0" w:space="0" w:color="auto"/>
        <w:right w:val="none" w:sz="0" w:space="0" w:color="auto"/>
      </w:divBdr>
    </w:div>
    <w:div w:id="1622490862">
      <w:marLeft w:val="0"/>
      <w:marRight w:val="0"/>
      <w:marTop w:val="0"/>
      <w:marBottom w:val="0"/>
      <w:divBdr>
        <w:top w:val="none" w:sz="0" w:space="0" w:color="auto"/>
        <w:left w:val="none" w:sz="0" w:space="0" w:color="auto"/>
        <w:bottom w:val="none" w:sz="0" w:space="0" w:color="auto"/>
        <w:right w:val="none" w:sz="0" w:space="0" w:color="auto"/>
      </w:divBdr>
    </w:div>
    <w:div w:id="1622490863">
      <w:marLeft w:val="0"/>
      <w:marRight w:val="0"/>
      <w:marTop w:val="0"/>
      <w:marBottom w:val="0"/>
      <w:divBdr>
        <w:top w:val="none" w:sz="0" w:space="0" w:color="auto"/>
        <w:left w:val="none" w:sz="0" w:space="0" w:color="auto"/>
        <w:bottom w:val="none" w:sz="0" w:space="0" w:color="auto"/>
        <w:right w:val="none" w:sz="0" w:space="0" w:color="auto"/>
      </w:divBdr>
    </w:div>
    <w:div w:id="1622490865">
      <w:marLeft w:val="0"/>
      <w:marRight w:val="0"/>
      <w:marTop w:val="0"/>
      <w:marBottom w:val="0"/>
      <w:divBdr>
        <w:top w:val="none" w:sz="0" w:space="0" w:color="auto"/>
        <w:left w:val="none" w:sz="0" w:space="0" w:color="auto"/>
        <w:bottom w:val="none" w:sz="0" w:space="0" w:color="auto"/>
        <w:right w:val="none" w:sz="0" w:space="0" w:color="auto"/>
      </w:divBdr>
    </w:div>
    <w:div w:id="1622490867">
      <w:marLeft w:val="0"/>
      <w:marRight w:val="0"/>
      <w:marTop w:val="0"/>
      <w:marBottom w:val="0"/>
      <w:divBdr>
        <w:top w:val="none" w:sz="0" w:space="0" w:color="auto"/>
        <w:left w:val="none" w:sz="0" w:space="0" w:color="auto"/>
        <w:bottom w:val="none" w:sz="0" w:space="0" w:color="auto"/>
        <w:right w:val="none" w:sz="0" w:space="0" w:color="auto"/>
      </w:divBdr>
    </w:div>
    <w:div w:id="1622490868">
      <w:marLeft w:val="0"/>
      <w:marRight w:val="0"/>
      <w:marTop w:val="0"/>
      <w:marBottom w:val="0"/>
      <w:divBdr>
        <w:top w:val="none" w:sz="0" w:space="0" w:color="auto"/>
        <w:left w:val="none" w:sz="0" w:space="0" w:color="auto"/>
        <w:bottom w:val="none" w:sz="0" w:space="0" w:color="auto"/>
        <w:right w:val="none" w:sz="0" w:space="0" w:color="auto"/>
      </w:divBdr>
    </w:div>
    <w:div w:id="1622490869">
      <w:marLeft w:val="0"/>
      <w:marRight w:val="0"/>
      <w:marTop w:val="0"/>
      <w:marBottom w:val="0"/>
      <w:divBdr>
        <w:top w:val="none" w:sz="0" w:space="0" w:color="auto"/>
        <w:left w:val="none" w:sz="0" w:space="0" w:color="auto"/>
        <w:bottom w:val="none" w:sz="0" w:space="0" w:color="auto"/>
        <w:right w:val="none" w:sz="0" w:space="0" w:color="auto"/>
      </w:divBdr>
      <w:divsChild>
        <w:div w:id="1622492977">
          <w:marLeft w:val="0"/>
          <w:marRight w:val="0"/>
          <w:marTop w:val="0"/>
          <w:marBottom w:val="0"/>
          <w:divBdr>
            <w:top w:val="none" w:sz="0" w:space="0" w:color="auto"/>
            <w:left w:val="none" w:sz="0" w:space="0" w:color="auto"/>
            <w:bottom w:val="none" w:sz="0" w:space="0" w:color="auto"/>
            <w:right w:val="none" w:sz="0" w:space="0" w:color="auto"/>
          </w:divBdr>
        </w:div>
      </w:divsChild>
    </w:div>
    <w:div w:id="1622490872">
      <w:marLeft w:val="0"/>
      <w:marRight w:val="0"/>
      <w:marTop w:val="0"/>
      <w:marBottom w:val="0"/>
      <w:divBdr>
        <w:top w:val="none" w:sz="0" w:space="0" w:color="auto"/>
        <w:left w:val="none" w:sz="0" w:space="0" w:color="auto"/>
        <w:bottom w:val="none" w:sz="0" w:space="0" w:color="auto"/>
        <w:right w:val="none" w:sz="0" w:space="0" w:color="auto"/>
      </w:divBdr>
    </w:div>
    <w:div w:id="1622490873">
      <w:marLeft w:val="0"/>
      <w:marRight w:val="0"/>
      <w:marTop w:val="0"/>
      <w:marBottom w:val="0"/>
      <w:divBdr>
        <w:top w:val="none" w:sz="0" w:space="0" w:color="auto"/>
        <w:left w:val="none" w:sz="0" w:space="0" w:color="auto"/>
        <w:bottom w:val="none" w:sz="0" w:space="0" w:color="auto"/>
        <w:right w:val="none" w:sz="0" w:space="0" w:color="auto"/>
      </w:divBdr>
    </w:div>
    <w:div w:id="1622490874">
      <w:marLeft w:val="0"/>
      <w:marRight w:val="0"/>
      <w:marTop w:val="0"/>
      <w:marBottom w:val="0"/>
      <w:divBdr>
        <w:top w:val="none" w:sz="0" w:space="0" w:color="auto"/>
        <w:left w:val="none" w:sz="0" w:space="0" w:color="auto"/>
        <w:bottom w:val="none" w:sz="0" w:space="0" w:color="auto"/>
        <w:right w:val="none" w:sz="0" w:space="0" w:color="auto"/>
      </w:divBdr>
    </w:div>
    <w:div w:id="1622490875">
      <w:marLeft w:val="0"/>
      <w:marRight w:val="0"/>
      <w:marTop w:val="0"/>
      <w:marBottom w:val="0"/>
      <w:divBdr>
        <w:top w:val="none" w:sz="0" w:space="0" w:color="auto"/>
        <w:left w:val="none" w:sz="0" w:space="0" w:color="auto"/>
        <w:bottom w:val="none" w:sz="0" w:space="0" w:color="auto"/>
        <w:right w:val="none" w:sz="0" w:space="0" w:color="auto"/>
      </w:divBdr>
    </w:div>
    <w:div w:id="1622490876">
      <w:marLeft w:val="0"/>
      <w:marRight w:val="0"/>
      <w:marTop w:val="0"/>
      <w:marBottom w:val="0"/>
      <w:divBdr>
        <w:top w:val="none" w:sz="0" w:space="0" w:color="auto"/>
        <w:left w:val="none" w:sz="0" w:space="0" w:color="auto"/>
        <w:bottom w:val="none" w:sz="0" w:space="0" w:color="auto"/>
        <w:right w:val="none" w:sz="0" w:space="0" w:color="auto"/>
      </w:divBdr>
    </w:div>
    <w:div w:id="1622490877">
      <w:marLeft w:val="0"/>
      <w:marRight w:val="0"/>
      <w:marTop w:val="0"/>
      <w:marBottom w:val="0"/>
      <w:divBdr>
        <w:top w:val="none" w:sz="0" w:space="0" w:color="auto"/>
        <w:left w:val="none" w:sz="0" w:space="0" w:color="auto"/>
        <w:bottom w:val="none" w:sz="0" w:space="0" w:color="auto"/>
        <w:right w:val="none" w:sz="0" w:space="0" w:color="auto"/>
      </w:divBdr>
    </w:div>
    <w:div w:id="1622490878">
      <w:marLeft w:val="0"/>
      <w:marRight w:val="0"/>
      <w:marTop w:val="0"/>
      <w:marBottom w:val="0"/>
      <w:divBdr>
        <w:top w:val="none" w:sz="0" w:space="0" w:color="auto"/>
        <w:left w:val="none" w:sz="0" w:space="0" w:color="auto"/>
        <w:bottom w:val="none" w:sz="0" w:space="0" w:color="auto"/>
        <w:right w:val="none" w:sz="0" w:space="0" w:color="auto"/>
      </w:divBdr>
    </w:div>
    <w:div w:id="1622490879">
      <w:marLeft w:val="0"/>
      <w:marRight w:val="0"/>
      <w:marTop w:val="0"/>
      <w:marBottom w:val="0"/>
      <w:divBdr>
        <w:top w:val="none" w:sz="0" w:space="0" w:color="auto"/>
        <w:left w:val="none" w:sz="0" w:space="0" w:color="auto"/>
        <w:bottom w:val="none" w:sz="0" w:space="0" w:color="auto"/>
        <w:right w:val="none" w:sz="0" w:space="0" w:color="auto"/>
      </w:divBdr>
    </w:div>
    <w:div w:id="1622490880">
      <w:marLeft w:val="0"/>
      <w:marRight w:val="0"/>
      <w:marTop w:val="0"/>
      <w:marBottom w:val="0"/>
      <w:divBdr>
        <w:top w:val="none" w:sz="0" w:space="0" w:color="auto"/>
        <w:left w:val="none" w:sz="0" w:space="0" w:color="auto"/>
        <w:bottom w:val="none" w:sz="0" w:space="0" w:color="auto"/>
        <w:right w:val="none" w:sz="0" w:space="0" w:color="auto"/>
      </w:divBdr>
    </w:div>
    <w:div w:id="1622490881">
      <w:marLeft w:val="0"/>
      <w:marRight w:val="0"/>
      <w:marTop w:val="0"/>
      <w:marBottom w:val="0"/>
      <w:divBdr>
        <w:top w:val="none" w:sz="0" w:space="0" w:color="auto"/>
        <w:left w:val="none" w:sz="0" w:space="0" w:color="auto"/>
        <w:bottom w:val="none" w:sz="0" w:space="0" w:color="auto"/>
        <w:right w:val="none" w:sz="0" w:space="0" w:color="auto"/>
      </w:divBdr>
    </w:div>
    <w:div w:id="1622490882">
      <w:marLeft w:val="0"/>
      <w:marRight w:val="0"/>
      <w:marTop w:val="0"/>
      <w:marBottom w:val="0"/>
      <w:divBdr>
        <w:top w:val="none" w:sz="0" w:space="0" w:color="auto"/>
        <w:left w:val="none" w:sz="0" w:space="0" w:color="auto"/>
        <w:bottom w:val="none" w:sz="0" w:space="0" w:color="auto"/>
        <w:right w:val="none" w:sz="0" w:space="0" w:color="auto"/>
      </w:divBdr>
    </w:div>
    <w:div w:id="1622490883">
      <w:marLeft w:val="0"/>
      <w:marRight w:val="0"/>
      <w:marTop w:val="0"/>
      <w:marBottom w:val="0"/>
      <w:divBdr>
        <w:top w:val="none" w:sz="0" w:space="0" w:color="auto"/>
        <w:left w:val="none" w:sz="0" w:space="0" w:color="auto"/>
        <w:bottom w:val="none" w:sz="0" w:space="0" w:color="auto"/>
        <w:right w:val="none" w:sz="0" w:space="0" w:color="auto"/>
      </w:divBdr>
    </w:div>
    <w:div w:id="1622490885">
      <w:marLeft w:val="0"/>
      <w:marRight w:val="0"/>
      <w:marTop w:val="0"/>
      <w:marBottom w:val="0"/>
      <w:divBdr>
        <w:top w:val="none" w:sz="0" w:space="0" w:color="auto"/>
        <w:left w:val="none" w:sz="0" w:space="0" w:color="auto"/>
        <w:bottom w:val="none" w:sz="0" w:space="0" w:color="auto"/>
        <w:right w:val="none" w:sz="0" w:space="0" w:color="auto"/>
      </w:divBdr>
    </w:div>
    <w:div w:id="1622490887">
      <w:marLeft w:val="0"/>
      <w:marRight w:val="0"/>
      <w:marTop w:val="0"/>
      <w:marBottom w:val="0"/>
      <w:divBdr>
        <w:top w:val="none" w:sz="0" w:space="0" w:color="auto"/>
        <w:left w:val="none" w:sz="0" w:space="0" w:color="auto"/>
        <w:bottom w:val="none" w:sz="0" w:space="0" w:color="auto"/>
        <w:right w:val="none" w:sz="0" w:space="0" w:color="auto"/>
      </w:divBdr>
    </w:div>
    <w:div w:id="1622490888">
      <w:marLeft w:val="0"/>
      <w:marRight w:val="0"/>
      <w:marTop w:val="0"/>
      <w:marBottom w:val="0"/>
      <w:divBdr>
        <w:top w:val="none" w:sz="0" w:space="0" w:color="auto"/>
        <w:left w:val="none" w:sz="0" w:space="0" w:color="auto"/>
        <w:bottom w:val="none" w:sz="0" w:space="0" w:color="auto"/>
        <w:right w:val="none" w:sz="0" w:space="0" w:color="auto"/>
      </w:divBdr>
    </w:div>
    <w:div w:id="1622490889">
      <w:marLeft w:val="0"/>
      <w:marRight w:val="0"/>
      <w:marTop w:val="0"/>
      <w:marBottom w:val="0"/>
      <w:divBdr>
        <w:top w:val="none" w:sz="0" w:space="0" w:color="auto"/>
        <w:left w:val="none" w:sz="0" w:space="0" w:color="auto"/>
        <w:bottom w:val="none" w:sz="0" w:space="0" w:color="auto"/>
        <w:right w:val="none" w:sz="0" w:space="0" w:color="auto"/>
      </w:divBdr>
    </w:div>
    <w:div w:id="1622490890">
      <w:marLeft w:val="0"/>
      <w:marRight w:val="0"/>
      <w:marTop w:val="0"/>
      <w:marBottom w:val="0"/>
      <w:divBdr>
        <w:top w:val="none" w:sz="0" w:space="0" w:color="auto"/>
        <w:left w:val="none" w:sz="0" w:space="0" w:color="auto"/>
        <w:bottom w:val="none" w:sz="0" w:space="0" w:color="auto"/>
        <w:right w:val="none" w:sz="0" w:space="0" w:color="auto"/>
      </w:divBdr>
    </w:div>
    <w:div w:id="1622490892">
      <w:marLeft w:val="0"/>
      <w:marRight w:val="0"/>
      <w:marTop w:val="0"/>
      <w:marBottom w:val="0"/>
      <w:divBdr>
        <w:top w:val="none" w:sz="0" w:space="0" w:color="auto"/>
        <w:left w:val="none" w:sz="0" w:space="0" w:color="auto"/>
        <w:bottom w:val="none" w:sz="0" w:space="0" w:color="auto"/>
        <w:right w:val="none" w:sz="0" w:space="0" w:color="auto"/>
      </w:divBdr>
    </w:div>
    <w:div w:id="1622490893">
      <w:marLeft w:val="0"/>
      <w:marRight w:val="0"/>
      <w:marTop w:val="0"/>
      <w:marBottom w:val="0"/>
      <w:divBdr>
        <w:top w:val="none" w:sz="0" w:space="0" w:color="auto"/>
        <w:left w:val="none" w:sz="0" w:space="0" w:color="auto"/>
        <w:bottom w:val="none" w:sz="0" w:space="0" w:color="auto"/>
        <w:right w:val="none" w:sz="0" w:space="0" w:color="auto"/>
      </w:divBdr>
    </w:div>
    <w:div w:id="1622490895">
      <w:marLeft w:val="0"/>
      <w:marRight w:val="0"/>
      <w:marTop w:val="0"/>
      <w:marBottom w:val="0"/>
      <w:divBdr>
        <w:top w:val="none" w:sz="0" w:space="0" w:color="auto"/>
        <w:left w:val="none" w:sz="0" w:space="0" w:color="auto"/>
        <w:bottom w:val="none" w:sz="0" w:space="0" w:color="auto"/>
        <w:right w:val="none" w:sz="0" w:space="0" w:color="auto"/>
      </w:divBdr>
    </w:div>
    <w:div w:id="1622490896">
      <w:marLeft w:val="0"/>
      <w:marRight w:val="0"/>
      <w:marTop w:val="0"/>
      <w:marBottom w:val="0"/>
      <w:divBdr>
        <w:top w:val="none" w:sz="0" w:space="0" w:color="auto"/>
        <w:left w:val="none" w:sz="0" w:space="0" w:color="auto"/>
        <w:bottom w:val="none" w:sz="0" w:space="0" w:color="auto"/>
        <w:right w:val="none" w:sz="0" w:space="0" w:color="auto"/>
      </w:divBdr>
    </w:div>
    <w:div w:id="1622490897">
      <w:marLeft w:val="0"/>
      <w:marRight w:val="0"/>
      <w:marTop w:val="0"/>
      <w:marBottom w:val="0"/>
      <w:divBdr>
        <w:top w:val="none" w:sz="0" w:space="0" w:color="auto"/>
        <w:left w:val="none" w:sz="0" w:space="0" w:color="auto"/>
        <w:bottom w:val="none" w:sz="0" w:space="0" w:color="auto"/>
        <w:right w:val="none" w:sz="0" w:space="0" w:color="auto"/>
      </w:divBdr>
    </w:div>
    <w:div w:id="1622490903">
      <w:marLeft w:val="0"/>
      <w:marRight w:val="0"/>
      <w:marTop w:val="0"/>
      <w:marBottom w:val="0"/>
      <w:divBdr>
        <w:top w:val="none" w:sz="0" w:space="0" w:color="auto"/>
        <w:left w:val="none" w:sz="0" w:space="0" w:color="auto"/>
        <w:bottom w:val="none" w:sz="0" w:space="0" w:color="auto"/>
        <w:right w:val="none" w:sz="0" w:space="0" w:color="auto"/>
      </w:divBdr>
    </w:div>
    <w:div w:id="1622490906">
      <w:marLeft w:val="0"/>
      <w:marRight w:val="0"/>
      <w:marTop w:val="0"/>
      <w:marBottom w:val="0"/>
      <w:divBdr>
        <w:top w:val="none" w:sz="0" w:space="0" w:color="auto"/>
        <w:left w:val="none" w:sz="0" w:space="0" w:color="auto"/>
        <w:bottom w:val="none" w:sz="0" w:space="0" w:color="auto"/>
        <w:right w:val="none" w:sz="0" w:space="0" w:color="auto"/>
      </w:divBdr>
    </w:div>
    <w:div w:id="1622490907">
      <w:marLeft w:val="0"/>
      <w:marRight w:val="0"/>
      <w:marTop w:val="0"/>
      <w:marBottom w:val="0"/>
      <w:divBdr>
        <w:top w:val="none" w:sz="0" w:space="0" w:color="auto"/>
        <w:left w:val="none" w:sz="0" w:space="0" w:color="auto"/>
        <w:bottom w:val="none" w:sz="0" w:space="0" w:color="auto"/>
        <w:right w:val="none" w:sz="0" w:space="0" w:color="auto"/>
      </w:divBdr>
    </w:div>
    <w:div w:id="1622490923">
      <w:marLeft w:val="0"/>
      <w:marRight w:val="0"/>
      <w:marTop w:val="0"/>
      <w:marBottom w:val="0"/>
      <w:divBdr>
        <w:top w:val="none" w:sz="0" w:space="0" w:color="auto"/>
        <w:left w:val="none" w:sz="0" w:space="0" w:color="auto"/>
        <w:bottom w:val="none" w:sz="0" w:space="0" w:color="auto"/>
        <w:right w:val="none" w:sz="0" w:space="0" w:color="auto"/>
      </w:divBdr>
    </w:div>
    <w:div w:id="1622490929">
      <w:marLeft w:val="0"/>
      <w:marRight w:val="0"/>
      <w:marTop w:val="0"/>
      <w:marBottom w:val="0"/>
      <w:divBdr>
        <w:top w:val="none" w:sz="0" w:space="0" w:color="auto"/>
        <w:left w:val="none" w:sz="0" w:space="0" w:color="auto"/>
        <w:bottom w:val="none" w:sz="0" w:space="0" w:color="auto"/>
        <w:right w:val="none" w:sz="0" w:space="0" w:color="auto"/>
      </w:divBdr>
    </w:div>
    <w:div w:id="1622490958">
      <w:marLeft w:val="0"/>
      <w:marRight w:val="0"/>
      <w:marTop w:val="0"/>
      <w:marBottom w:val="0"/>
      <w:divBdr>
        <w:top w:val="none" w:sz="0" w:space="0" w:color="auto"/>
        <w:left w:val="none" w:sz="0" w:space="0" w:color="auto"/>
        <w:bottom w:val="none" w:sz="0" w:space="0" w:color="auto"/>
        <w:right w:val="none" w:sz="0" w:space="0" w:color="auto"/>
      </w:divBdr>
    </w:div>
    <w:div w:id="1622491018">
      <w:marLeft w:val="0"/>
      <w:marRight w:val="0"/>
      <w:marTop w:val="0"/>
      <w:marBottom w:val="0"/>
      <w:divBdr>
        <w:top w:val="none" w:sz="0" w:space="0" w:color="auto"/>
        <w:left w:val="none" w:sz="0" w:space="0" w:color="auto"/>
        <w:bottom w:val="none" w:sz="0" w:space="0" w:color="auto"/>
        <w:right w:val="none" w:sz="0" w:space="0" w:color="auto"/>
      </w:divBdr>
    </w:div>
    <w:div w:id="1622491020">
      <w:marLeft w:val="0"/>
      <w:marRight w:val="0"/>
      <w:marTop w:val="0"/>
      <w:marBottom w:val="0"/>
      <w:divBdr>
        <w:top w:val="none" w:sz="0" w:space="0" w:color="auto"/>
        <w:left w:val="none" w:sz="0" w:space="0" w:color="auto"/>
        <w:bottom w:val="none" w:sz="0" w:space="0" w:color="auto"/>
        <w:right w:val="none" w:sz="0" w:space="0" w:color="auto"/>
      </w:divBdr>
    </w:div>
    <w:div w:id="1622491072">
      <w:marLeft w:val="0"/>
      <w:marRight w:val="0"/>
      <w:marTop w:val="0"/>
      <w:marBottom w:val="0"/>
      <w:divBdr>
        <w:top w:val="none" w:sz="0" w:space="0" w:color="auto"/>
        <w:left w:val="none" w:sz="0" w:space="0" w:color="auto"/>
        <w:bottom w:val="none" w:sz="0" w:space="0" w:color="auto"/>
        <w:right w:val="none" w:sz="0" w:space="0" w:color="auto"/>
      </w:divBdr>
    </w:div>
    <w:div w:id="1622491106">
      <w:marLeft w:val="0"/>
      <w:marRight w:val="0"/>
      <w:marTop w:val="0"/>
      <w:marBottom w:val="0"/>
      <w:divBdr>
        <w:top w:val="none" w:sz="0" w:space="0" w:color="auto"/>
        <w:left w:val="none" w:sz="0" w:space="0" w:color="auto"/>
        <w:bottom w:val="none" w:sz="0" w:space="0" w:color="auto"/>
        <w:right w:val="none" w:sz="0" w:space="0" w:color="auto"/>
      </w:divBdr>
    </w:div>
    <w:div w:id="1622491131">
      <w:marLeft w:val="0"/>
      <w:marRight w:val="0"/>
      <w:marTop w:val="0"/>
      <w:marBottom w:val="0"/>
      <w:divBdr>
        <w:top w:val="none" w:sz="0" w:space="0" w:color="auto"/>
        <w:left w:val="none" w:sz="0" w:space="0" w:color="auto"/>
        <w:bottom w:val="none" w:sz="0" w:space="0" w:color="auto"/>
        <w:right w:val="none" w:sz="0" w:space="0" w:color="auto"/>
      </w:divBdr>
    </w:div>
    <w:div w:id="1622491142">
      <w:marLeft w:val="0"/>
      <w:marRight w:val="0"/>
      <w:marTop w:val="0"/>
      <w:marBottom w:val="0"/>
      <w:divBdr>
        <w:top w:val="none" w:sz="0" w:space="0" w:color="auto"/>
        <w:left w:val="none" w:sz="0" w:space="0" w:color="auto"/>
        <w:bottom w:val="none" w:sz="0" w:space="0" w:color="auto"/>
        <w:right w:val="none" w:sz="0" w:space="0" w:color="auto"/>
      </w:divBdr>
      <w:divsChild>
        <w:div w:id="1622491890">
          <w:marLeft w:val="0"/>
          <w:marRight w:val="0"/>
          <w:marTop w:val="0"/>
          <w:marBottom w:val="0"/>
          <w:divBdr>
            <w:top w:val="none" w:sz="0" w:space="0" w:color="auto"/>
            <w:left w:val="none" w:sz="0" w:space="0" w:color="auto"/>
            <w:bottom w:val="none" w:sz="0" w:space="0" w:color="auto"/>
            <w:right w:val="none" w:sz="0" w:space="0" w:color="auto"/>
          </w:divBdr>
          <w:divsChild>
            <w:div w:id="1622492911">
              <w:marLeft w:val="0"/>
              <w:marRight w:val="0"/>
              <w:marTop w:val="60"/>
              <w:marBottom w:val="0"/>
              <w:divBdr>
                <w:top w:val="none" w:sz="0" w:space="0" w:color="auto"/>
                <w:left w:val="none" w:sz="0" w:space="0" w:color="auto"/>
                <w:bottom w:val="none" w:sz="0" w:space="0" w:color="auto"/>
                <w:right w:val="none" w:sz="0" w:space="0" w:color="auto"/>
              </w:divBdr>
              <w:divsChild>
                <w:div w:id="1622492180">
                  <w:marLeft w:val="0"/>
                  <w:marRight w:val="0"/>
                  <w:marTop w:val="0"/>
                  <w:marBottom w:val="0"/>
                  <w:divBdr>
                    <w:top w:val="single" w:sz="6" w:space="0" w:color="A9A8A8"/>
                    <w:left w:val="single" w:sz="6" w:space="0" w:color="A9A8A8"/>
                    <w:bottom w:val="single" w:sz="6" w:space="0" w:color="A9A8A8"/>
                    <w:right w:val="single" w:sz="6" w:space="0" w:color="A9A8A8"/>
                  </w:divBdr>
                  <w:divsChild>
                    <w:div w:id="1622491082">
                      <w:marLeft w:val="0"/>
                      <w:marRight w:val="0"/>
                      <w:marTop w:val="0"/>
                      <w:marBottom w:val="0"/>
                      <w:divBdr>
                        <w:top w:val="none" w:sz="0" w:space="0" w:color="auto"/>
                        <w:left w:val="none" w:sz="0" w:space="0" w:color="auto"/>
                        <w:bottom w:val="none" w:sz="0" w:space="0" w:color="auto"/>
                        <w:right w:val="none" w:sz="0" w:space="0" w:color="auto"/>
                      </w:divBdr>
                      <w:divsChild>
                        <w:div w:id="1622492167">
                          <w:marLeft w:val="300"/>
                          <w:marRight w:val="300"/>
                          <w:marTop w:val="225"/>
                          <w:marBottom w:val="225"/>
                          <w:divBdr>
                            <w:top w:val="none" w:sz="0" w:space="0" w:color="auto"/>
                            <w:left w:val="none" w:sz="0" w:space="0" w:color="auto"/>
                            <w:bottom w:val="none" w:sz="0" w:space="0" w:color="auto"/>
                            <w:right w:val="none" w:sz="0" w:space="0" w:color="auto"/>
                          </w:divBdr>
                          <w:divsChild>
                            <w:div w:id="162249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91147">
      <w:marLeft w:val="0"/>
      <w:marRight w:val="0"/>
      <w:marTop w:val="0"/>
      <w:marBottom w:val="0"/>
      <w:divBdr>
        <w:top w:val="none" w:sz="0" w:space="0" w:color="auto"/>
        <w:left w:val="none" w:sz="0" w:space="0" w:color="auto"/>
        <w:bottom w:val="none" w:sz="0" w:space="0" w:color="auto"/>
        <w:right w:val="none" w:sz="0" w:space="0" w:color="auto"/>
      </w:divBdr>
    </w:div>
    <w:div w:id="1622491156">
      <w:marLeft w:val="0"/>
      <w:marRight w:val="0"/>
      <w:marTop w:val="0"/>
      <w:marBottom w:val="0"/>
      <w:divBdr>
        <w:top w:val="none" w:sz="0" w:space="0" w:color="auto"/>
        <w:left w:val="none" w:sz="0" w:space="0" w:color="auto"/>
        <w:bottom w:val="none" w:sz="0" w:space="0" w:color="auto"/>
        <w:right w:val="none" w:sz="0" w:space="0" w:color="auto"/>
      </w:divBdr>
    </w:div>
    <w:div w:id="1622491158">
      <w:marLeft w:val="0"/>
      <w:marRight w:val="0"/>
      <w:marTop w:val="0"/>
      <w:marBottom w:val="0"/>
      <w:divBdr>
        <w:top w:val="none" w:sz="0" w:space="0" w:color="auto"/>
        <w:left w:val="none" w:sz="0" w:space="0" w:color="auto"/>
        <w:bottom w:val="none" w:sz="0" w:space="0" w:color="auto"/>
        <w:right w:val="none" w:sz="0" w:space="0" w:color="auto"/>
      </w:divBdr>
      <w:divsChild>
        <w:div w:id="1622490939">
          <w:marLeft w:val="0"/>
          <w:marRight w:val="0"/>
          <w:marTop w:val="0"/>
          <w:marBottom w:val="0"/>
          <w:divBdr>
            <w:top w:val="none" w:sz="0" w:space="0" w:color="auto"/>
            <w:left w:val="none" w:sz="0" w:space="0" w:color="auto"/>
            <w:bottom w:val="none" w:sz="0" w:space="0" w:color="auto"/>
            <w:right w:val="none" w:sz="0" w:space="0" w:color="auto"/>
          </w:divBdr>
        </w:div>
        <w:div w:id="1622491381">
          <w:marLeft w:val="0"/>
          <w:marRight w:val="0"/>
          <w:marTop w:val="0"/>
          <w:marBottom w:val="0"/>
          <w:divBdr>
            <w:top w:val="none" w:sz="0" w:space="0" w:color="auto"/>
            <w:left w:val="none" w:sz="0" w:space="0" w:color="auto"/>
            <w:bottom w:val="none" w:sz="0" w:space="0" w:color="auto"/>
            <w:right w:val="none" w:sz="0" w:space="0" w:color="auto"/>
          </w:divBdr>
        </w:div>
        <w:div w:id="1622491440">
          <w:marLeft w:val="0"/>
          <w:marRight w:val="0"/>
          <w:marTop w:val="0"/>
          <w:marBottom w:val="0"/>
          <w:divBdr>
            <w:top w:val="none" w:sz="0" w:space="0" w:color="auto"/>
            <w:left w:val="none" w:sz="0" w:space="0" w:color="auto"/>
            <w:bottom w:val="none" w:sz="0" w:space="0" w:color="auto"/>
            <w:right w:val="none" w:sz="0" w:space="0" w:color="auto"/>
          </w:divBdr>
        </w:div>
        <w:div w:id="1622491689">
          <w:marLeft w:val="0"/>
          <w:marRight w:val="0"/>
          <w:marTop w:val="0"/>
          <w:marBottom w:val="0"/>
          <w:divBdr>
            <w:top w:val="none" w:sz="0" w:space="0" w:color="auto"/>
            <w:left w:val="none" w:sz="0" w:space="0" w:color="auto"/>
            <w:bottom w:val="none" w:sz="0" w:space="0" w:color="auto"/>
            <w:right w:val="none" w:sz="0" w:space="0" w:color="auto"/>
          </w:divBdr>
        </w:div>
        <w:div w:id="1622491693">
          <w:marLeft w:val="0"/>
          <w:marRight w:val="0"/>
          <w:marTop w:val="0"/>
          <w:marBottom w:val="0"/>
          <w:divBdr>
            <w:top w:val="none" w:sz="0" w:space="0" w:color="auto"/>
            <w:left w:val="none" w:sz="0" w:space="0" w:color="auto"/>
            <w:bottom w:val="none" w:sz="0" w:space="0" w:color="auto"/>
            <w:right w:val="none" w:sz="0" w:space="0" w:color="auto"/>
          </w:divBdr>
        </w:div>
        <w:div w:id="1622491942">
          <w:marLeft w:val="0"/>
          <w:marRight w:val="0"/>
          <w:marTop w:val="0"/>
          <w:marBottom w:val="0"/>
          <w:divBdr>
            <w:top w:val="none" w:sz="0" w:space="0" w:color="auto"/>
            <w:left w:val="none" w:sz="0" w:space="0" w:color="auto"/>
            <w:bottom w:val="none" w:sz="0" w:space="0" w:color="auto"/>
            <w:right w:val="none" w:sz="0" w:space="0" w:color="auto"/>
          </w:divBdr>
        </w:div>
        <w:div w:id="1622492218">
          <w:marLeft w:val="0"/>
          <w:marRight w:val="0"/>
          <w:marTop w:val="0"/>
          <w:marBottom w:val="0"/>
          <w:divBdr>
            <w:top w:val="none" w:sz="0" w:space="0" w:color="auto"/>
            <w:left w:val="none" w:sz="0" w:space="0" w:color="auto"/>
            <w:bottom w:val="none" w:sz="0" w:space="0" w:color="auto"/>
            <w:right w:val="none" w:sz="0" w:space="0" w:color="auto"/>
          </w:divBdr>
        </w:div>
        <w:div w:id="1622492528">
          <w:marLeft w:val="0"/>
          <w:marRight w:val="0"/>
          <w:marTop w:val="0"/>
          <w:marBottom w:val="0"/>
          <w:divBdr>
            <w:top w:val="none" w:sz="0" w:space="0" w:color="auto"/>
            <w:left w:val="none" w:sz="0" w:space="0" w:color="auto"/>
            <w:bottom w:val="none" w:sz="0" w:space="0" w:color="auto"/>
            <w:right w:val="none" w:sz="0" w:space="0" w:color="auto"/>
          </w:divBdr>
        </w:div>
        <w:div w:id="1622492682">
          <w:marLeft w:val="0"/>
          <w:marRight w:val="0"/>
          <w:marTop w:val="0"/>
          <w:marBottom w:val="0"/>
          <w:divBdr>
            <w:top w:val="none" w:sz="0" w:space="0" w:color="auto"/>
            <w:left w:val="none" w:sz="0" w:space="0" w:color="auto"/>
            <w:bottom w:val="none" w:sz="0" w:space="0" w:color="auto"/>
            <w:right w:val="none" w:sz="0" w:space="0" w:color="auto"/>
          </w:divBdr>
        </w:div>
        <w:div w:id="1622492864">
          <w:marLeft w:val="0"/>
          <w:marRight w:val="0"/>
          <w:marTop w:val="0"/>
          <w:marBottom w:val="0"/>
          <w:divBdr>
            <w:top w:val="none" w:sz="0" w:space="0" w:color="auto"/>
            <w:left w:val="none" w:sz="0" w:space="0" w:color="auto"/>
            <w:bottom w:val="none" w:sz="0" w:space="0" w:color="auto"/>
            <w:right w:val="none" w:sz="0" w:space="0" w:color="auto"/>
          </w:divBdr>
        </w:div>
      </w:divsChild>
    </w:div>
    <w:div w:id="1622491164">
      <w:marLeft w:val="0"/>
      <w:marRight w:val="0"/>
      <w:marTop w:val="0"/>
      <w:marBottom w:val="0"/>
      <w:divBdr>
        <w:top w:val="none" w:sz="0" w:space="0" w:color="auto"/>
        <w:left w:val="none" w:sz="0" w:space="0" w:color="auto"/>
        <w:bottom w:val="none" w:sz="0" w:space="0" w:color="auto"/>
        <w:right w:val="none" w:sz="0" w:space="0" w:color="auto"/>
      </w:divBdr>
    </w:div>
    <w:div w:id="1622491173">
      <w:marLeft w:val="0"/>
      <w:marRight w:val="0"/>
      <w:marTop w:val="0"/>
      <w:marBottom w:val="0"/>
      <w:divBdr>
        <w:top w:val="none" w:sz="0" w:space="0" w:color="auto"/>
        <w:left w:val="none" w:sz="0" w:space="0" w:color="auto"/>
        <w:bottom w:val="none" w:sz="0" w:space="0" w:color="auto"/>
        <w:right w:val="none" w:sz="0" w:space="0" w:color="auto"/>
      </w:divBdr>
      <w:divsChild>
        <w:div w:id="1622491863">
          <w:marLeft w:val="0"/>
          <w:marRight w:val="0"/>
          <w:marTop w:val="0"/>
          <w:marBottom w:val="0"/>
          <w:divBdr>
            <w:top w:val="none" w:sz="0" w:space="0" w:color="auto"/>
            <w:left w:val="none" w:sz="0" w:space="0" w:color="auto"/>
            <w:bottom w:val="none" w:sz="0" w:space="0" w:color="auto"/>
            <w:right w:val="none" w:sz="0" w:space="0" w:color="auto"/>
          </w:divBdr>
          <w:divsChild>
            <w:div w:id="1622491597">
              <w:marLeft w:val="0"/>
              <w:marRight w:val="0"/>
              <w:marTop w:val="0"/>
              <w:marBottom w:val="0"/>
              <w:divBdr>
                <w:top w:val="single" w:sz="6" w:space="4" w:color="FFA500"/>
                <w:left w:val="single" w:sz="6" w:space="8" w:color="777777"/>
                <w:bottom w:val="single" w:sz="2" w:space="23" w:color="777777"/>
                <w:right w:val="single" w:sz="6" w:space="8" w:color="333333"/>
              </w:divBdr>
              <w:divsChild>
                <w:div w:id="1622491965">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Child>
    </w:div>
    <w:div w:id="1622491188">
      <w:marLeft w:val="0"/>
      <w:marRight w:val="0"/>
      <w:marTop w:val="0"/>
      <w:marBottom w:val="0"/>
      <w:divBdr>
        <w:top w:val="none" w:sz="0" w:space="0" w:color="auto"/>
        <w:left w:val="none" w:sz="0" w:space="0" w:color="auto"/>
        <w:bottom w:val="none" w:sz="0" w:space="0" w:color="auto"/>
        <w:right w:val="none" w:sz="0" w:space="0" w:color="auto"/>
      </w:divBdr>
      <w:divsChild>
        <w:div w:id="1622492769">
          <w:marLeft w:val="0"/>
          <w:marRight w:val="0"/>
          <w:marTop w:val="0"/>
          <w:marBottom w:val="0"/>
          <w:divBdr>
            <w:top w:val="none" w:sz="0" w:space="0" w:color="auto"/>
            <w:left w:val="none" w:sz="0" w:space="0" w:color="auto"/>
            <w:bottom w:val="none" w:sz="0" w:space="0" w:color="auto"/>
            <w:right w:val="none" w:sz="0" w:space="0" w:color="auto"/>
          </w:divBdr>
          <w:divsChild>
            <w:div w:id="1622490975">
              <w:marLeft w:val="0"/>
              <w:marRight w:val="0"/>
              <w:marTop w:val="0"/>
              <w:marBottom w:val="0"/>
              <w:divBdr>
                <w:top w:val="none" w:sz="0" w:space="0" w:color="auto"/>
                <w:left w:val="none" w:sz="0" w:space="0" w:color="auto"/>
                <w:bottom w:val="none" w:sz="0" w:space="0" w:color="auto"/>
                <w:right w:val="none" w:sz="0" w:space="0" w:color="auto"/>
              </w:divBdr>
              <w:divsChild>
                <w:div w:id="1622491047">
                  <w:marLeft w:val="0"/>
                  <w:marRight w:val="0"/>
                  <w:marTop w:val="195"/>
                  <w:marBottom w:val="0"/>
                  <w:divBdr>
                    <w:top w:val="none" w:sz="0" w:space="0" w:color="auto"/>
                    <w:left w:val="none" w:sz="0" w:space="0" w:color="auto"/>
                    <w:bottom w:val="none" w:sz="0" w:space="0" w:color="auto"/>
                    <w:right w:val="none" w:sz="0" w:space="0" w:color="auto"/>
                  </w:divBdr>
                  <w:divsChild>
                    <w:div w:id="1622491878">
                      <w:marLeft w:val="0"/>
                      <w:marRight w:val="0"/>
                      <w:marTop w:val="0"/>
                      <w:marBottom w:val="180"/>
                      <w:divBdr>
                        <w:top w:val="none" w:sz="0" w:space="0" w:color="auto"/>
                        <w:left w:val="none" w:sz="0" w:space="0" w:color="auto"/>
                        <w:bottom w:val="none" w:sz="0" w:space="0" w:color="auto"/>
                        <w:right w:val="none" w:sz="0" w:space="0" w:color="auto"/>
                      </w:divBdr>
                      <w:divsChild>
                        <w:div w:id="1622492414">
                          <w:marLeft w:val="0"/>
                          <w:marRight w:val="0"/>
                          <w:marTop w:val="0"/>
                          <w:marBottom w:val="0"/>
                          <w:divBdr>
                            <w:top w:val="none" w:sz="0" w:space="0" w:color="auto"/>
                            <w:left w:val="none" w:sz="0" w:space="0" w:color="auto"/>
                            <w:bottom w:val="none" w:sz="0" w:space="0" w:color="auto"/>
                            <w:right w:val="none" w:sz="0" w:space="0" w:color="auto"/>
                          </w:divBdr>
                          <w:divsChild>
                            <w:div w:id="1622491355">
                              <w:marLeft w:val="0"/>
                              <w:marRight w:val="0"/>
                              <w:marTop w:val="0"/>
                              <w:marBottom w:val="0"/>
                              <w:divBdr>
                                <w:top w:val="none" w:sz="0" w:space="0" w:color="auto"/>
                                <w:left w:val="none" w:sz="0" w:space="0" w:color="auto"/>
                                <w:bottom w:val="none" w:sz="0" w:space="0" w:color="auto"/>
                                <w:right w:val="none" w:sz="0" w:space="0" w:color="auto"/>
                              </w:divBdr>
                              <w:divsChild>
                                <w:div w:id="1622492941">
                                  <w:marLeft w:val="0"/>
                                  <w:marRight w:val="0"/>
                                  <w:marTop w:val="0"/>
                                  <w:marBottom w:val="0"/>
                                  <w:divBdr>
                                    <w:top w:val="none" w:sz="0" w:space="0" w:color="auto"/>
                                    <w:left w:val="none" w:sz="0" w:space="0" w:color="auto"/>
                                    <w:bottom w:val="none" w:sz="0" w:space="0" w:color="auto"/>
                                    <w:right w:val="none" w:sz="0" w:space="0" w:color="auto"/>
                                  </w:divBdr>
                                  <w:divsChild>
                                    <w:div w:id="1622491847">
                                      <w:marLeft w:val="0"/>
                                      <w:marRight w:val="0"/>
                                      <w:marTop w:val="0"/>
                                      <w:marBottom w:val="0"/>
                                      <w:divBdr>
                                        <w:top w:val="none" w:sz="0" w:space="0" w:color="auto"/>
                                        <w:left w:val="none" w:sz="0" w:space="0" w:color="auto"/>
                                        <w:bottom w:val="none" w:sz="0" w:space="0" w:color="auto"/>
                                        <w:right w:val="none" w:sz="0" w:space="0" w:color="auto"/>
                                      </w:divBdr>
                                      <w:divsChild>
                                        <w:div w:id="1622491382">
                                          <w:marLeft w:val="0"/>
                                          <w:marRight w:val="0"/>
                                          <w:marTop w:val="0"/>
                                          <w:marBottom w:val="0"/>
                                          <w:divBdr>
                                            <w:top w:val="none" w:sz="0" w:space="0" w:color="auto"/>
                                            <w:left w:val="none" w:sz="0" w:space="0" w:color="auto"/>
                                            <w:bottom w:val="none" w:sz="0" w:space="0" w:color="auto"/>
                                            <w:right w:val="none" w:sz="0" w:space="0" w:color="auto"/>
                                          </w:divBdr>
                                          <w:divsChild>
                                            <w:div w:id="1622492815">
                                              <w:marLeft w:val="0"/>
                                              <w:marRight w:val="0"/>
                                              <w:marTop w:val="0"/>
                                              <w:marBottom w:val="0"/>
                                              <w:divBdr>
                                                <w:top w:val="none" w:sz="0" w:space="0" w:color="auto"/>
                                                <w:left w:val="none" w:sz="0" w:space="0" w:color="auto"/>
                                                <w:bottom w:val="none" w:sz="0" w:space="0" w:color="auto"/>
                                                <w:right w:val="none" w:sz="0" w:space="0" w:color="auto"/>
                                              </w:divBdr>
                                              <w:divsChild>
                                                <w:div w:id="162249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2491206">
      <w:marLeft w:val="0"/>
      <w:marRight w:val="0"/>
      <w:marTop w:val="0"/>
      <w:marBottom w:val="0"/>
      <w:divBdr>
        <w:top w:val="none" w:sz="0" w:space="0" w:color="auto"/>
        <w:left w:val="none" w:sz="0" w:space="0" w:color="auto"/>
        <w:bottom w:val="none" w:sz="0" w:space="0" w:color="auto"/>
        <w:right w:val="none" w:sz="0" w:space="0" w:color="auto"/>
      </w:divBdr>
    </w:div>
    <w:div w:id="1622491213">
      <w:marLeft w:val="0"/>
      <w:marRight w:val="0"/>
      <w:marTop w:val="0"/>
      <w:marBottom w:val="0"/>
      <w:divBdr>
        <w:top w:val="none" w:sz="0" w:space="0" w:color="auto"/>
        <w:left w:val="none" w:sz="0" w:space="0" w:color="auto"/>
        <w:bottom w:val="none" w:sz="0" w:space="0" w:color="auto"/>
        <w:right w:val="none" w:sz="0" w:space="0" w:color="auto"/>
      </w:divBdr>
    </w:div>
    <w:div w:id="1622491250">
      <w:marLeft w:val="0"/>
      <w:marRight w:val="0"/>
      <w:marTop w:val="0"/>
      <w:marBottom w:val="0"/>
      <w:divBdr>
        <w:top w:val="none" w:sz="0" w:space="0" w:color="auto"/>
        <w:left w:val="none" w:sz="0" w:space="0" w:color="auto"/>
        <w:bottom w:val="none" w:sz="0" w:space="0" w:color="auto"/>
        <w:right w:val="none" w:sz="0" w:space="0" w:color="auto"/>
      </w:divBdr>
    </w:div>
    <w:div w:id="1622491252">
      <w:marLeft w:val="0"/>
      <w:marRight w:val="0"/>
      <w:marTop w:val="0"/>
      <w:marBottom w:val="0"/>
      <w:divBdr>
        <w:top w:val="none" w:sz="0" w:space="0" w:color="auto"/>
        <w:left w:val="none" w:sz="0" w:space="0" w:color="auto"/>
        <w:bottom w:val="none" w:sz="0" w:space="0" w:color="auto"/>
        <w:right w:val="none" w:sz="0" w:space="0" w:color="auto"/>
      </w:divBdr>
    </w:div>
    <w:div w:id="1622491260">
      <w:marLeft w:val="0"/>
      <w:marRight w:val="0"/>
      <w:marTop w:val="0"/>
      <w:marBottom w:val="0"/>
      <w:divBdr>
        <w:top w:val="none" w:sz="0" w:space="0" w:color="auto"/>
        <w:left w:val="none" w:sz="0" w:space="0" w:color="auto"/>
        <w:bottom w:val="none" w:sz="0" w:space="0" w:color="auto"/>
        <w:right w:val="none" w:sz="0" w:space="0" w:color="auto"/>
      </w:divBdr>
    </w:div>
    <w:div w:id="1622491364">
      <w:marLeft w:val="0"/>
      <w:marRight w:val="0"/>
      <w:marTop w:val="0"/>
      <w:marBottom w:val="0"/>
      <w:divBdr>
        <w:top w:val="none" w:sz="0" w:space="0" w:color="auto"/>
        <w:left w:val="none" w:sz="0" w:space="0" w:color="auto"/>
        <w:bottom w:val="none" w:sz="0" w:space="0" w:color="auto"/>
        <w:right w:val="none" w:sz="0" w:space="0" w:color="auto"/>
      </w:divBdr>
    </w:div>
    <w:div w:id="1622491365">
      <w:marLeft w:val="0"/>
      <w:marRight w:val="0"/>
      <w:marTop w:val="0"/>
      <w:marBottom w:val="0"/>
      <w:divBdr>
        <w:top w:val="none" w:sz="0" w:space="0" w:color="auto"/>
        <w:left w:val="none" w:sz="0" w:space="0" w:color="auto"/>
        <w:bottom w:val="none" w:sz="0" w:space="0" w:color="auto"/>
        <w:right w:val="none" w:sz="0" w:space="0" w:color="auto"/>
      </w:divBdr>
      <w:divsChild>
        <w:div w:id="1622491289">
          <w:marLeft w:val="0"/>
          <w:marRight w:val="0"/>
          <w:marTop w:val="0"/>
          <w:marBottom w:val="0"/>
          <w:divBdr>
            <w:top w:val="none" w:sz="0" w:space="0" w:color="auto"/>
            <w:left w:val="none" w:sz="0" w:space="0" w:color="auto"/>
            <w:bottom w:val="none" w:sz="0" w:space="0" w:color="auto"/>
            <w:right w:val="none" w:sz="0" w:space="0" w:color="auto"/>
          </w:divBdr>
        </w:div>
        <w:div w:id="1622491410">
          <w:marLeft w:val="0"/>
          <w:marRight w:val="0"/>
          <w:marTop w:val="0"/>
          <w:marBottom w:val="0"/>
          <w:divBdr>
            <w:top w:val="none" w:sz="0" w:space="0" w:color="auto"/>
            <w:left w:val="none" w:sz="0" w:space="0" w:color="auto"/>
            <w:bottom w:val="none" w:sz="0" w:space="0" w:color="auto"/>
            <w:right w:val="none" w:sz="0" w:space="0" w:color="auto"/>
          </w:divBdr>
        </w:div>
        <w:div w:id="1622492143">
          <w:marLeft w:val="0"/>
          <w:marRight w:val="0"/>
          <w:marTop w:val="0"/>
          <w:marBottom w:val="0"/>
          <w:divBdr>
            <w:top w:val="none" w:sz="0" w:space="0" w:color="auto"/>
            <w:left w:val="none" w:sz="0" w:space="0" w:color="auto"/>
            <w:bottom w:val="none" w:sz="0" w:space="0" w:color="auto"/>
            <w:right w:val="none" w:sz="0" w:space="0" w:color="auto"/>
          </w:divBdr>
        </w:div>
        <w:div w:id="1622492158">
          <w:marLeft w:val="0"/>
          <w:marRight w:val="0"/>
          <w:marTop w:val="0"/>
          <w:marBottom w:val="0"/>
          <w:divBdr>
            <w:top w:val="none" w:sz="0" w:space="0" w:color="auto"/>
            <w:left w:val="none" w:sz="0" w:space="0" w:color="auto"/>
            <w:bottom w:val="none" w:sz="0" w:space="0" w:color="auto"/>
            <w:right w:val="none" w:sz="0" w:space="0" w:color="auto"/>
          </w:divBdr>
        </w:div>
      </w:divsChild>
    </w:div>
    <w:div w:id="1622491386">
      <w:marLeft w:val="0"/>
      <w:marRight w:val="0"/>
      <w:marTop w:val="0"/>
      <w:marBottom w:val="0"/>
      <w:divBdr>
        <w:top w:val="none" w:sz="0" w:space="0" w:color="auto"/>
        <w:left w:val="none" w:sz="0" w:space="0" w:color="auto"/>
        <w:bottom w:val="none" w:sz="0" w:space="0" w:color="auto"/>
        <w:right w:val="none" w:sz="0" w:space="0" w:color="auto"/>
      </w:divBdr>
    </w:div>
    <w:div w:id="1622491459">
      <w:marLeft w:val="0"/>
      <w:marRight w:val="0"/>
      <w:marTop w:val="0"/>
      <w:marBottom w:val="0"/>
      <w:divBdr>
        <w:top w:val="none" w:sz="0" w:space="0" w:color="auto"/>
        <w:left w:val="none" w:sz="0" w:space="0" w:color="auto"/>
        <w:bottom w:val="none" w:sz="0" w:space="0" w:color="auto"/>
        <w:right w:val="none" w:sz="0" w:space="0" w:color="auto"/>
      </w:divBdr>
    </w:div>
    <w:div w:id="1622491465">
      <w:marLeft w:val="0"/>
      <w:marRight w:val="0"/>
      <w:marTop w:val="0"/>
      <w:marBottom w:val="0"/>
      <w:divBdr>
        <w:top w:val="none" w:sz="0" w:space="0" w:color="auto"/>
        <w:left w:val="none" w:sz="0" w:space="0" w:color="auto"/>
        <w:bottom w:val="none" w:sz="0" w:space="0" w:color="auto"/>
        <w:right w:val="none" w:sz="0" w:space="0" w:color="auto"/>
      </w:divBdr>
      <w:divsChild>
        <w:div w:id="1622490943">
          <w:marLeft w:val="0"/>
          <w:marRight w:val="0"/>
          <w:marTop w:val="0"/>
          <w:marBottom w:val="0"/>
          <w:divBdr>
            <w:top w:val="none" w:sz="0" w:space="0" w:color="auto"/>
            <w:left w:val="none" w:sz="0" w:space="0" w:color="auto"/>
            <w:bottom w:val="none" w:sz="0" w:space="0" w:color="auto"/>
            <w:right w:val="none" w:sz="0" w:space="0" w:color="auto"/>
          </w:divBdr>
        </w:div>
        <w:div w:id="1622492321">
          <w:marLeft w:val="0"/>
          <w:marRight w:val="0"/>
          <w:marTop w:val="0"/>
          <w:marBottom w:val="0"/>
          <w:divBdr>
            <w:top w:val="none" w:sz="0" w:space="0" w:color="auto"/>
            <w:left w:val="none" w:sz="0" w:space="0" w:color="auto"/>
            <w:bottom w:val="none" w:sz="0" w:space="0" w:color="auto"/>
            <w:right w:val="none" w:sz="0" w:space="0" w:color="auto"/>
          </w:divBdr>
        </w:div>
      </w:divsChild>
    </w:div>
    <w:div w:id="1622491470">
      <w:marLeft w:val="0"/>
      <w:marRight w:val="0"/>
      <w:marTop w:val="0"/>
      <w:marBottom w:val="0"/>
      <w:divBdr>
        <w:top w:val="none" w:sz="0" w:space="0" w:color="auto"/>
        <w:left w:val="none" w:sz="0" w:space="0" w:color="auto"/>
        <w:bottom w:val="none" w:sz="0" w:space="0" w:color="auto"/>
        <w:right w:val="none" w:sz="0" w:space="0" w:color="auto"/>
      </w:divBdr>
    </w:div>
    <w:div w:id="1622491509">
      <w:marLeft w:val="0"/>
      <w:marRight w:val="0"/>
      <w:marTop w:val="0"/>
      <w:marBottom w:val="0"/>
      <w:divBdr>
        <w:top w:val="none" w:sz="0" w:space="0" w:color="auto"/>
        <w:left w:val="none" w:sz="0" w:space="0" w:color="auto"/>
        <w:bottom w:val="none" w:sz="0" w:space="0" w:color="auto"/>
        <w:right w:val="none" w:sz="0" w:space="0" w:color="auto"/>
      </w:divBdr>
    </w:div>
    <w:div w:id="1622491510">
      <w:marLeft w:val="0"/>
      <w:marRight w:val="0"/>
      <w:marTop w:val="0"/>
      <w:marBottom w:val="0"/>
      <w:divBdr>
        <w:top w:val="none" w:sz="0" w:space="0" w:color="auto"/>
        <w:left w:val="none" w:sz="0" w:space="0" w:color="auto"/>
        <w:bottom w:val="none" w:sz="0" w:space="0" w:color="auto"/>
        <w:right w:val="none" w:sz="0" w:space="0" w:color="auto"/>
      </w:divBdr>
    </w:div>
    <w:div w:id="1622491521">
      <w:marLeft w:val="0"/>
      <w:marRight w:val="0"/>
      <w:marTop w:val="0"/>
      <w:marBottom w:val="0"/>
      <w:divBdr>
        <w:top w:val="none" w:sz="0" w:space="0" w:color="auto"/>
        <w:left w:val="none" w:sz="0" w:space="0" w:color="auto"/>
        <w:bottom w:val="none" w:sz="0" w:space="0" w:color="auto"/>
        <w:right w:val="none" w:sz="0" w:space="0" w:color="auto"/>
      </w:divBdr>
    </w:div>
    <w:div w:id="1622491577">
      <w:marLeft w:val="0"/>
      <w:marRight w:val="0"/>
      <w:marTop w:val="0"/>
      <w:marBottom w:val="0"/>
      <w:divBdr>
        <w:top w:val="none" w:sz="0" w:space="0" w:color="auto"/>
        <w:left w:val="none" w:sz="0" w:space="0" w:color="auto"/>
        <w:bottom w:val="none" w:sz="0" w:space="0" w:color="auto"/>
        <w:right w:val="none" w:sz="0" w:space="0" w:color="auto"/>
      </w:divBdr>
    </w:div>
    <w:div w:id="1622491594">
      <w:marLeft w:val="0"/>
      <w:marRight w:val="0"/>
      <w:marTop w:val="0"/>
      <w:marBottom w:val="0"/>
      <w:divBdr>
        <w:top w:val="none" w:sz="0" w:space="0" w:color="auto"/>
        <w:left w:val="none" w:sz="0" w:space="0" w:color="auto"/>
        <w:bottom w:val="none" w:sz="0" w:space="0" w:color="auto"/>
        <w:right w:val="none" w:sz="0" w:space="0" w:color="auto"/>
      </w:divBdr>
    </w:div>
    <w:div w:id="1622491607">
      <w:marLeft w:val="0"/>
      <w:marRight w:val="0"/>
      <w:marTop w:val="0"/>
      <w:marBottom w:val="0"/>
      <w:divBdr>
        <w:top w:val="none" w:sz="0" w:space="0" w:color="auto"/>
        <w:left w:val="none" w:sz="0" w:space="0" w:color="auto"/>
        <w:bottom w:val="none" w:sz="0" w:space="0" w:color="auto"/>
        <w:right w:val="none" w:sz="0" w:space="0" w:color="auto"/>
      </w:divBdr>
    </w:div>
    <w:div w:id="1622491657">
      <w:marLeft w:val="0"/>
      <w:marRight w:val="0"/>
      <w:marTop w:val="0"/>
      <w:marBottom w:val="0"/>
      <w:divBdr>
        <w:top w:val="none" w:sz="0" w:space="0" w:color="auto"/>
        <w:left w:val="none" w:sz="0" w:space="0" w:color="auto"/>
        <w:bottom w:val="none" w:sz="0" w:space="0" w:color="auto"/>
        <w:right w:val="none" w:sz="0" w:space="0" w:color="auto"/>
      </w:divBdr>
      <w:divsChild>
        <w:div w:id="1622492396">
          <w:marLeft w:val="0"/>
          <w:marRight w:val="0"/>
          <w:marTop w:val="0"/>
          <w:marBottom w:val="0"/>
          <w:divBdr>
            <w:top w:val="none" w:sz="0" w:space="0" w:color="auto"/>
            <w:left w:val="none" w:sz="0" w:space="0" w:color="auto"/>
            <w:bottom w:val="none" w:sz="0" w:space="0" w:color="auto"/>
            <w:right w:val="none" w:sz="0" w:space="0" w:color="auto"/>
          </w:divBdr>
          <w:divsChild>
            <w:div w:id="1622491244">
              <w:marLeft w:val="0"/>
              <w:marRight w:val="0"/>
              <w:marTop w:val="0"/>
              <w:marBottom w:val="0"/>
              <w:divBdr>
                <w:top w:val="none" w:sz="0" w:space="0" w:color="auto"/>
                <w:left w:val="none" w:sz="0" w:space="0" w:color="auto"/>
                <w:bottom w:val="none" w:sz="0" w:space="0" w:color="auto"/>
                <w:right w:val="none" w:sz="0" w:space="0" w:color="auto"/>
              </w:divBdr>
              <w:divsChild>
                <w:div w:id="162249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1658">
      <w:marLeft w:val="0"/>
      <w:marRight w:val="0"/>
      <w:marTop w:val="0"/>
      <w:marBottom w:val="0"/>
      <w:divBdr>
        <w:top w:val="none" w:sz="0" w:space="0" w:color="auto"/>
        <w:left w:val="none" w:sz="0" w:space="0" w:color="auto"/>
        <w:bottom w:val="none" w:sz="0" w:space="0" w:color="auto"/>
        <w:right w:val="none" w:sz="0" w:space="0" w:color="auto"/>
      </w:divBdr>
    </w:div>
    <w:div w:id="1622491690">
      <w:marLeft w:val="0"/>
      <w:marRight w:val="0"/>
      <w:marTop w:val="0"/>
      <w:marBottom w:val="0"/>
      <w:divBdr>
        <w:top w:val="none" w:sz="0" w:space="0" w:color="auto"/>
        <w:left w:val="none" w:sz="0" w:space="0" w:color="auto"/>
        <w:bottom w:val="none" w:sz="0" w:space="0" w:color="auto"/>
        <w:right w:val="none" w:sz="0" w:space="0" w:color="auto"/>
      </w:divBdr>
    </w:div>
    <w:div w:id="1622491699">
      <w:marLeft w:val="0"/>
      <w:marRight w:val="0"/>
      <w:marTop w:val="0"/>
      <w:marBottom w:val="0"/>
      <w:divBdr>
        <w:top w:val="none" w:sz="0" w:space="0" w:color="auto"/>
        <w:left w:val="none" w:sz="0" w:space="0" w:color="auto"/>
        <w:bottom w:val="none" w:sz="0" w:space="0" w:color="auto"/>
        <w:right w:val="none" w:sz="0" w:space="0" w:color="auto"/>
      </w:divBdr>
    </w:div>
    <w:div w:id="1622491719">
      <w:marLeft w:val="0"/>
      <w:marRight w:val="0"/>
      <w:marTop w:val="0"/>
      <w:marBottom w:val="0"/>
      <w:divBdr>
        <w:top w:val="none" w:sz="0" w:space="0" w:color="auto"/>
        <w:left w:val="none" w:sz="0" w:space="0" w:color="auto"/>
        <w:bottom w:val="none" w:sz="0" w:space="0" w:color="auto"/>
        <w:right w:val="none" w:sz="0" w:space="0" w:color="auto"/>
      </w:divBdr>
    </w:div>
    <w:div w:id="1622491773">
      <w:marLeft w:val="0"/>
      <w:marRight w:val="0"/>
      <w:marTop w:val="0"/>
      <w:marBottom w:val="0"/>
      <w:divBdr>
        <w:top w:val="none" w:sz="0" w:space="0" w:color="auto"/>
        <w:left w:val="none" w:sz="0" w:space="0" w:color="auto"/>
        <w:bottom w:val="none" w:sz="0" w:space="0" w:color="auto"/>
        <w:right w:val="none" w:sz="0" w:space="0" w:color="auto"/>
      </w:divBdr>
    </w:div>
    <w:div w:id="1622491780">
      <w:marLeft w:val="0"/>
      <w:marRight w:val="0"/>
      <w:marTop w:val="0"/>
      <w:marBottom w:val="0"/>
      <w:divBdr>
        <w:top w:val="none" w:sz="0" w:space="0" w:color="auto"/>
        <w:left w:val="none" w:sz="0" w:space="0" w:color="auto"/>
        <w:bottom w:val="none" w:sz="0" w:space="0" w:color="auto"/>
        <w:right w:val="none" w:sz="0" w:space="0" w:color="auto"/>
      </w:divBdr>
    </w:div>
    <w:div w:id="1622491784">
      <w:marLeft w:val="0"/>
      <w:marRight w:val="0"/>
      <w:marTop w:val="0"/>
      <w:marBottom w:val="0"/>
      <w:divBdr>
        <w:top w:val="none" w:sz="0" w:space="0" w:color="auto"/>
        <w:left w:val="none" w:sz="0" w:space="0" w:color="auto"/>
        <w:bottom w:val="none" w:sz="0" w:space="0" w:color="auto"/>
        <w:right w:val="none" w:sz="0" w:space="0" w:color="auto"/>
      </w:divBdr>
    </w:div>
    <w:div w:id="1622491786">
      <w:marLeft w:val="0"/>
      <w:marRight w:val="0"/>
      <w:marTop w:val="0"/>
      <w:marBottom w:val="0"/>
      <w:divBdr>
        <w:top w:val="none" w:sz="0" w:space="0" w:color="auto"/>
        <w:left w:val="none" w:sz="0" w:space="0" w:color="auto"/>
        <w:bottom w:val="none" w:sz="0" w:space="0" w:color="auto"/>
        <w:right w:val="none" w:sz="0" w:space="0" w:color="auto"/>
      </w:divBdr>
      <w:divsChild>
        <w:div w:id="1622491246">
          <w:marLeft w:val="0"/>
          <w:marRight w:val="0"/>
          <w:marTop w:val="0"/>
          <w:marBottom w:val="0"/>
          <w:divBdr>
            <w:top w:val="none" w:sz="0" w:space="0" w:color="auto"/>
            <w:left w:val="none" w:sz="0" w:space="0" w:color="auto"/>
            <w:bottom w:val="none" w:sz="0" w:space="0" w:color="auto"/>
            <w:right w:val="none" w:sz="0" w:space="0" w:color="auto"/>
          </w:divBdr>
          <w:divsChild>
            <w:div w:id="1622492938">
              <w:marLeft w:val="0"/>
              <w:marRight w:val="0"/>
              <w:marTop w:val="0"/>
              <w:marBottom w:val="0"/>
              <w:divBdr>
                <w:top w:val="none" w:sz="0" w:space="0" w:color="auto"/>
                <w:left w:val="none" w:sz="0" w:space="0" w:color="auto"/>
                <w:bottom w:val="none" w:sz="0" w:space="0" w:color="auto"/>
                <w:right w:val="none" w:sz="0" w:space="0" w:color="auto"/>
              </w:divBdr>
              <w:divsChild>
                <w:div w:id="1622490926">
                  <w:marLeft w:val="0"/>
                  <w:marRight w:val="0"/>
                  <w:marTop w:val="0"/>
                  <w:marBottom w:val="0"/>
                  <w:divBdr>
                    <w:top w:val="none" w:sz="0" w:space="0" w:color="auto"/>
                    <w:left w:val="none" w:sz="0" w:space="0" w:color="auto"/>
                    <w:bottom w:val="none" w:sz="0" w:space="0" w:color="auto"/>
                    <w:right w:val="none" w:sz="0" w:space="0" w:color="auto"/>
                  </w:divBdr>
                </w:div>
                <w:div w:id="1622490930">
                  <w:marLeft w:val="0"/>
                  <w:marRight w:val="0"/>
                  <w:marTop w:val="0"/>
                  <w:marBottom w:val="0"/>
                  <w:divBdr>
                    <w:top w:val="none" w:sz="0" w:space="0" w:color="auto"/>
                    <w:left w:val="none" w:sz="0" w:space="0" w:color="auto"/>
                    <w:bottom w:val="none" w:sz="0" w:space="0" w:color="auto"/>
                    <w:right w:val="none" w:sz="0" w:space="0" w:color="auto"/>
                  </w:divBdr>
                </w:div>
                <w:div w:id="1622490934">
                  <w:marLeft w:val="0"/>
                  <w:marRight w:val="0"/>
                  <w:marTop w:val="0"/>
                  <w:marBottom w:val="0"/>
                  <w:divBdr>
                    <w:top w:val="none" w:sz="0" w:space="0" w:color="auto"/>
                    <w:left w:val="none" w:sz="0" w:space="0" w:color="auto"/>
                    <w:bottom w:val="none" w:sz="0" w:space="0" w:color="auto"/>
                    <w:right w:val="none" w:sz="0" w:space="0" w:color="auto"/>
                  </w:divBdr>
                </w:div>
                <w:div w:id="1622490964">
                  <w:marLeft w:val="0"/>
                  <w:marRight w:val="0"/>
                  <w:marTop w:val="0"/>
                  <w:marBottom w:val="0"/>
                  <w:divBdr>
                    <w:top w:val="none" w:sz="0" w:space="0" w:color="auto"/>
                    <w:left w:val="none" w:sz="0" w:space="0" w:color="auto"/>
                    <w:bottom w:val="none" w:sz="0" w:space="0" w:color="auto"/>
                    <w:right w:val="none" w:sz="0" w:space="0" w:color="auto"/>
                  </w:divBdr>
                </w:div>
                <w:div w:id="1622491002">
                  <w:marLeft w:val="0"/>
                  <w:marRight w:val="0"/>
                  <w:marTop w:val="0"/>
                  <w:marBottom w:val="0"/>
                  <w:divBdr>
                    <w:top w:val="none" w:sz="0" w:space="0" w:color="auto"/>
                    <w:left w:val="none" w:sz="0" w:space="0" w:color="auto"/>
                    <w:bottom w:val="none" w:sz="0" w:space="0" w:color="auto"/>
                    <w:right w:val="none" w:sz="0" w:space="0" w:color="auto"/>
                  </w:divBdr>
                </w:div>
                <w:div w:id="1622491009">
                  <w:marLeft w:val="0"/>
                  <w:marRight w:val="0"/>
                  <w:marTop w:val="0"/>
                  <w:marBottom w:val="0"/>
                  <w:divBdr>
                    <w:top w:val="none" w:sz="0" w:space="0" w:color="auto"/>
                    <w:left w:val="none" w:sz="0" w:space="0" w:color="auto"/>
                    <w:bottom w:val="none" w:sz="0" w:space="0" w:color="auto"/>
                    <w:right w:val="none" w:sz="0" w:space="0" w:color="auto"/>
                  </w:divBdr>
                </w:div>
                <w:div w:id="1622491011">
                  <w:marLeft w:val="0"/>
                  <w:marRight w:val="0"/>
                  <w:marTop w:val="0"/>
                  <w:marBottom w:val="0"/>
                  <w:divBdr>
                    <w:top w:val="none" w:sz="0" w:space="0" w:color="auto"/>
                    <w:left w:val="none" w:sz="0" w:space="0" w:color="auto"/>
                    <w:bottom w:val="none" w:sz="0" w:space="0" w:color="auto"/>
                    <w:right w:val="none" w:sz="0" w:space="0" w:color="auto"/>
                  </w:divBdr>
                </w:div>
                <w:div w:id="1622491012">
                  <w:marLeft w:val="0"/>
                  <w:marRight w:val="0"/>
                  <w:marTop w:val="0"/>
                  <w:marBottom w:val="0"/>
                  <w:divBdr>
                    <w:top w:val="none" w:sz="0" w:space="0" w:color="auto"/>
                    <w:left w:val="none" w:sz="0" w:space="0" w:color="auto"/>
                    <w:bottom w:val="none" w:sz="0" w:space="0" w:color="auto"/>
                    <w:right w:val="none" w:sz="0" w:space="0" w:color="auto"/>
                  </w:divBdr>
                </w:div>
                <w:div w:id="1622491025">
                  <w:marLeft w:val="0"/>
                  <w:marRight w:val="0"/>
                  <w:marTop w:val="0"/>
                  <w:marBottom w:val="0"/>
                  <w:divBdr>
                    <w:top w:val="none" w:sz="0" w:space="0" w:color="auto"/>
                    <w:left w:val="none" w:sz="0" w:space="0" w:color="auto"/>
                    <w:bottom w:val="none" w:sz="0" w:space="0" w:color="auto"/>
                    <w:right w:val="none" w:sz="0" w:space="0" w:color="auto"/>
                  </w:divBdr>
                </w:div>
                <w:div w:id="1622491034">
                  <w:marLeft w:val="0"/>
                  <w:marRight w:val="0"/>
                  <w:marTop w:val="0"/>
                  <w:marBottom w:val="0"/>
                  <w:divBdr>
                    <w:top w:val="none" w:sz="0" w:space="0" w:color="auto"/>
                    <w:left w:val="none" w:sz="0" w:space="0" w:color="auto"/>
                    <w:bottom w:val="none" w:sz="0" w:space="0" w:color="auto"/>
                    <w:right w:val="none" w:sz="0" w:space="0" w:color="auto"/>
                  </w:divBdr>
                </w:div>
                <w:div w:id="1622491035">
                  <w:marLeft w:val="0"/>
                  <w:marRight w:val="0"/>
                  <w:marTop w:val="0"/>
                  <w:marBottom w:val="0"/>
                  <w:divBdr>
                    <w:top w:val="none" w:sz="0" w:space="0" w:color="auto"/>
                    <w:left w:val="none" w:sz="0" w:space="0" w:color="auto"/>
                    <w:bottom w:val="none" w:sz="0" w:space="0" w:color="auto"/>
                    <w:right w:val="none" w:sz="0" w:space="0" w:color="auto"/>
                  </w:divBdr>
                </w:div>
                <w:div w:id="1622491055">
                  <w:marLeft w:val="0"/>
                  <w:marRight w:val="0"/>
                  <w:marTop w:val="0"/>
                  <w:marBottom w:val="0"/>
                  <w:divBdr>
                    <w:top w:val="none" w:sz="0" w:space="0" w:color="auto"/>
                    <w:left w:val="none" w:sz="0" w:space="0" w:color="auto"/>
                    <w:bottom w:val="none" w:sz="0" w:space="0" w:color="auto"/>
                    <w:right w:val="none" w:sz="0" w:space="0" w:color="auto"/>
                  </w:divBdr>
                </w:div>
                <w:div w:id="1622491067">
                  <w:marLeft w:val="0"/>
                  <w:marRight w:val="0"/>
                  <w:marTop w:val="0"/>
                  <w:marBottom w:val="0"/>
                  <w:divBdr>
                    <w:top w:val="none" w:sz="0" w:space="0" w:color="auto"/>
                    <w:left w:val="none" w:sz="0" w:space="0" w:color="auto"/>
                    <w:bottom w:val="none" w:sz="0" w:space="0" w:color="auto"/>
                    <w:right w:val="none" w:sz="0" w:space="0" w:color="auto"/>
                  </w:divBdr>
                </w:div>
                <w:div w:id="1622491074">
                  <w:marLeft w:val="0"/>
                  <w:marRight w:val="0"/>
                  <w:marTop w:val="0"/>
                  <w:marBottom w:val="0"/>
                  <w:divBdr>
                    <w:top w:val="none" w:sz="0" w:space="0" w:color="auto"/>
                    <w:left w:val="none" w:sz="0" w:space="0" w:color="auto"/>
                    <w:bottom w:val="none" w:sz="0" w:space="0" w:color="auto"/>
                    <w:right w:val="none" w:sz="0" w:space="0" w:color="auto"/>
                  </w:divBdr>
                </w:div>
                <w:div w:id="1622491109">
                  <w:marLeft w:val="0"/>
                  <w:marRight w:val="0"/>
                  <w:marTop w:val="0"/>
                  <w:marBottom w:val="0"/>
                  <w:divBdr>
                    <w:top w:val="none" w:sz="0" w:space="0" w:color="auto"/>
                    <w:left w:val="none" w:sz="0" w:space="0" w:color="auto"/>
                    <w:bottom w:val="none" w:sz="0" w:space="0" w:color="auto"/>
                    <w:right w:val="none" w:sz="0" w:space="0" w:color="auto"/>
                  </w:divBdr>
                </w:div>
                <w:div w:id="1622491112">
                  <w:marLeft w:val="0"/>
                  <w:marRight w:val="0"/>
                  <w:marTop w:val="0"/>
                  <w:marBottom w:val="0"/>
                  <w:divBdr>
                    <w:top w:val="none" w:sz="0" w:space="0" w:color="auto"/>
                    <w:left w:val="none" w:sz="0" w:space="0" w:color="auto"/>
                    <w:bottom w:val="none" w:sz="0" w:space="0" w:color="auto"/>
                    <w:right w:val="none" w:sz="0" w:space="0" w:color="auto"/>
                  </w:divBdr>
                </w:div>
                <w:div w:id="1622491167">
                  <w:marLeft w:val="0"/>
                  <w:marRight w:val="0"/>
                  <w:marTop w:val="0"/>
                  <w:marBottom w:val="0"/>
                  <w:divBdr>
                    <w:top w:val="none" w:sz="0" w:space="0" w:color="auto"/>
                    <w:left w:val="none" w:sz="0" w:space="0" w:color="auto"/>
                    <w:bottom w:val="none" w:sz="0" w:space="0" w:color="auto"/>
                    <w:right w:val="none" w:sz="0" w:space="0" w:color="auto"/>
                  </w:divBdr>
                </w:div>
                <w:div w:id="1622491197">
                  <w:marLeft w:val="0"/>
                  <w:marRight w:val="0"/>
                  <w:marTop w:val="0"/>
                  <w:marBottom w:val="0"/>
                  <w:divBdr>
                    <w:top w:val="none" w:sz="0" w:space="0" w:color="auto"/>
                    <w:left w:val="none" w:sz="0" w:space="0" w:color="auto"/>
                    <w:bottom w:val="none" w:sz="0" w:space="0" w:color="auto"/>
                    <w:right w:val="none" w:sz="0" w:space="0" w:color="auto"/>
                  </w:divBdr>
                </w:div>
                <w:div w:id="1622491220">
                  <w:marLeft w:val="0"/>
                  <w:marRight w:val="0"/>
                  <w:marTop w:val="0"/>
                  <w:marBottom w:val="0"/>
                  <w:divBdr>
                    <w:top w:val="none" w:sz="0" w:space="0" w:color="auto"/>
                    <w:left w:val="none" w:sz="0" w:space="0" w:color="auto"/>
                    <w:bottom w:val="none" w:sz="0" w:space="0" w:color="auto"/>
                    <w:right w:val="none" w:sz="0" w:space="0" w:color="auto"/>
                  </w:divBdr>
                </w:div>
                <w:div w:id="1622491235">
                  <w:marLeft w:val="0"/>
                  <w:marRight w:val="0"/>
                  <w:marTop w:val="0"/>
                  <w:marBottom w:val="0"/>
                  <w:divBdr>
                    <w:top w:val="none" w:sz="0" w:space="0" w:color="auto"/>
                    <w:left w:val="none" w:sz="0" w:space="0" w:color="auto"/>
                    <w:bottom w:val="none" w:sz="0" w:space="0" w:color="auto"/>
                    <w:right w:val="none" w:sz="0" w:space="0" w:color="auto"/>
                  </w:divBdr>
                </w:div>
                <w:div w:id="1622491267">
                  <w:marLeft w:val="0"/>
                  <w:marRight w:val="0"/>
                  <w:marTop w:val="0"/>
                  <w:marBottom w:val="0"/>
                  <w:divBdr>
                    <w:top w:val="none" w:sz="0" w:space="0" w:color="auto"/>
                    <w:left w:val="none" w:sz="0" w:space="0" w:color="auto"/>
                    <w:bottom w:val="none" w:sz="0" w:space="0" w:color="auto"/>
                    <w:right w:val="none" w:sz="0" w:space="0" w:color="auto"/>
                  </w:divBdr>
                </w:div>
                <w:div w:id="1622491283">
                  <w:marLeft w:val="0"/>
                  <w:marRight w:val="0"/>
                  <w:marTop w:val="0"/>
                  <w:marBottom w:val="0"/>
                  <w:divBdr>
                    <w:top w:val="none" w:sz="0" w:space="0" w:color="auto"/>
                    <w:left w:val="none" w:sz="0" w:space="0" w:color="auto"/>
                    <w:bottom w:val="none" w:sz="0" w:space="0" w:color="auto"/>
                    <w:right w:val="none" w:sz="0" w:space="0" w:color="auto"/>
                  </w:divBdr>
                </w:div>
                <w:div w:id="1622491292">
                  <w:marLeft w:val="0"/>
                  <w:marRight w:val="0"/>
                  <w:marTop w:val="0"/>
                  <w:marBottom w:val="0"/>
                  <w:divBdr>
                    <w:top w:val="none" w:sz="0" w:space="0" w:color="auto"/>
                    <w:left w:val="none" w:sz="0" w:space="0" w:color="auto"/>
                    <w:bottom w:val="none" w:sz="0" w:space="0" w:color="auto"/>
                    <w:right w:val="none" w:sz="0" w:space="0" w:color="auto"/>
                  </w:divBdr>
                </w:div>
                <w:div w:id="1622491304">
                  <w:marLeft w:val="0"/>
                  <w:marRight w:val="0"/>
                  <w:marTop w:val="0"/>
                  <w:marBottom w:val="0"/>
                  <w:divBdr>
                    <w:top w:val="none" w:sz="0" w:space="0" w:color="auto"/>
                    <w:left w:val="none" w:sz="0" w:space="0" w:color="auto"/>
                    <w:bottom w:val="none" w:sz="0" w:space="0" w:color="auto"/>
                    <w:right w:val="none" w:sz="0" w:space="0" w:color="auto"/>
                  </w:divBdr>
                </w:div>
                <w:div w:id="1622491323">
                  <w:marLeft w:val="0"/>
                  <w:marRight w:val="0"/>
                  <w:marTop w:val="0"/>
                  <w:marBottom w:val="0"/>
                  <w:divBdr>
                    <w:top w:val="none" w:sz="0" w:space="0" w:color="auto"/>
                    <w:left w:val="none" w:sz="0" w:space="0" w:color="auto"/>
                    <w:bottom w:val="none" w:sz="0" w:space="0" w:color="auto"/>
                    <w:right w:val="none" w:sz="0" w:space="0" w:color="auto"/>
                  </w:divBdr>
                </w:div>
                <w:div w:id="1622491354">
                  <w:marLeft w:val="0"/>
                  <w:marRight w:val="0"/>
                  <w:marTop w:val="0"/>
                  <w:marBottom w:val="0"/>
                  <w:divBdr>
                    <w:top w:val="none" w:sz="0" w:space="0" w:color="auto"/>
                    <w:left w:val="none" w:sz="0" w:space="0" w:color="auto"/>
                    <w:bottom w:val="none" w:sz="0" w:space="0" w:color="auto"/>
                    <w:right w:val="none" w:sz="0" w:space="0" w:color="auto"/>
                  </w:divBdr>
                </w:div>
                <w:div w:id="1622491394">
                  <w:marLeft w:val="0"/>
                  <w:marRight w:val="0"/>
                  <w:marTop w:val="0"/>
                  <w:marBottom w:val="0"/>
                  <w:divBdr>
                    <w:top w:val="none" w:sz="0" w:space="0" w:color="auto"/>
                    <w:left w:val="none" w:sz="0" w:space="0" w:color="auto"/>
                    <w:bottom w:val="none" w:sz="0" w:space="0" w:color="auto"/>
                    <w:right w:val="none" w:sz="0" w:space="0" w:color="auto"/>
                  </w:divBdr>
                </w:div>
                <w:div w:id="1622491398">
                  <w:marLeft w:val="0"/>
                  <w:marRight w:val="0"/>
                  <w:marTop w:val="0"/>
                  <w:marBottom w:val="0"/>
                  <w:divBdr>
                    <w:top w:val="none" w:sz="0" w:space="0" w:color="auto"/>
                    <w:left w:val="none" w:sz="0" w:space="0" w:color="auto"/>
                    <w:bottom w:val="none" w:sz="0" w:space="0" w:color="auto"/>
                    <w:right w:val="none" w:sz="0" w:space="0" w:color="auto"/>
                  </w:divBdr>
                </w:div>
                <w:div w:id="1622491415">
                  <w:marLeft w:val="0"/>
                  <w:marRight w:val="0"/>
                  <w:marTop w:val="0"/>
                  <w:marBottom w:val="0"/>
                  <w:divBdr>
                    <w:top w:val="none" w:sz="0" w:space="0" w:color="auto"/>
                    <w:left w:val="none" w:sz="0" w:space="0" w:color="auto"/>
                    <w:bottom w:val="none" w:sz="0" w:space="0" w:color="auto"/>
                    <w:right w:val="none" w:sz="0" w:space="0" w:color="auto"/>
                  </w:divBdr>
                </w:div>
                <w:div w:id="1622491420">
                  <w:marLeft w:val="0"/>
                  <w:marRight w:val="0"/>
                  <w:marTop w:val="0"/>
                  <w:marBottom w:val="0"/>
                  <w:divBdr>
                    <w:top w:val="none" w:sz="0" w:space="0" w:color="auto"/>
                    <w:left w:val="none" w:sz="0" w:space="0" w:color="auto"/>
                    <w:bottom w:val="none" w:sz="0" w:space="0" w:color="auto"/>
                    <w:right w:val="none" w:sz="0" w:space="0" w:color="auto"/>
                  </w:divBdr>
                </w:div>
                <w:div w:id="1622491430">
                  <w:marLeft w:val="0"/>
                  <w:marRight w:val="0"/>
                  <w:marTop w:val="0"/>
                  <w:marBottom w:val="0"/>
                  <w:divBdr>
                    <w:top w:val="none" w:sz="0" w:space="0" w:color="auto"/>
                    <w:left w:val="none" w:sz="0" w:space="0" w:color="auto"/>
                    <w:bottom w:val="none" w:sz="0" w:space="0" w:color="auto"/>
                    <w:right w:val="none" w:sz="0" w:space="0" w:color="auto"/>
                  </w:divBdr>
                </w:div>
                <w:div w:id="1622491446">
                  <w:marLeft w:val="0"/>
                  <w:marRight w:val="0"/>
                  <w:marTop w:val="0"/>
                  <w:marBottom w:val="0"/>
                  <w:divBdr>
                    <w:top w:val="none" w:sz="0" w:space="0" w:color="auto"/>
                    <w:left w:val="none" w:sz="0" w:space="0" w:color="auto"/>
                    <w:bottom w:val="none" w:sz="0" w:space="0" w:color="auto"/>
                    <w:right w:val="none" w:sz="0" w:space="0" w:color="auto"/>
                  </w:divBdr>
                </w:div>
                <w:div w:id="1622491471">
                  <w:marLeft w:val="0"/>
                  <w:marRight w:val="0"/>
                  <w:marTop w:val="0"/>
                  <w:marBottom w:val="0"/>
                  <w:divBdr>
                    <w:top w:val="none" w:sz="0" w:space="0" w:color="auto"/>
                    <w:left w:val="none" w:sz="0" w:space="0" w:color="auto"/>
                    <w:bottom w:val="none" w:sz="0" w:space="0" w:color="auto"/>
                    <w:right w:val="none" w:sz="0" w:space="0" w:color="auto"/>
                  </w:divBdr>
                </w:div>
                <w:div w:id="1622491482">
                  <w:marLeft w:val="0"/>
                  <w:marRight w:val="0"/>
                  <w:marTop w:val="0"/>
                  <w:marBottom w:val="0"/>
                  <w:divBdr>
                    <w:top w:val="none" w:sz="0" w:space="0" w:color="auto"/>
                    <w:left w:val="none" w:sz="0" w:space="0" w:color="auto"/>
                    <w:bottom w:val="none" w:sz="0" w:space="0" w:color="auto"/>
                    <w:right w:val="none" w:sz="0" w:space="0" w:color="auto"/>
                  </w:divBdr>
                </w:div>
                <w:div w:id="1622491490">
                  <w:marLeft w:val="0"/>
                  <w:marRight w:val="0"/>
                  <w:marTop w:val="0"/>
                  <w:marBottom w:val="0"/>
                  <w:divBdr>
                    <w:top w:val="none" w:sz="0" w:space="0" w:color="auto"/>
                    <w:left w:val="none" w:sz="0" w:space="0" w:color="auto"/>
                    <w:bottom w:val="none" w:sz="0" w:space="0" w:color="auto"/>
                    <w:right w:val="none" w:sz="0" w:space="0" w:color="auto"/>
                  </w:divBdr>
                </w:div>
                <w:div w:id="1622491499">
                  <w:marLeft w:val="0"/>
                  <w:marRight w:val="0"/>
                  <w:marTop w:val="0"/>
                  <w:marBottom w:val="0"/>
                  <w:divBdr>
                    <w:top w:val="none" w:sz="0" w:space="0" w:color="auto"/>
                    <w:left w:val="none" w:sz="0" w:space="0" w:color="auto"/>
                    <w:bottom w:val="none" w:sz="0" w:space="0" w:color="auto"/>
                    <w:right w:val="none" w:sz="0" w:space="0" w:color="auto"/>
                  </w:divBdr>
                </w:div>
                <w:div w:id="1622491511">
                  <w:marLeft w:val="0"/>
                  <w:marRight w:val="0"/>
                  <w:marTop w:val="0"/>
                  <w:marBottom w:val="0"/>
                  <w:divBdr>
                    <w:top w:val="none" w:sz="0" w:space="0" w:color="auto"/>
                    <w:left w:val="none" w:sz="0" w:space="0" w:color="auto"/>
                    <w:bottom w:val="none" w:sz="0" w:space="0" w:color="auto"/>
                    <w:right w:val="none" w:sz="0" w:space="0" w:color="auto"/>
                  </w:divBdr>
                </w:div>
                <w:div w:id="1622491548">
                  <w:marLeft w:val="0"/>
                  <w:marRight w:val="0"/>
                  <w:marTop w:val="0"/>
                  <w:marBottom w:val="0"/>
                  <w:divBdr>
                    <w:top w:val="none" w:sz="0" w:space="0" w:color="auto"/>
                    <w:left w:val="none" w:sz="0" w:space="0" w:color="auto"/>
                    <w:bottom w:val="none" w:sz="0" w:space="0" w:color="auto"/>
                    <w:right w:val="none" w:sz="0" w:space="0" w:color="auto"/>
                  </w:divBdr>
                </w:div>
                <w:div w:id="1622491552">
                  <w:marLeft w:val="0"/>
                  <w:marRight w:val="0"/>
                  <w:marTop w:val="0"/>
                  <w:marBottom w:val="0"/>
                  <w:divBdr>
                    <w:top w:val="none" w:sz="0" w:space="0" w:color="auto"/>
                    <w:left w:val="none" w:sz="0" w:space="0" w:color="auto"/>
                    <w:bottom w:val="none" w:sz="0" w:space="0" w:color="auto"/>
                    <w:right w:val="none" w:sz="0" w:space="0" w:color="auto"/>
                  </w:divBdr>
                </w:div>
                <w:div w:id="1622491561">
                  <w:marLeft w:val="0"/>
                  <w:marRight w:val="0"/>
                  <w:marTop w:val="0"/>
                  <w:marBottom w:val="0"/>
                  <w:divBdr>
                    <w:top w:val="none" w:sz="0" w:space="0" w:color="auto"/>
                    <w:left w:val="none" w:sz="0" w:space="0" w:color="auto"/>
                    <w:bottom w:val="none" w:sz="0" w:space="0" w:color="auto"/>
                    <w:right w:val="none" w:sz="0" w:space="0" w:color="auto"/>
                  </w:divBdr>
                </w:div>
                <w:div w:id="1622491570">
                  <w:marLeft w:val="0"/>
                  <w:marRight w:val="0"/>
                  <w:marTop w:val="0"/>
                  <w:marBottom w:val="0"/>
                  <w:divBdr>
                    <w:top w:val="none" w:sz="0" w:space="0" w:color="auto"/>
                    <w:left w:val="none" w:sz="0" w:space="0" w:color="auto"/>
                    <w:bottom w:val="none" w:sz="0" w:space="0" w:color="auto"/>
                    <w:right w:val="none" w:sz="0" w:space="0" w:color="auto"/>
                  </w:divBdr>
                </w:div>
                <w:div w:id="1622491586">
                  <w:marLeft w:val="0"/>
                  <w:marRight w:val="0"/>
                  <w:marTop w:val="0"/>
                  <w:marBottom w:val="0"/>
                  <w:divBdr>
                    <w:top w:val="none" w:sz="0" w:space="0" w:color="auto"/>
                    <w:left w:val="none" w:sz="0" w:space="0" w:color="auto"/>
                    <w:bottom w:val="none" w:sz="0" w:space="0" w:color="auto"/>
                    <w:right w:val="none" w:sz="0" w:space="0" w:color="auto"/>
                  </w:divBdr>
                </w:div>
                <w:div w:id="1622491605">
                  <w:marLeft w:val="0"/>
                  <w:marRight w:val="0"/>
                  <w:marTop w:val="0"/>
                  <w:marBottom w:val="0"/>
                  <w:divBdr>
                    <w:top w:val="none" w:sz="0" w:space="0" w:color="auto"/>
                    <w:left w:val="none" w:sz="0" w:space="0" w:color="auto"/>
                    <w:bottom w:val="none" w:sz="0" w:space="0" w:color="auto"/>
                    <w:right w:val="none" w:sz="0" w:space="0" w:color="auto"/>
                  </w:divBdr>
                </w:div>
                <w:div w:id="1622491615">
                  <w:marLeft w:val="0"/>
                  <w:marRight w:val="0"/>
                  <w:marTop w:val="0"/>
                  <w:marBottom w:val="0"/>
                  <w:divBdr>
                    <w:top w:val="none" w:sz="0" w:space="0" w:color="auto"/>
                    <w:left w:val="none" w:sz="0" w:space="0" w:color="auto"/>
                    <w:bottom w:val="none" w:sz="0" w:space="0" w:color="auto"/>
                    <w:right w:val="none" w:sz="0" w:space="0" w:color="auto"/>
                  </w:divBdr>
                </w:div>
                <w:div w:id="1622491624">
                  <w:marLeft w:val="0"/>
                  <w:marRight w:val="0"/>
                  <w:marTop w:val="0"/>
                  <w:marBottom w:val="0"/>
                  <w:divBdr>
                    <w:top w:val="none" w:sz="0" w:space="0" w:color="auto"/>
                    <w:left w:val="none" w:sz="0" w:space="0" w:color="auto"/>
                    <w:bottom w:val="none" w:sz="0" w:space="0" w:color="auto"/>
                    <w:right w:val="none" w:sz="0" w:space="0" w:color="auto"/>
                  </w:divBdr>
                </w:div>
                <w:div w:id="1622491669">
                  <w:marLeft w:val="0"/>
                  <w:marRight w:val="0"/>
                  <w:marTop w:val="0"/>
                  <w:marBottom w:val="0"/>
                  <w:divBdr>
                    <w:top w:val="none" w:sz="0" w:space="0" w:color="auto"/>
                    <w:left w:val="none" w:sz="0" w:space="0" w:color="auto"/>
                    <w:bottom w:val="none" w:sz="0" w:space="0" w:color="auto"/>
                    <w:right w:val="none" w:sz="0" w:space="0" w:color="auto"/>
                  </w:divBdr>
                </w:div>
                <w:div w:id="1622491673">
                  <w:marLeft w:val="0"/>
                  <w:marRight w:val="0"/>
                  <w:marTop w:val="0"/>
                  <w:marBottom w:val="0"/>
                  <w:divBdr>
                    <w:top w:val="none" w:sz="0" w:space="0" w:color="auto"/>
                    <w:left w:val="none" w:sz="0" w:space="0" w:color="auto"/>
                    <w:bottom w:val="none" w:sz="0" w:space="0" w:color="auto"/>
                    <w:right w:val="none" w:sz="0" w:space="0" w:color="auto"/>
                  </w:divBdr>
                </w:div>
                <w:div w:id="1622491695">
                  <w:marLeft w:val="0"/>
                  <w:marRight w:val="0"/>
                  <w:marTop w:val="0"/>
                  <w:marBottom w:val="0"/>
                  <w:divBdr>
                    <w:top w:val="none" w:sz="0" w:space="0" w:color="auto"/>
                    <w:left w:val="none" w:sz="0" w:space="0" w:color="auto"/>
                    <w:bottom w:val="none" w:sz="0" w:space="0" w:color="auto"/>
                    <w:right w:val="none" w:sz="0" w:space="0" w:color="auto"/>
                  </w:divBdr>
                </w:div>
                <w:div w:id="1622491697">
                  <w:marLeft w:val="0"/>
                  <w:marRight w:val="0"/>
                  <w:marTop w:val="0"/>
                  <w:marBottom w:val="0"/>
                  <w:divBdr>
                    <w:top w:val="none" w:sz="0" w:space="0" w:color="auto"/>
                    <w:left w:val="none" w:sz="0" w:space="0" w:color="auto"/>
                    <w:bottom w:val="none" w:sz="0" w:space="0" w:color="auto"/>
                    <w:right w:val="none" w:sz="0" w:space="0" w:color="auto"/>
                  </w:divBdr>
                </w:div>
                <w:div w:id="1622491698">
                  <w:marLeft w:val="0"/>
                  <w:marRight w:val="0"/>
                  <w:marTop w:val="0"/>
                  <w:marBottom w:val="0"/>
                  <w:divBdr>
                    <w:top w:val="none" w:sz="0" w:space="0" w:color="auto"/>
                    <w:left w:val="none" w:sz="0" w:space="0" w:color="auto"/>
                    <w:bottom w:val="none" w:sz="0" w:space="0" w:color="auto"/>
                    <w:right w:val="none" w:sz="0" w:space="0" w:color="auto"/>
                  </w:divBdr>
                </w:div>
                <w:div w:id="1622491700">
                  <w:marLeft w:val="0"/>
                  <w:marRight w:val="0"/>
                  <w:marTop w:val="0"/>
                  <w:marBottom w:val="0"/>
                  <w:divBdr>
                    <w:top w:val="none" w:sz="0" w:space="0" w:color="auto"/>
                    <w:left w:val="none" w:sz="0" w:space="0" w:color="auto"/>
                    <w:bottom w:val="none" w:sz="0" w:space="0" w:color="auto"/>
                    <w:right w:val="none" w:sz="0" w:space="0" w:color="auto"/>
                  </w:divBdr>
                </w:div>
                <w:div w:id="1622491720">
                  <w:marLeft w:val="0"/>
                  <w:marRight w:val="0"/>
                  <w:marTop w:val="0"/>
                  <w:marBottom w:val="0"/>
                  <w:divBdr>
                    <w:top w:val="none" w:sz="0" w:space="0" w:color="auto"/>
                    <w:left w:val="none" w:sz="0" w:space="0" w:color="auto"/>
                    <w:bottom w:val="none" w:sz="0" w:space="0" w:color="auto"/>
                    <w:right w:val="none" w:sz="0" w:space="0" w:color="auto"/>
                  </w:divBdr>
                </w:div>
                <w:div w:id="1622491735">
                  <w:marLeft w:val="0"/>
                  <w:marRight w:val="0"/>
                  <w:marTop w:val="0"/>
                  <w:marBottom w:val="0"/>
                  <w:divBdr>
                    <w:top w:val="none" w:sz="0" w:space="0" w:color="auto"/>
                    <w:left w:val="none" w:sz="0" w:space="0" w:color="auto"/>
                    <w:bottom w:val="none" w:sz="0" w:space="0" w:color="auto"/>
                    <w:right w:val="none" w:sz="0" w:space="0" w:color="auto"/>
                  </w:divBdr>
                </w:div>
                <w:div w:id="1622491738">
                  <w:marLeft w:val="0"/>
                  <w:marRight w:val="0"/>
                  <w:marTop w:val="0"/>
                  <w:marBottom w:val="0"/>
                  <w:divBdr>
                    <w:top w:val="none" w:sz="0" w:space="0" w:color="auto"/>
                    <w:left w:val="none" w:sz="0" w:space="0" w:color="auto"/>
                    <w:bottom w:val="none" w:sz="0" w:space="0" w:color="auto"/>
                    <w:right w:val="none" w:sz="0" w:space="0" w:color="auto"/>
                  </w:divBdr>
                </w:div>
                <w:div w:id="1622491740">
                  <w:marLeft w:val="0"/>
                  <w:marRight w:val="0"/>
                  <w:marTop w:val="0"/>
                  <w:marBottom w:val="0"/>
                  <w:divBdr>
                    <w:top w:val="none" w:sz="0" w:space="0" w:color="auto"/>
                    <w:left w:val="none" w:sz="0" w:space="0" w:color="auto"/>
                    <w:bottom w:val="none" w:sz="0" w:space="0" w:color="auto"/>
                    <w:right w:val="none" w:sz="0" w:space="0" w:color="auto"/>
                  </w:divBdr>
                </w:div>
                <w:div w:id="1622491791">
                  <w:marLeft w:val="0"/>
                  <w:marRight w:val="0"/>
                  <w:marTop w:val="0"/>
                  <w:marBottom w:val="0"/>
                  <w:divBdr>
                    <w:top w:val="none" w:sz="0" w:space="0" w:color="auto"/>
                    <w:left w:val="none" w:sz="0" w:space="0" w:color="auto"/>
                    <w:bottom w:val="none" w:sz="0" w:space="0" w:color="auto"/>
                    <w:right w:val="none" w:sz="0" w:space="0" w:color="auto"/>
                  </w:divBdr>
                </w:div>
                <w:div w:id="1622491805">
                  <w:marLeft w:val="0"/>
                  <w:marRight w:val="0"/>
                  <w:marTop w:val="0"/>
                  <w:marBottom w:val="0"/>
                  <w:divBdr>
                    <w:top w:val="none" w:sz="0" w:space="0" w:color="auto"/>
                    <w:left w:val="none" w:sz="0" w:space="0" w:color="auto"/>
                    <w:bottom w:val="none" w:sz="0" w:space="0" w:color="auto"/>
                    <w:right w:val="none" w:sz="0" w:space="0" w:color="auto"/>
                  </w:divBdr>
                </w:div>
                <w:div w:id="1622491820">
                  <w:marLeft w:val="0"/>
                  <w:marRight w:val="0"/>
                  <w:marTop w:val="0"/>
                  <w:marBottom w:val="0"/>
                  <w:divBdr>
                    <w:top w:val="none" w:sz="0" w:space="0" w:color="auto"/>
                    <w:left w:val="none" w:sz="0" w:space="0" w:color="auto"/>
                    <w:bottom w:val="none" w:sz="0" w:space="0" w:color="auto"/>
                    <w:right w:val="none" w:sz="0" w:space="0" w:color="auto"/>
                  </w:divBdr>
                </w:div>
                <w:div w:id="1622491826">
                  <w:marLeft w:val="0"/>
                  <w:marRight w:val="0"/>
                  <w:marTop w:val="0"/>
                  <w:marBottom w:val="0"/>
                  <w:divBdr>
                    <w:top w:val="none" w:sz="0" w:space="0" w:color="auto"/>
                    <w:left w:val="none" w:sz="0" w:space="0" w:color="auto"/>
                    <w:bottom w:val="none" w:sz="0" w:space="0" w:color="auto"/>
                    <w:right w:val="none" w:sz="0" w:space="0" w:color="auto"/>
                  </w:divBdr>
                </w:div>
                <w:div w:id="1622491848">
                  <w:marLeft w:val="0"/>
                  <w:marRight w:val="0"/>
                  <w:marTop w:val="0"/>
                  <w:marBottom w:val="0"/>
                  <w:divBdr>
                    <w:top w:val="none" w:sz="0" w:space="0" w:color="auto"/>
                    <w:left w:val="none" w:sz="0" w:space="0" w:color="auto"/>
                    <w:bottom w:val="none" w:sz="0" w:space="0" w:color="auto"/>
                    <w:right w:val="none" w:sz="0" w:space="0" w:color="auto"/>
                  </w:divBdr>
                </w:div>
                <w:div w:id="1622491875">
                  <w:marLeft w:val="0"/>
                  <w:marRight w:val="0"/>
                  <w:marTop w:val="0"/>
                  <w:marBottom w:val="0"/>
                  <w:divBdr>
                    <w:top w:val="none" w:sz="0" w:space="0" w:color="auto"/>
                    <w:left w:val="none" w:sz="0" w:space="0" w:color="auto"/>
                    <w:bottom w:val="none" w:sz="0" w:space="0" w:color="auto"/>
                    <w:right w:val="none" w:sz="0" w:space="0" w:color="auto"/>
                  </w:divBdr>
                </w:div>
                <w:div w:id="1622491926">
                  <w:marLeft w:val="0"/>
                  <w:marRight w:val="0"/>
                  <w:marTop w:val="0"/>
                  <w:marBottom w:val="0"/>
                  <w:divBdr>
                    <w:top w:val="none" w:sz="0" w:space="0" w:color="auto"/>
                    <w:left w:val="none" w:sz="0" w:space="0" w:color="auto"/>
                    <w:bottom w:val="none" w:sz="0" w:space="0" w:color="auto"/>
                    <w:right w:val="none" w:sz="0" w:space="0" w:color="auto"/>
                  </w:divBdr>
                </w:div>
                <w:div w:id="1622491950">
                  <w:marLeft w:val="0"/>
                  <w:marRight w:val="0"/>
                  <w:marTop w:val="0"/>
                  <w:marBottom w:val="0"/>
                  <w:divBdr>
                    <w:top w:val="none" w:sz="0" w:space="0" w:color="auto"/>
                    <w:left w:val="none" w:sz="0" w:space="0" w:color="auto"/>
                    <w:bottom w:val="none" w:sz="0" w:space="0" w:color="auto"/>
                    <w:right w:val="none" w:sz="0" w:space="0" w:color="auto"/>
                  </w:divBdr>
                </w:div>
                <w:div w:id="1622491987">
                  <w:marLeft w:val="0"/>
                  <w:marRight w:val="0"/>
                  <w:marTop w:val="0"/>
                  <w:marBottom w:val="0"/>
                  <w:divBdr>
                    <w:top w:val="none" w:sz="0" w:space="0" w:color="auto"/>
                    <w:left w:val="none" w:sz="0" w:space="0" w:color="auto"/>
                    <w:bottom w:val="none" w:sz="0" w:space="0" w:color="auto"/>
                    <w:right w:val="none" w:sz="0" w:space="0" w:color="auto"/>
                  </w:divBdr>
                </w:div>
                <w:div w:id="1622492046">
                  <w:marLeft w:val="0"/>
                  <w:marRight w:val="0"/>
                  <w:marTop w:val="0"/>
                  <w:marBottom w:val="0"/>
                  <w:divBdr>
                    <w:top w:val="none" w:sz="0" w:space="0" w:color="auto"/>
                    <w:left w:val="none" w:sz="0" w:space="0" w:color="auto"/>
                    <w:bottom w:val="none" w:sz="0" w:space="0" w:color="auto"/>
                    <w:right w:val="none" w:sz="0" w:space="0" w:color="auto"/>
                  </w:divBdr>
                </w:div>
                <w:div w:id="1622492049">
                  <w:marLeft w:val="0"/>
                  <w:marRight w:val="0"/>
                  <w:marTop w:val="0"/>
                  <w:marBottom w:val="0"/>
                  <w:divBdr>
                    <w:top w:val="none" w:sz="0" w:space="0" w:color="auto"/>
                    <w:left w:val="none" w:sz="0" w:space="0" w:color="auto"/>
                    <w:bottom w:val="none" w:sz="0" w:space="0" w:color="auto"/>
                    <w:right w:val="none" w:sz="0" w:space="0" w:color="auto"/>
                  </w:divBdr>
                </w:div>
                <w:div w:id="1622492053">
                  <w:marLeft w:val="0"/>
                  <w:marRight w:val="0"/>
                  <w:marTop w:val="0"/>
                  <w:marBottom w:val="0"/>
                  <w:divBdr>
                    <w:top w:val="none" w:sz="0" w:space="0" w:color="auto"/>
                    <w:left w:val="none" w:sz="0" w:space="0" w:color="auto"/>
                    <w:bottom w:val="none" w:sz="0" w:space="0" w:color="auto"/>
                    <w:right w:val="none" w:sz="0" w:space="0" w:color="auto"/>
                  </w:divBdr>
                </w:div>
                <w:div w:id="1622492066">
                  <w:marLeft w:val="0"/>
                  <w:marRight w:val="0"/>
                  <w:marTop w:val="0"/>
                  <w:marBottom w:val="0"/>
                  <w:divBdr>
                    <w:top w:val="none" w:sz="0" w:space="0" w:color="auto"/>
                    <w:left w:val="none" w:sz="0" w:space="0" w:color="auto"/>
                    <w:bottom w:val="none" w:sz="0" w:space="0" w:color="auto"/>
                    <w:right w:val="none" w:sz="0" w:space="0" w:color="auto"/>
                  </w:divBdr>
                </w:div>
                <w:div w:id="1622492067">
                  <w:marLeft w:val="0"/>
                  <w:marRight w:val="0"/>
                  <w:marTop w:val="0"/>
                  <w:marBottom w:val="0"/>
                  <w:divBdr>
                    <w:top w:val="none" w:sz="0" w:space="0" w:color="auto"/>
                    <w:left w:val="none" w:sz="0" w:space="0" w:color="auto"/>
                    <w:bottom w:val="none" w:sz="0" w:space="0" w:color="auto"/>
                    <w:right w:val="none" w:sz="0" w:space="0" w:color="auto"/>
                  </w:divBdr>
                </w:div>
                <w:div w:id="1622492071">
                  <w:marLeft w:val="0"/>
                  <w:marRight w:val="0"/>
                  <w:marTop w:val="0"/>
                  <w:marBottom w:val="0"/>
                  <w:divBdr>
                    <w:top w:val="none" w:sz="0" w:space="0" w:color="auto"/>
                    <w:left w:val="none" w:sz="0" w:space="0" w:color="auto"/>
                    <w:bottom w:val="none" w:sz="0" w:space="0" w:color="auto"/>
                    <w:right w:val="none" w:sz="0" w:space="0" w:color="auto"/>
                  </w:divBdr>
                </w:div>
                <w:div w:id="1622492084">
                  <w:marLeft w:val="0"/>
                  <w:marRight w:val="0"/>
                  <w:marTop w:val="0"/>
                  <w:marBottom w:val="0"/>
                  <w:divBdr>
                    <w:top w:val="none" w:sz="0" w:space="0" w:color="auto"/>
                    <w:left w:val="none" w:sz="0" w:space="0" w:color="auto"/>
                    <w:bottom w:val="none" w:sz="0" w:space="0" w:color="auto"/>
                    <w:right w:val="none" w:sz="0" w:space="0" w:color="auto"/>
                  </w:divBdr>
                </w:div>
                <w:div w:id="1622492086">
                  <w:marLeft w:val="0"/>
                  <w:marRight w:val="0"/>
                  <w:marTop w:val="0"/>
                  <w:marBottom w:val="0"/>
                  <w:divBdr>
                    <w:top w:val="none" w:sz="0" w:space="0" w:color="auto"/>
                    <w:left w:val="none" w:sz="0" w:space="0" w:color="auto"/>
                    <w:bottom w:val="none" w:sz="0" w:space="0" w:color="auto"/>
                    <w:right w:val="none" w:sz="0" w:space="0" w:color="auto"/>
                  </w:divBdr>
                </w:div>
                <w:div w:id="1622492095">
                  <w:marLeft w:val="0"/>
                  <w:marRight w:val="0"/>
                  <w:marTop w:val="0"/>
                  <w:marBottom w:val="0"/>
                  <w:divBdr>
                    <w:top w:val="none" w:sz="0" w:space="0" w:color="auto"/>
                    <w:left w:val="none" w:sz="0" w:space="0" w:color="auto"/>
                    <w:bottom w:val="none" w:sz="0" w:space="0" w:color="auto"/>
                    <w:right w:val="none" w:sz="0" w:space="0" w:color="auto"/>
                  </w:divBdr>
                </w:div>
                <w:div w:id="1622492115">
                  <w:marLeft w:val="0"/>
                  <w:marRight w:val="0"/>
                  <w:marTop w:val="0"/>
                  <w:marBottom w:val="0"/>
                  <w:divBdr>
                    <w:top w:val="none" w:sz="0" w:space="0" w:color="auto"/>
                    <w:left w:val="none" w:sz="0" w:space="0" w:color="auto"/>
                    <w:bottom w:val="none" w:sz="0" w:space="0" w:color="auto"/>
                    <w:right w:val="none" w:sz="0" w:space="0" w:color="auto"/>
                  </w:divBdr>
                </w:div>
                <w:div w:id="1622492131">
                  <w:marLeft w:val="0"/>
                  <w:marRight w:val="0"/>
                  <w:marTop w:val="0"/>
                  <w:marBottom w:val="0"/>
                  <w:divBdr>
                    <w:top w:val="none" w:sz="0" w:space="0" w:color="auto"/>
                    <w:left w:val="none" w:sz="0" w:space="0" w:color="auto"/>
                    <w:bottom w:val="none" w:sz="0" w:space="0" w:color="auto"/>
                    <w:right w:val="none" w:sz="0" w:space="0" w:color="auto"/>
                  </w:divBdr>
                </w:div>
                <w:div w:id="1622492136">
                  <w:marLeft w:val="0"/>
                  <w:marRight w:val="0"/>
                  <w:marTop w:val="0"/>
                  <w:marBottom w:val="0"/>
                  <w:divBdr>
                    <w:top w:val="none" w:sz="0" w:space="0" w:color="auto"/>
                    <w:left w:val="none" w:sz="0" w:space="0" w:color="auto"/>
                    <w:bottom w:val="none" w:sz="0" w:space="0" w:color="auto"/>
                    <w:right w:val="none" w:sz="0" w:space="0" w:color="auto"/>
                  </w:divBdr>
                </w:div>
                <w:div w:id="1622492139">
                  <w:marLeft w:val="0"/>
                  <w:marRight w:val="0"/>
                  <w:marTop w:val="0"/>
                  <w:marBottom w:val="0"/>
                  <w:divBdr>
                    <w:top w:val="none" w:sz="0" w:space="0" w:color="auto"/>
                    <w:left w:val="none" w:sz="0" w:space="0" w:color="auto"/>
                    <w:bottom w:val="none" w:sz="0" w:space="0" w:color="auto"/>
                    <w:right w:val="none" w:sz="0" w:space="0" w:color="auto"/>
                  </w:divBdr>
                </w:div>
                <w:div w:id="1622492152">
                  <w:marLeft w:val="0"/>
                  <w:marRight w:val="0"/>
                  <w:marTop w:val="0"/>
                  <w:marBottom w:val="0"/>
                  <w:divBdr>
                    <w:top w:val="none" w:sz="0" w:space="0" w:color="auto"/>
                    <w:left w:val="none" w:sz="0" w:space="0" w:color="auto"/>
                    <w:bottom w:val="none" w:sz="0" w:space="0" w:color="auto"/>
                    <w:right w:val="none" w:sz="0" w:space="0" w:color="auto"/>
                  </w:divBdr>
                </w:div>
                <w:div w:id="1622492161">
                  <w:marLeft w:val="0"/>
                  <w:marRight w:val="0"/>
                  <w:marTop w:val="0"/>
                  <w:marBottom w:val="0"/>
                  <w:divBdr>
                    <w:top w:val="none" w:sz="0" w:space="0" w:color="auto"/>
                    <w:left w:val="none" w:sz="0" w:space="0" w:color="auto"/>
                    <w:bottom w:val="none" w:sz="0" w:space="0" w:color="auto"/>
                    <w:right w:val="none" w:sz="0" w:space="0" w:color="auto"/>
                  </w:divBdr>
                </w:div>
                <w:div w:id="1622492168">
                  <w:marLeft w:val="0"/>
                  <w:marRight w:val="0"/>
                  <w:marTop w:val="0"/>
                  <w:marBottom w:val="0"/>
                  <w:divBdr>
                    <w:top w:val="none" w:sz="0" w:space="0" w:color="auto"/>
                    <w:left w:val="none" w:sz="0" w:space="0" w:color="auto"/>
                    <w:bottom w:val="none" w:sz="0" w:space="0" w:color="auto"/>
                    <w:right w:val="none" w:sz="0" w:space="0" w:color="auto"/>
                  </w:divBdr>
                </w:div>
                <w:div w:id="1622492183">
                  <w:marLeft w:val="0"/>
                  <w:marRight w:val="0"/>
                  <w:marTop w:val="0"/>
                  <w:marBottom w:val="0"/>
                  <w:divBdr>
                    <w:top w:val="none" w:sz="0" w:space="0" w:color="auto"/>
                    <w:left w:val="none" w:sz="0" w:space="0" w:color="auto"/>
                    <w:bottom w:val="none" w:sz="0" w:space="0" w:color="auto"/>
                    <w:right w:val="none" w:sz="0" w:space="0" w:color="auto"/>
                  </w:divBdr>
                </w:div>
                <w:div w:id="1622492200">
                  <w:marLeft w:val="0"/>
                  <w:marRight w:val="0"/>
                  <w:marTop w:val="0"/>
                  <w:marBottom w:val="0"/>
                  <w:divBdr>
                    <w:top w:val="none" w:sz="0" w:space="0" w:color="auto"/>
                    <w:left w:val="none" w:sz="0" w:space="0" w:color="auto"/>
                    <w:bottom w:val="none" w:sz="0" w:space="0" w:color="auto"/>
                    <w:right w:val="none" w:sz="0" w:space="0" w:color="auto"/>
                  </w:divBdr>
                </w:div>
                <w:div w:id="1622492204">
                  <w:marLeft w:val="0"/>
                  <w:marRight w:val="0"/>
                  <w:marTop w:val="0"/>
                  <w:marBottom w:val="0"/>
                  <w:divBdr>
                    <w:top w:val="none" w:sz="0" w:space="0" w:color="auto"/>
                    <w:left w:val="none" w:sz="0" w:space="0" w:color="auto"/>
                    <w:bottom w:val="none" w:sz="0" w:space="0" w:color="auto"/>
                    <w:right w:val="none" w:sz="0" w:space="0" w:color="auto"/>
                  </w:divBdr>
                </w:div>
                <w:div w:id="1622492219">
                  <w:marLeft w:val="0"/>
                  <w:marRight w:val="0"/>
                  <w:marTop w:val="0"/>
                  <w:marBottom w:val="0"/>
                  <w:divBdr>
                    <w:top w:val="none" w:sz="0" w:space="0" w:color="auto"/>
                    <w:left w:val="none" w:sz="0" w:space="0" w:color="auto"/>
                    <w:bottom w:val="none" w:sz="0" w:space="0" w:color="auto"/>
                    <w:right w:val="none" w:sz="0" w:space="0" w:color="auto"/>
                  </w:divBdr>
                </w:div>
                <w:div w:id="1622492225">
                  <w:marLeft w:val="0"/>
                  <w:marRight w:val="0"/>
                  <w:marTop w:val="0"/>
                  <w:marBottom w:val="0"/>
                  <w:divBdr>
                    <w:top w:val="none" w:sz="0" w:space="0" w:color="auto"/>
                    <w:left w:val="none" w:sz="0" w:space="0" w:color="auto"/>
                    <w:bottom w:val="none" w:sz="0" w:space="0" w:color="auto"/>
                    <w:right w:val="none" w:sz="0" w:space="0" w:color="auto"/>
                  </w:divBdr>
                </w:div>
                <w:div w:id="1622492243">
                  <w:marLeft w:val="0"/>
                  <w:marRight w:val="0"/>
                  <w:marTop w:val="0"/>
                  <w:marBottom w:val="0"/>
                  <w:divBdr>
                    <w:top w:val="none" w:sz="0" w:space="0" w:color="auto"/>
                    <w:left w:val="none" w:sz="0" w:space="0" w:color="auto"/>
                    <w:bottom w:val="none" w:sz="0" w:space="0" w:color="auto"/>
                    <w:right w:val="none" w:sz="0" w:space="0" w:color="auto"/>
                  </w:divBdr>
                </w:div>
                <w:div w:id="1622492281">
                  <w:marLeft w:val="0"/>
                  <w:marRight w:val="0"/>
                  <w:marTop w:val="0"/>
                  <w:marBottom w:val="0"/>
                  <w:divBdr>
                    <w:top w:val="none" w:sz="0" w:space="0" w:color="auto"/>
                    <w:left w:val="none" w:sz="0" w:space="0" w:color="auto"/>
                    <w:bottom w:val="none" w:sz="0" w:space="0" w:color="auto"/>
                    <w:right w:val="none" w:sz="0" w:space="0" w:color="auto"/>
                  </w:divBdr>
                </w:div>
                <w:div w:id="1622492284">
                  <w:marLeft w:val="0"/>
                  <w:marRight w:val="0"/>
                  <w:marTop w:val="0"/>
                  <w:marBottom w:val="0"/>
                  <w:divBdr>
                    <w:top w:val="none" w:sz="0" w:space="0" w:color="auto"/>
                    <w:left w:val="none" w:sz="0" w:space="0" w:color="auto"/>
                    <w:bottom w:val="none" w:sz="0" w:space="0" w:color="auto"/>
                    <w:right w:val="none" w:sz="0" w:space="0" w:color="auto"/>
                  </w:divBdr>
                </w:div>
                <w:div w:id="1622492318">
                  <w:marLeft w:val="0"/>
                  <w:marRight w:val="0"/>
                  <w:marTop w:val="0"/>
                  <w:marBottom w:val="0"/>
                  <w:divBdr>
                    <w:top w:val="none" w:sz="0" w:space="0" w:color="auto"/>
                    <w:left w:val="none" w:sz="0" w:space="0" w:color="auto"/>
                    <w:bottom w:val="none" w:sz="0" w:space="0" w:color="auto"/>
                    <w:right w:val="none" w:sz="0" w:space="0" w:color="auto"/>
                  </w:divBdr>
                </w:div>
                <w:div w:id="1622492335">
                  <w:marLeft w:val="0"/>
                  <w:marRight w:val="0"/>
                  <w:marTop w:val="0"/>
                  <w:marBottom w:val="0"/>
                  <w:divBdr>
                    <w:top w:val="none" w:sz="0" w:space="0" w:color="auto"/>
                    <w:left w:val="none" w:sz="0" w:space="0" w:color="auto"/>
                    <w:bottom w:val="none" w:sz="0" w:space="0" w:color="auto"/>
                    <w:right w:val="none" w:sz="0" w:space="0" w:color="auto"/>
                  </w:divBdr>
                </w:div>
                <w:div w:id="1622492344">
                  <w:marLeft w:val="0"/>
                  <w:marRight w:val="0"/>
                  <w:marTop w:val="0"/>
                  <w:marBottom w:val="0"/>
                  <w:divBdr>
                    <w:top w:val="none" w:sz="0" w:space="0" w:color="auto"/>
                    <w:left w:val="none" w:sz="0" w:space="0" w:color="auto"/>
                    <w:bottom w:val="none" w:sz="0" w:space="0" w:color="auto"/>
                    <w:right w:val="none" w:sz="0" w:space="0" w:color="auto"/>
                  </w:divBdr>
                </w:div>
                <w:div w:id="1622492346">
                  <w:marLeft w:val="0"/>
                  <w:marRight w:val="0"/>
                  <w:marTop w:val="0"/>
                  <w:marBottom w:val="0"/>
                  <w:divBdr>
                    <w:top w:val="none" w:sz="0" w:space="0" w:color="auto"/>
                    <w:left w:val="none" w:sz="0" w:space="0" w:color="auto"/>
                    <w:bottom w:val="none" w:sz="0" w:space="0" w:color="auto"/>
                    <w:right w:val="none" w:sz="0" w:space="0" w:color="auto"/>
                  </w:divBdr>
                </w:div>
                <w:div w:id="1622492385">
                  <w:marLeft w:val="0"/>
                  <w:marRight w:val="0"/>
                  <w:marTop w:val="0"/>
                  <w:marBottom w:val="0"/>
                  <w:divBdr>
                    <w:top w:val="none" w:sz="0" w:space="0" w:color="auto"/>
                    <w:left w:val="none" w:sz="0" w:space="0" w:color="auto"/>
                    <w:bottom w:val="none" w:sz="0" w:space="0" w:color="auto"/>
                    <w:right w:val="none" w:sz="0" w:space="0" w:color="auto"/>
                  </w:divBdr>
                </w:div>
                <w:div w:id="1622492438">
                  <w:marLeft w:val="0"/>
                  <w:marRight w:val="0"/>
                  <w:marTop w:val="0"/>
                  <w:marBottom w:val="0"/>
                  <w:divBdr>
                    <w:top w:val="none" w:sz="0" w:space="0" w:color="auto"/>
                    <w:left w:val="none" w:sz="0" w:space="0" w:color="auto"/>
                    <w:bottom w:val="none" w:sz="0" w:space="0" w:color="auto"/>
                    <w:right w:val="none" w:sz="0" w:space="0" w:color="auto"/>
                  </w:divBdr>
                </w:div>
                <w:div w:id="1622492475">
                  <w:marLeft w:val="0"/>
                  <w:marRight w:val="0"/>
                  <w:marTop w:val="0"/>
                  <w:marBottom w:val="0"/>
                  <w:divBdr>
                    <w:top w:val="none" w:sz="0" w:space="0" w:color="auto"/>
                    <w:left w:val="none" w:sz="0" w:space="0" w:color="auto"/>
                    <w:bottom w:val="none" w:sz="0" w:space="0" w:color="auto"/>
                    <w:right w:val="none" w:sz="0" w:space="0" w:color="auto"/>
                  </w:divBdr>
                </w:div>
                <w:div w:id="1622492509">
                  <w:marLeft w:val="0"/>
                  <w:marRight w:val="0"/>
                  <w:marTop w:val="0"/>
                  <w:marBottom w:val="0"/>
                  <w:divBdr>
                    <w:top w:val="none" w:sz="0" w:space="0" w:color="auto"/>
                    <w:left w:val="none" w:sz="0" w:space="0" w:color="auto"/>
                    <w:bottom w:val="none" w:sz="0" w:space="0" w:color="auto"/>
                    <w:right w:val="none" w:sz="0" w:space="0" w:color="auto"/>
                  </w:divBdr>
                </w:div>
                <w:div w:id="1622492530">
                  <w:marLeft w:val="0"/>
                  <w:marRight w:val="0"/>
                  <w:marTop w:val="0"/>
                  <w:marBottom w:val="0"/>
                  <w:divBdr>
                    <w:top w:val="none" w:sz="0" w:space="0" w:color="auto"/>
                    <w:left w:val="none" w:sz="0" w:space="0" w:color="auto"/>
                    <w:bottom w:val="none" w:sz="0" w:space="0" w:color="auto"/>
                    <w:right w:val="none" w:sz="0" w:space="0" w:color="auto"/>
                  </w:divBdr>
                </w:div>
                <w:div w:id="1622492532">
                  <w:marLeft w:val="0"/>
                  <w:marRight w:val="0"/>
                  <w:marTop w:val="0"/>
                  <w:marBottom w:val="0"/>
                  <w:divBdr>
                    <w:top w:val="none" w:sz="0" w:space="0" w:color="auto"/>
                    <w:left w:val="none" w:sz="0" w:space="0" w:color="auto"/>
                    <w:bottom w:val="none" w:sz="0" w:space="0" w:color="auto"/>
                    <w:right w:val="none" w:sz="0" w:space="0" w:color="auto"/>
                  </w:divBdr>
                </w:div>
                <w:div w:id="1622492541">
                  <w:marLeft w:val="0"/>
                  <w:marRight w:val="0"/>
                  <w:marTop w:val="0"/>
                  <w:marBottom w:val="0"/>
                  <w:divBdr>
                    <w:top w:val="none" w:sz="0" w:space="0" w:color="auto"/>
                    <w:left w:val="none" w:sz="0" w:space="0" w:color="auto"/>
                    <w:bottom w:val="none" w:sz="0" w:space="0" w:color="auto"/>
                    <w:right w:val="none" w:sz="0" w:space="0" w:color="auto"/>
                  </w:divBdr>
                </w:div>
                <w:div w:id="1622492545">
                  <w:marLeft w:val="0"/>
                  <w:marRight w:val="0"/>
                  <w:marTop w:val="0"/>
                  <w:marBottom w:val="0"/>
                  <w:divBdr>
                    <w:top w:val="none" w:sz="0" w:space="0" w:color="auto"/>
                    <w:left w:val="none" w:sz="0" w:space="0" w:color="auto"/>
                    <w:bottom w:val="none" w:sz="0" w:space="0" w:color="auto"/>
                    <w:right w:val="none" w:sz="0" w:space="0" w:color="auto"/>
                  </w:divBdr>
                </w:div>
                <w:div w:id="1622492563">
                  <w:marLeft w:val="0"/>
                  <w:marRight w:val="0"/>
                  <w:marTop w:val="0"/>
                  <w:marBottom w:val="0"/>
                  <w:divBdr>
                    <w:top w:val="none" w:sz="0" w:space="0" w:color="auto"/>
                    <w:left w:val="none" w:sz="0" w:space="0" w:color="auto"/>
                    <w:bottom w:val="none" w:sz="0" w:space="0" w:color="auto"/>
                    <w:right w:val="none" w:sz="0" w:space="0" w:color="auto"/>
                  </w:divBdr>
                </w:div>
                <w:div w:id="1622492570">
                  <w:marLeft w:val="0"/>
                  <w:marRight w:val="0"/>
                  <w:marTop w:val="0"/>
                  <w:marBottom w:val="0"/>
                  <w:divBdr>
                    <w:top w:val="none" w:sz="0" w:space="0" w:color="auto"/>
                    <w:left w:val="none" w:sz="0" w:space="0" w:color="auto"/>
                    <w:bottom w:val="none" w:sz="0" w:space="0" w:color="auto"/>
                    <w:right w:val="none" w:sz="0" w:space="0" w:color="auto"/>
                  </w:divBdr>
                </w:div>
                <w:div w:id="1622492586">
                  <w:marLeft w:val="0"/>
                  <w:marRight w:val="0"/>
                  <w:marTop w:val="0"/>
                  <w:marBottom w:val="0"/>
                  <w:divBdr>
                    <w:top w:val="none" w:sz="0" w:space="0" w:color="auto"/>
                    <w:left w:val="none" w:sz="0" w:space="0" w:color="auto"/>
                    <w:bottom w:val="none" w:sz="0" w:space="0" w:color="auto"/>
                    <w:right w:val="none" w:sz="0" w:space="0" w:color="auto"/>
                  </w:divBdr>
                </w:div>
                <w:div w:id="1622492593">
                  <w:marLeft w:val="0"/>
                  <w:marRight w:val="0"/>
                  <w:marTop w:val="0"/>
                  <w:marBottom w:val="0"/>
                  <w:divBdr>
                    <w:top w:val="none" w:sz="0" w:space="0" w:color="auto"/>
                    <w:left w:val="none" w:sz="0" w:space="0" w:color="auto"/>
                    <w:bottom w:val="none" w:sz="0" w:space="0" w:color="auto"/>
                    <w:right w:val="none" w:sz="0" w:space="0" w:color="auto"/>
                  </w:divBdr>
                </w:div>
                <w:div w:id="1622492600">
                  <w:marLeft w:val="0"/>
                  <w:marRight w:val="0"/>
                  <w:marTop w:val="0"/>
                  <w:marBottom w:val="0"/>
                  <w:divBdr>
                    <w:top w:val="none" w:sz="0" w:space="0" w:color="auto"/>
                    <w:left w:val="none" w:sz="0" w:space="0" w:color="auto"/>
                    <w:bottom w:val="none" w:sz="0" w:space="0" w:color="auto"/>
                    <w:right w:val="none" w:sz="0" w:space="0" w:color="auto"/>
                  </w:divBdr>
                </w:div>
                <w:div w:id="1622492614">
                  <w:marLeft w:val="0"/>
                  <w:marRight w:val="0"/>
                  <w:marTop w:val="0"/>
                  <w:marBottom w:val="0"/>
                  <w:divBdr>
                    <w:top w:val="none" w:sz="0" w:space="0" w:color="auto"/>
                    <w:left w:val="none" w:sz="0" w:space="0" w:color="auto"/>
                    <w:bottom w:val="none" w:sz="0" w:space="0" w:color="auto"/>
                    <w:right w:val="none" w:sz="0" w:space="0" w:color="auto"/>
                  </w:divBdr>
                </w:div>
                <w:div w:id="1622492644">
                  <w:marLeft w:val="0"/>
                  <w:marRight w:val="0"/>
                  <w:marTop w:val="0"/>
                  <w:marBottom w:val="0"/>
                  <w:divBdr>
                    <w:top w:val="none" w:sz="0" w:space="0" w:color="auto"/>
                    <w:left w:val="none" w:sz="0" w:space="0" w:color="auto"/>
                    <w:bottom w:val="none" w:sz="0" w:space="0" w:color="auto"/>
                    <w:right w:val="none" w:sz="0" w:space="0" w:color="auto"/>
                  </w:divBdr>
                </w:div>
                <w:div w:id="1622492646">
                  <w:marLeft w:val="0"/>
                  <w:marRight w:val="0"/>
                  <w:marTop w:val="0"/>
                  <w:marBottom w:val="0"/>
                  <w:divBdr>
                    <w:top w:val="none" w:sz="0" w:space="0" w:color="auto"/>
                    <w:left w:val="none" w:sz="0" w:space="0" w:color="auto"/>
                    <w:bottom w:val="none" w:sz="0" w:space="0" w:color="auto"/>
                    <w:right w:val="none" w:sz="0" w:space="0" w:color="auto"/>
                  </w:divBdr>
                </w:div>
                <w:div w:id="1622492658">
                  <w:marLeft w:val="0"/>
                  <w:marRight w:val="0"/>
                  <w:marTop w:val="0"/>
                  <w:marBottom w:val="0"/>
                  <w:divBdr>
                    <w:top w:val="none" w:sz="0" w:space="0" w:color="auto"/>
                    <w:left w:val="none" w:sz="0" w:space="0" w:color="auto"/>
                    <w:bottom w:val="none" w:sz="0" w:space="0" w:color="auto"/>
                    <w:right w:val="none" w:sz="0" w:space="0" w:color="auto"/>
                  </w:divBdr>
                </w:div>
                <w:div w:id="1622492704">
                  <w:marLeft w:val="0"/>
                  <w:marRight w:val="0"/>
                  <w:marTop w:val="0"/>
                  <w:marBottom w:val="0"/>
                  <w:divBdr>
                    <w:top w:val="none" w:sz="0" w:space="0" w:color="auto"/>
                    <w:left w:val="none" w:sz="0" w:space="0" w:color="auto"/>
                    <w:bottom w:val="none" w:sz="0" w:space="0" w:color="auto"/>
                    <w:right w:val="none" w:sz="0" w:space="0" w:color="auto"/>
                  </w:divBdr>
                </w:div>
                <w:div w:id="1622492708">
                  <w:marLeft w:val="0"/>
                  <w:marRight w:val="0"/>
                  <w:marTop w:val="0"/>
                  <w:marBottom w:val="0"/>
                  <w:divBdr>
                    <w:top w:val="none" w:sz="0" w:space="0" w:color="auto"/>
                    <w:left w:val="none" w:sz="0" w:space="0" w:color="auto"/>
                    <w:bottom w:val="none" w:sz="0" w:space="0" w:color="auto"/>
                    <w:right w:val="none" w:sz="0" w:space="0" w:color="auto"/>
                  </w:divBdr>
                </w:div>
                <w:div w:id="1622492709">
                  <w:marLeft w:val="0"/>
                  <w:marRight w:val="0"/>
                  <w:marTop w:val="0"/>
                  <w:marBottom w:val="0"/>
                  <w:divBdr>
                    <w:top w:val="none" w:sz="0" w:space="0" w:color="auto"/>
                    <w:left w:val="none" w:sz="0" w:space="0" w:color="auto"/>
                    <w:bottom w:val="none" w:sz="0" w:space="0" w:color="auto"/>
                    <w:right w:val="none" w:sz="0" w:space="0" w:color="auto"/>
                  </w:divBdr>
                </w:div>
                <w:div w:id="1622492715">
                  <w:marLeft w:val="0"/>
                  <w:marRight w:val="0"/>
                  <w:marTop w:val="0"/>
                  <w:marBottom w:val="0"/>
                  <w:divBdr>
                    <w:top w:val="none" w:sz="0" w:space="0" w:color="auto"/>
                    <w:left w:val="none" w:sz="0" w:space="0" w:color="auto"/>
                    <w:bottom w:val="none" w:sz="0" w:space="0" w:color="auto"/>
                    <w:right w:val="none" w:sz="0" w:space="0" w:color="auto"/>
                  </w:divBdr>
                </w:div>
                <w:div w:id="1622492730">
                  <w:marLeft w:val="0"/>
                  <w:marRight w:val="0"/>
                  <w:marTop w:val="0"/>
                  <w:marBottom w:val="0"/>
                  <w:divBdr>
                    <w:top w:val="none" w:sz="0" w:space="0" w:color="auto"/>
                    <w:left w:val="none" w:sz="0" w:space="0" w:color="auto"/>
                    <w:bottom w:val="none" w:sz="0" w:space="0" w:color="auto"/>
                    <w:right w:val="none" w:sz="0" w:space="0" w:color="auto"/>
                  </w:divBdr>
                </w:div>
                <w:div w:id="1622492731">
                  <w:marLeft w:val="0"/>
                  <w:marRight w:val="0"/>
                  <w:marTop w:val="0"/>
                  <w:marBottom w:val="0"/>
                  <w:divBdr>
                    <w:top w:val="none" w:sz="0" w:space="0" w:color="auto"/>
                    <w:left w:val="none" w:sz="0" w:space="0" w:color="auto"/>
                    <w:bottom w:val="none" w:sz="0" w:space="0" w:color="auto"/>
                    <w:right w:val="none" w:sz="0" w:space="0" w:color="auto"/>
                  </w:divBdr>
                </w:div>
                <w:div w:id="1622492744">
                  <w:marLeft w:val="0"/>
                  <w:marRight w:val="0"/>
                  <w:marTop w:val="0"/>
                  <w:marBottom w:val="0"/>
                  <w:divBdr>
                    <w:top w:val="none" w:sz="0" w:space="0" w:color="auto"/>
                    <w:left w:val="none" w:sz="0" w:space="0" w:color="auto"/>
                    <w:bottom w:val="none" w:sz="0" w:space="0" w:color="auto"/>
                    <w:right w:val="none" w:sz="0" w:space="0" w:color="auto"/>
                  </w:divBdr>
                </w:div>
                <w:div w:id="1622492781">
                  <w:marLeft w:val="0"/>
                  <w:marRight w:val="0"/>
                  <w:marTop w:val="0"/>
                  <w:marBottom w:val="0"/>
                  <w:divBdr>
                    <w:top w:val="none" w:sz="0" w:space="0" w:color="auto"/>
                    <w:left w:val="none" w:sz="0" w:space="0" w:color="auto"/>
                    <w:bottom w:val="none" w:sz="0" w:space="0" w:color="auto"/>
                    <w:right w:val="none" w:sz="0" w:space="0" w:color="auto"/>
                  </w:divBdr>
                </w:div>
                <w:div w:id="1622492825">
                  <w:marLeft w:val="0"/>
                  <w:marRight w:val="0"/>
                  <w:marTop w:val="0"/>
                  <w:marBottom w:val="0"/>
                  <w:divBdr>
                    <w:top w:val="none" w:sz="0" w:space="0" w:color="auto"/>
                    <w:left w:val="none" w:sz="0" w:space="0" w:color="auto"/>
                    <w:bottom w:val="none" w:sz="0" w:space="0" w:color="auto"/>
                    <w:right w:val="none" w:sz="0" w:space="0" w:color="auto"/>
                  </w:divBdr>
                </w:div>
                <w:div w:id="1622492842">
                  <w:marLeft w:val="0"/>
                  <w:marRight w:val="0"/>
                  <w:marTop w:val="0"/>
                  <w:marBottom w:val="0"/>
                  <w:divBdr>
                    <w:top w:val="none" w:sz="0" w:space="0" w:color="auto"/>
                    <w:left w:val="none" w:sz="0" w:space="0" w:color="auto"/>
                    <w:bottom w:val="none" w:sz="0" w:space="0" w:color="auto"/>
                    <w:right w:val="none" w:sz="0" w:space="0" w:color="auto"/>
                  </w:divBdr>
                </w:div>
                <w:div w:id="1622492854">
                  <w:marLeft w:val="0"/>
                  <w:marRight w:val="0"/>
                  <w:marTop w:val="0"/>
                  <w:marBottom w:val="0"/>
                  <w:divBdr>
                    <w:top w:val="none" w:sz="0" w:space="0" w:color="auto"/>
                    <w:left w:val="none" w:sz="0" w:space="0" w:color="auto"/>
                    <w:bottom w:val="none" w:sz="0" w:space="0" w:color="auto"/>
                    <w:right w:val="none" w:sz="0" w:space="0" w:color="auto"/>
                  </w:divBdr>
                </w:div>
                <w:div w:id="1622492856">
                  <w:marLeft w:val="0"/>
                  <w:marRight w:val="0"/>
                  <w:marTop w:val="0"/>
                  <w:marBottom w:val="0"/>
                  <w:divBdr>
                    <w:top w:val="none" w:sz="0" w:space="0" w:color="auto"/>
                    <w:left w:val="none" w:sz="0" w:space="0" w:color="auto"/>
                    <w:bottom w:val="none" w:sz="0" w:space="0" w:color="auto"/>
                    <w:right w:val="none" w:sz="0" w:space="0" w:color="auto"/>
                  </w:divBdr>
                </w:div>
                <w:div w:id="1622492868">
                  <w:marLeft w:val="0"/>
                  <w:marRight w:val="0"/>
                  <w:marTop w:val="0"/>
                  <w:marBottom w:val="0"/>
                  <w:divBdr>
                    <w:top w:val="none" w:sz="0" w:space="0" w:color="auto"/>
                    <w:left w:val="none" w:sz="0" w:space="0" w:color="auto"/>
                    <w:bottom w:val="none" w:sz="0" w:space="0" w:color="auto"/>
                    <w:right w:val="none" w:sz="0" w:space="0" w:color="auto"/>
                  </w:divBdr>
                </w:div>
                <w:div w:id="1622492915">
                  <w:marLeft w:val="0"/>
                  <w:marRight w:val="0"/>
                  <w:marTop w:val="0"/>
                  <w:marBottom w:val="0"/>
                  <w:divBdr>
                    <w:top w:val="none" w:sz="0" w:space="0" w:color="auto"/>
                    <w:left w:val="none" w:sz="0" w:space="0" w:color="auto"/>
                    <w:bottom w:val="none" w:sz="0" w:space="0" w:color="auto"/>
                    <w:right w:val="none" w:sz="0" w:space="0" w:color="auto"/>
                  </w:divBdr>
                </w:div>
                <w:div w:id="1622492923">
                  <w:marLeft w:val="0"/>
                  <w:marRight w:val="0"/>
                  <w:marTop w:val="0"/>
                  <w:marBottom w:val="0"/>
                  <w:divBdr>
                    <w:top w:val="none" w:sz="0" w:space="0" w:color="auto"/>
                    <w:left w:val="none" w:sz="0" w:space="0" w:color="auto"/>
                    <w:bottom w:val="none" w:sz="0" w:space="0" w:color="auto"/>
                    <w:right w:val="none" w:sz="0" w:space="0" w:color="auto"/>
                  </w:divBdr>
                </w:div>
                <w:div w:id="1622492933">
                  <w:marLeft w:val="0"/>
                  <w:marRight w:val="0"/>
                  <w:marTop w:val="0"/>
                  <w:marBottom w:val="0"/>
                  <w:divBdr>
                    <w:top w:val="none" w:sz="0" w:space="0" w:color="auto"/>
                    <w:left w:val="none" w:sz="0" w:space="0" w:color="auto"/>
                    <w:bottom w:val="none" w:sz="0" w:space="0" w:color="auto"/>
                    <w:right w:val="none" w:sz="0" w:space="0" w:color="auto"/>
                  </w:divBdr>
                </w:div>
                <w:div w:id="16224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1402">
          <w:marLeft w:val="0"/>
          <w:marRight w:val="0"/>
          <w:marTop w:val="0"/>
          <w:marBottom w:val="0"/>
          <w:divBdr>
            <w:top w:val="none" w:sz="0" w:space="0" w:color="auto"/>
            <w:left w:val="none" w:sz="0" w:space="0" w:color="auto"/>
            <w:bottom w:val="none" w:sz="0" w:space="0" w:color="auto"/>
            <w:right w:val="none" w:sz="0" w:space="0" w:color="auto"/>
          </w:divBdr>
          <w:divsChild>
            <w:div w:id="1622491534">
              <w:marLeft w:val="0"/>
              <w:marRight w:val="0"/>
              <w:marTop w:val="0"/>
              <w:marBottom w:val="0"/>
              <w:divBdr>
                <w:top w:val="none" w:sz="0" w:space="0" w:color="auto"/>
                <w:left w:val="none" w:sz="0" w:space="0" w:color="auto"/>
                <w:bottom w:val="none" w:sz="0" w:space="0" w:color="auto"/>
                <w:right w:val="none" w:sz="0" w:space="0" w:color="auto"/>
              </w:divBdr>
              <w:divsChild>
                <w:div w:id="1622490914">
                  <w:marLeft w:val="0"/>
                  <w:marRight w:val="0"/>
                  <w:marTop w:val="0"/>
                  <w:marBottom w:val="0"/>
                  <w:divBdr>
                    <w:top w:val="none" w:sz="0" w:space="0" w:color="auto"/>
                    <w:left w:val="none" w:sz="0" w:space="0" w:color="auto"/>
                    <w:bottom w:val="none" w:sz="0" w:space="0" w:color="auto"/>
                    <w:right w:val="none" w:sz="0" w:space="0" w:color="auto"/>
                  </w:divBdr>
                </w:div>
                <w:div w:id="1622490924">
                  <w:marLeft w:val="0"/>
                  <w:marRight w:val="0"/>
                  <w:marTop w:val="0"/>
                  <w:marBottom w:val="0"/>
                  <w:divBdr>
                    <w:top w:val="none" w:sz="0" w:space="0" w:color="auto"/>
                    <w:left w:val="none" w:sz="0" w:space="0" w:color="auto"/>
                    <w:bottom w:val="none" w:sz="0" w:space="0" w:color="auto"/>
                    <w:right w:val="none" w:sz="0" w:space="0" w:color="auto"/>
                  </w:divBdr>
                </w:div>
                <w:div w:id="1622490950">
                  <w:marLeft w:val="0"/>
                  <w:marRight w:val="0"/>
                  <w:marTop w:val="0"/>
                  <w:marBottom w:val="0"/>
                  <w:divBdr>
                    <w:top w:val="none" w:sz="0" w:space="0" w:color="auto"/>
                    <w:left w:val="none" w:sz="0" w:space="0" w:color="auto"/>
                    <w:bottom w:val="none" w:sz="0" w:space="0" w:color="auto"/>
                    <w:right w:val="none" w:sz="0" w:space="0" w:color="auto"/>
                  </w:divBdr>
                </w:div>
                <w:div w:id="1622490951">
                  <w:marLeft w:val="0"/>
                  <w:marRight w:val="0"/>
                  <w:marTop w:val="0"/>
                  <w:marBottom w:val="0"/>
                  <w:divBdr>
                    <w:top w:val="none" w:sz="0" w:space="0" w:color="auto"/>
                    <w:left w:val="none" w:sz="0" w:space="0" w:color="auto"/>
                    <w:bottom w:val="none" w:sz="0" w:space="0" w:color="auto"/>
                    <w:right w:val="none" w:sz="0" w:space="0" w:color="auto"/>
                  </w:divBdr>
                </w:div>
                <w:div w:id="1622490972">
                  <w:marLeft w:val="0"/>
                  <w:marRight w:val="0"/>
                  <w:marTop w:val="0"/>
                  <w:marBottom w:val="0"/>
                  <w:divBdr>
                    <w:top w:val="none" w:sz="0" w:space="0" w:color="auto"/>
                    <w:left w:val="none" w:sz="0" w:space="0" w:color="auto"/>
                    <w:bottom w:val="none" w:sz="0" w:space="0" w:color="auto"/>
                    <w:right w:val="none" w:sz="0" w:space="0" w:color="auto"/>
                  </w:divBdr>
                </w:div>
                <w:div w:id="1622490985">
                  <w:marLeft w:val="0"/>
                  <w:marRight w:val="0"/>
                  <w:marTop w:val="0"/>
                  <w:marBottom w:val="0"/>
                  <w:divBdr>
                    <w:top w:val="none" w:sz="0" w:space="0" w:color="auto"/>
                    <w:left w:val="none" w:sz="0" w:space="0" w:color="auto"/>
                    <w:bottom w:val="none" w:sz="0" w:space="0" w:color="auto"/>
                    <w:right w:val="none" w:sz="0" w:space="0" w:color="auto"/>
                  </w:divBdr>
                </w:div>
                <w:div w:id="1622490986">
                  <w:marLeft w:val="0"/>
                  <w:marRight w:val="0"/>
                  <w:marTop w:val="0"/>
                  <w:marBottom w:val="0"/>
                  <w:divBdr>
                    <w:top w:val="none" w:sz="0" w:space="0" w:color="auto"/>
                    <w:left w:val="none" w:sz="0" w:space="0" w:color="auto"/>
                    <w:bottom w:val="none" w:sz="0" w:space="0" w:color="auto"/>
                    <w:right w:val="none" w:sz="0" w:space="0" w:color="auto"/>
                  </w:divBdr>
                </w:div>
                <w:div w:id="1622490995">
                  <w:marLeft w:val="0"/>
                  <w:marRight w:val="0"/>
                  <w:marTop w:val="0"/>
                  <w:marBottom w:val="0"/>
                  <w:divBdr>
                    <w:top w:val="none" w:sz="0" w:space="0" w:color="auto"/>
                    <w:left w:val="none" w:sz="0" w:space="0" w:color="auto"/>
                    <w:bottom w:val="none" w:sz="0" w:space="0" w:color="auto"/>
                    <w:right w:val="none" w:sz="0" w:space="0" w:color="auto"/>
                  </w:divBdr>
                </w:div>
                <w:div w:id="1622490997">
                  <w:marLeft w:val="0"/>
                  <w:marRight w:val="0"/>
                  <w:marTop w:val="0"/>
                  <w:marBottom w:val="0"/>
                  <w:divBdr>
                    <w:top w:val="none" w:sz="0" w:space="0" w:color="auto"/>
                    <w:left w:val="none" w:sz="0" w:space="0" w:color="auto"/>
                    <w:bottom w:val="none" w:sz="0" w:space="0" w:color="auto"/>
                    <w:right w:val="none" w:sz="0" w:space="0" w:color="auto"/>
                  </w:divBdr>
                </w:div>
                <w:div w:id="1622490999">
                  <w:marLeft w:val="0"/>
                  <w:marRight w:val="0"/>
                  <w:marTop w:val="0"/>
                  <w:marBottom w:val="0"/>
                  <w:divBdr>
                    <w:top w:val="none" w:sz="0" w:space="0" w:color="auto"/>
                    <w:left w:val="none" w:sz="0" w:space="0" w:color="auto"/>
                    <w:bottom w:val="none" w:sz="0" w:space="0" w:color="auto"/>
                    <w:right w:val="none" w:sz="0" w:space="0" w:color="auto"/>
                  </w:divBdr>
                </w:div>
                <w:div w:id="1622491004">
                  <w:marLeft w:val="0"/>
                  <w:marRight w:val="0"/>
                  <w:marTop w:val="0"/>
                  <w:marBottom w:val="0"/>
                  <w:divBdr>
                    <w:top w:val="none" w:sz="0" w:space="0" w:color="auto"/>
                    <w:left w:val="none" w:sz="0" w:space="0" w:color="auto"/>
                    <w:bottom w:val="none" w:sz="0" w:space="0" w:color="auto"/>
                    <w:right w:val="none" w:sz="0" w:space="0" w:color="auto"/>
                  </w:divBdr>
                </w:div>
                <w:div w:id="1622491007">
                  <w:marLeft w:val="0"/>
                  <w:marRight w:val="0"/>
                  <w:marTop w:val="0"/>
                  <w:marBottom w:val="0"/>
                  <w:divBdr>
                    <w:top w:val="none" w:sz="0" w:space="0" w:color="auto"/>
                    <w:left w:val="none" w:sz="0" w:space="0" w:color="auto"/>
                    <w:bottom w:val="none" w:sz="0" w:space="0" w:color="auto"/>
                    <w:right w:val="none" w:sz="0" w:space="0" w:color="auto"/>
                  </w:divBdr>
                </w:div>
                <w:div w:id="1622491016">
                  <w:marLeft w:val="0"/>
                  <w:marRight w:val="0"/>
                  <w:marTop w:val="0"/>
                  <w:marBottom w:val="0"/>
                  <w:divBdr>
                    <w:top w:val="none" w:sz="0" w:space="0" w:color="auto"/>
                    <w:left w:val="none" w:sz="0" w:space="0" w:color="auto"/>
                    <w:bottom w:val="none" w:sz="0" w:space="0" w:color="auto"/>
                    <w:right w:val="none" w:sz="0" w:space="0" w:color="auto"/>
                  </w:divBdr>
                </w:div>
                <w:div w:id="1622491021">
                  <w:marLeft w:val="0"/>
                  <w:marRight w:val="0"/>
                  <w:marTop w:val="0"/>
                  <w:marBottom w:val="0"/>
                  <w:divBdr>
                    <w:top w:val="none" w:sz="0" w:space="0" w:color="auto"/>
                    <w:left w:val="none" w:sz="0" w:space="0" w:color="auto"/>
                    <w:bottom w:val="none" w:sz="0" w:space="0" w:color="auto"/>
                    <w:right w:val="none" w:sz="0" w:space="0" w:color="auto"/>
                  </w:divBdr>
                </w:div>
                <w:div w:id="1622491051">
                  <w:marLeft w:val="0"/>
                  <w:marRight w:val="0"/>
                  <w:marTop w:val="0"/>
                  <w:marBottom w:val="0"/>
                  <w:divBdr>
                    <w:top w:val="none" w:sz="0" w:space="0" w:color="auto"/>
                    <w:left w:val="none" w:sz="0" w:space="0" w:color="auto"/>
                    <w:bottom w:val="none" w:sz="0" w:space="0" w:color="auto"/>
                    <w:right w:val="none" w:sz="0" w:space="0" w:color="auto"/>
                  </w:divBdr>
                </w:div>
                <w:div w:id="1622491052">
                  <w:marLeft w:val="0"/>
                  <w:marRight w:val="0"/>
                  <w:marTop w:val="0"/>
                  <w:marBottom w:val="0"/>
                  <w:divBdr>
                    <w:top w:val="none" w:sz="0" w:space="0" w:color="auto"/>
                    <w:left w:val="none" w:sz="0" w:space="0" w:color="auto"/>
                    <w:bottom w:val="none" w:sz="0" w:space="0" w:color="auto"/>
                    <w:right w:val="none" w:sz="0" w:space="0" w:color="auto"/>
                  </w:divBdr>
                </w:div>
                <w:div w:id="1622491066">
                  <w:marLeft w:val="0"/>
                  <w:marRight w:val="0"/>
                  <w:marTop w:val="0"/>
                  <w:marBottom w:val="0"/>
                  <w:divBdr>
                    <w:top w:val="none" w:sz="0" w:space="0" w:color="auto"/>
                    <w:left w:val="none" w:sz="0" w:space="0" w:color="auto"/>
                    <w:bottom w:val="none" w:sz="0" w:space="0" w:color="auto"/>
                    <w:right w:val="none" w:sz="0" w:space="0" w:color="auto"/>
                  </w:divBdr>
                </w:div>
                <w:div w:id="1622491071">
                  <w:marLeft w:val="0"/>
                  <w:marRight w:val="0"/>
                  <w:marTop w:val="0"/>
                  <w:marBottom w:val="0"/>
                  <w:divBdr>
                    <w:top w:val="none" w:sz="0" w:space="0" w:color="auto"/>
                    <w:left w:val="none" w:sz="0" w:space="0" w:color="auto"/>
                    <w:bottom w:val="none" w:sz="0" w:space="0" w:color="auto"/>
                    <w:right w:val="none" w:sz="0" w:space="0" w:color="auto"/>
                  </w:divBdr>
                </w:div>
                <w:div w:id="1622491086">
                  <w:marLeft w:val="0"/>
                  <w:marRight w:val="0"/>
                  <w:marTop w:val="0"/>
                  <w:marBottom w:val="0"/>
                  <w:divBdr>
                    <w:top w:val="none" w:sz="0" w:space="0" w:color="auto"/>
                    <w:left w:val="none" w:sz="0" w:space="0" w:color="auto"/>
                    <w:bottom w:val="none" w:sz="0" w:space="0" w:color="auto"/>
                    <w:right w:val="none" w:sz="0" w:space="0" w:color="auto"/>
                  </w:divBdr>
                </w:div>
                <w:div w:id="1622491092">
                  <w:marLeft w:val="0"/>
                  <w:marRight w:val="0"/>
                  <w:marTop w:val="0"/>
                  <w:marBottom w:val="0"/>
                  <w:divBdr>
                    <w:top w:val="none" w:sz="0" w:space="0" w:color="auto"/>
                    <w:left w:val="none" w:sz="0" w:space="0" w:color="auto"/>
                    <w:bottom w:val="none" w:sz="0" w:space="0" w:color="auto"/>
                    <w:right w:val="none" w:sz="0" w:space="0" w:color="auto"/>
                  </w:divBdr>
                </w:div>
                <w:div w:id="1622491102">
                  <w:marLeft w:val="0"/>
                  <w:marRight w:val="0"/>
                  <w:marTop w:val="0"/>
                  <w:marBottom w:val="0"/>
                  <w:divBdr>
                    <w:top w:val="none" w:sz="0" w:space="0" w:color="auto"/>
                    <w:left w:val="none" w:sz="0" w:space="0" w:color="auto"/>
                    <w:bottom w:val="none" w:sz="0" w:space="0" w:color="auto"/>
                    <w:right w:val="none" w:sz="0" w:space="0" w:color="auto"/>
                  </w:divBdr>
                </w:div>
                <w:div w:id="1622491103">
                  <w:marLeft w:val="0"/>
                  <w:marRight w:val="0"/>
                  <w:marTop w:val="0"/>
                  <w:marBottom w:val="0"/>
                  <w:divBdr>
                    <w:top w:val="none" w:sz="0" w:space="0" w:color="auto"/>
                    <w:left w:val="none" w:sz="0" w:space="0" w:color="auto"/>
                    <w:bottom w:val="none" w:sz="0" w:space="0" w:color="auto"/>
                    <w:right w:val="none" w:sz="0" w:space="0" w:color="auto"/>
                  </w:divBdr>
                </w:div>
                <w:div w:id="1622491121">
                  <w:marLeft w:val="0"/>
                  <w:marRight w:val="0"/>
                  <w:marTop w:val="0"/>
                  <w:marBottom w:val="0"/>
                  <w:divBdr>
                    <w:top w:val="none" w:sz="0" w:space="0" w:color="auto"/>
                    <w:left w:val="none" w:sz="0" w:space="0" w:color="auto"/>
                    <w:bottom w:val="none" w:sz="0" w:space="0" w:color="auto"/>
                    <w:right w:val="none" w:sz="0" w:space="0" w:color="auto"/>
                  </w:divBdr>
                </w:div>
                <w:div w:id="1622491122">
                  <w:marLeft w:val="0"/>
                  <w:marRight w:val="0"/>
                  <w:marTop w:val="0"/>
                  <w:marBottom w:val="0"/>
                  <w:divBdr>
                    <w:top w:val="none" w:sz="0" w:space="0" w:color="auto"/>
                    <w:left w:val="none" w:sz="0" w:space="0" w:color="auto"/>
                    <w:bottom w:val="none" w:sz="0" w:space="0" w:color="auto"/>
                    <w:right w:val="none" w:sz="0" w:space="0" w:color="auto"/>
                  </w:divBdr>
                </w:div>
                <w:div w:id="1622491132">
                  <w:marLeft w:val="0"/>
                  <w:marRight w:val="0"/>
                  <w:marTop w:val="0"/>
                  <w:marBottom w:val="0"/>
                  <w:divBdr>
                    <w:top w:val="none" w:sz="0" w:space="0" w:color="auto"/>
                    <w:left w:val="none" w:sz="0" w:space="0" w:color="auto"/>
                    <w:bottom w:val="none" w:sz="0" w:space="0" w:color="auto"/>
                    <w:right w:val="none" w:sz="0" w:space="0" w:color="auto"/>
                  </w:divBdr>
                </w:div>
                <w:div w:id="1622491180">
                  <w:marLeft w:val="0"/>
                  <w:marRight w:val="0"/>
                  <w:marTop w:val="0"/>
                  <w:marBottom w:val="0"/>
                  <w:divBdr>
                    <w:top w:val="none" w:sz="0" w:space="0" w:color="auto"/>
                    <w:left w:val="none" w:sz="0" w:space="0" w:color="auto"/>
                    <w:bottom w:val="none" w:sz="0" w:space="0" w:color="auto"/>
                    <w:right w:val="none" w:sz="0" w:space="0" w:color="auto"/>
                  </w:divBdr>
                </w:div>
                <w:div w:id="1622491192">
                  <w:marLeft w:val="0"/>
                  <w:marRight w:val="0"/>
                  <w:marTop w:val="0"/>
                  <w:marBottom w:val="0"/>
                  <w:divBdr>
                    <w:top w:val="none" w:sz="0" w:space="0" w:color="auto"/>
                    <w:left w:val="none" w:sz="0" w:space="0" w:color="auto"/>
                    <w:bottom w:val="none" w:sz="0" w:space="0" w:color="auto"/>
                    <w:right w:val="none" w:sz="0" w:space="0" w:color="auto"/>
                  </w:divBdr>
                </w:div>
                <w:div w:id="1622491237">
                  <w:marLeft w:val="0"/>
                  <w:marRight w:val="0"/>
                  <w:marTop w:val="0"/>
                  <w:marBottom w:val="0"/>
                  <w:divBdr>
                    <w:top w:val="none" w:sz="0" w:space="0" w:color="auto"/>
                    <w:left w:val="none" w:sz="0" w:space="0" w:color="auto"/>
                    <w:bottom w:val="none" w:sz="0" w:space="0" w:color="auto"/>
                    <w:right w:val="none" w:sz="0" w:space="0" w:color="auto"/>
                  </w:divBdr>
                </w:div>
                <w:div w:id="1622491275">
                  <w:marLeft w:val="0"/>
                  <w:marRight w:val="0"/>
                  <w:marTop w:val="0"/>
                  <w:marBottom w:val="0"/>
                  <w:divBdr>
                    <w:top w:val="none" w:sz="0" w:space="0" w:color="auto"/>
                    <w:left w:val="none" w:sz="0" w:space="0" w:color="auto"/>
                    <w:bottom w:val="none" w:sz="0" w:space="0" w:color="auto"/>
                    <w:right w:val="none" w:sz="0" w:space="0" w:color="auto"/>
                  </w:divBdr>
                </w:div>
                <w:div w:id="1622491277">
                  <w:marLeft w:val="0"/>
                  <w:marRight w:val="0"/>
                  <w:marTop w:val="0"/>
                  <w:marBottom w:val="0"/>
                  <w:divBdr>
                    <w:top w:val="none" w:sz="0" w:space="0" w:color="auto"/>
                    <w:left w:val="none" w:sz="0" w:space="0" w:color="auto"/>
                    <w:bottom w:val="none" w:sz="0" w:space="0" w:color="auto"/>
                    <w:right w:val="none" w:sz="0" w:space="0" w:color="auto"/>
                  </w:divBdr>
                </w:div>
                <w:div w:id="1622491297">
                  <w:marLeft w:val="0"/>
                  <w:marRight w:val="0"/>
                  <w:marTop w:val="0"/>
                  <w:marBottom w:val="0"/>
                  <w:divBdr>
                    <w:top w:val="none" w:sz="0" w:space="0" w:color="auto"/>
                    <w:left w:val="none" w:sz="0" w:space="0" w:color="auto"/>
                    <w:bottom w:val="none" w:sz="0" w:space="0" w:color="auto"/>
                    <w:right w:val="none" w:sz="0" w:space="0" w:color="auto"/>
                  </w:divBdr>
                </w:div>
                <w:div w:id="1622491352">
                  <w:marLeft w:val="0"/>
                  <w:marRight w:val="0"/>
                  <w:marTop w:val="0"/>
                  <w:marBottom w:val="0"/>
                  <w:divBdr>
                    <w:top w:val="none" w:sz="0" w:space="0" w:color="auto"/>
                    <w:left w:val="none" w:sz="0" w:space="0" w:color="auto"/>
                    <w:bottom w:val="none" w:sz="0" w:space="0" w:color="auto"/>
                    <w:right w:val="none" w:sz="0" w:space="0" w:color="auto"/>
                  </w:divBdr>
                </w:div>
                <w:div w:id="1622491361">
                  <w:marLeft w:val="0"/>
                  <w:marRight w:val="0"/>
                  <w:marTop w:val="0"/>
                  <w:marBottom w:val="0"/>
                  <w:divBdr>
                    <w:top w:val="none" w:sz="0" w:space="0" w:color="auto"/>
                    <w:left w:val="none" w:sz="0" w:space="0" w:color="auto"/>
                    <w:bottom w:val="none" w:sz="0" w:space="0" w:color="auto"/>
                    <w:right w:val="none" w:sz="0" w:space="0" w:color="auto"/>
                  </w:divBdr>
                </w:div>
                <w:div w:id="1622491392">
                  <w:marLeft w:val="0"/>
                  <w:marRight w:val="0"/>
                  <w:marTop w:val="0"/>
                  <w:marBottom w:val="0"/>
                  <w:divBdr>
                    <w:top w:val="none" w:sz="0" w:space="0" w:color="auto"/>
                    <w:left w:val="none" w:sz="0" w:space="0" w:color="auto"/>
                    <w:bottom w:val="none" w:sz="0" w:space="0" w:color="auto"/>
                    <w:right w:val="none" w:sz="0" w:space="0" w:color="auto"/>
                  </w:divBdr>
                </w:div>
                <w:div w:id="1622491424">
                  <w:marLeft w:val="0"/>
                  <w:marRight w:val="0"/>
                  <w:marTop w:val="0"/>
                  <w:marBottom w:val="0"/>
                  <w:divBdr>
                    <w:top w:val="none" w:sz="0" w:space="0" w:color="auto"/>
                    <w:left w:val="none" w:sz="0" w:space="0" w:color="auto"/>
                    <w:bottom w:val="none" w:sz="0" w:space="0" w:color="auto"/>
                    <w:right w:val="none" w:sz="0" w:space="0" w:color="auto"/>
                  </w:divBdr>
                </w:div>
                <w:div w:id="1622491463">
                  <w:marLeft w:val="0"/>
                  <w:marRight w:val="0"/>
                  <w:marTop w:val="0"/>
                  <w:marBottom w:val="0"/>
                  <w:divBdr>
                    <w:top w:val="none" w:sz="0" w:space="0" w:color="auto"/>
                    <w:left w:val="none" w:sz="0" w:space="0" w:color="auto"/>
                    <w:bottom w:val="none" w:sz="0" w:space="0" w:color="auto"/>
                    <w:right w:val="none" w:sz="0" w:space="0" w:color="auto"/>
                  </w:divBdr>
                </w:div>
                <w:div w:id="1622491473">
                  <w:marLeft w:val="0"/>
                  <w:marRight w:val="0"/>
                  <w:marTop w:val="0"/>
                  <w:marBottom w:val="0"/>
                  <w:divBdr>
                    <w:top w:val="none" w:sz="0" w:space="0" w:color="auto"/>
                    <w:left w:val="none" w:sz="0" w:space="0" w:color="auto"/>
                    <w:bottom w:val="none" w:sz="0" w:space="0" w:color="auto"/>
                    <w:right w:val="none" w:sz="0" w:space="0" w:color="auto"/>
                  </w:divBdr>
                </w:div>
                <w:div w:id="1622491474">
                  <w:marLeft w:val="0"/>
                  <w:marRight w:val="0"/>
                  <w:marTop w:val="0"/>
                  <w:marBottom w:val="0"/>
                  <w:divBdr>
                    <w:top w:val="none" w:sz="0" w:space="0" w:color="auto"/>
                    <w:left w:val="none" w:sz="0" w:space="0" w:color="auto"/>
                    <w:bottom w:val="none" w:sz="0" w:space="0" w:color="auto"/>
                    <w:right w:val="none" w:sz="0" w:space="0" w:color="auto"/>
                  </w:divBdr>
                </w:div>
                <w:div w:id="1622491508">
                  <w:marLeft w:val="0"/>
                  <w:marRight w:val="0"/>
                  <w:marTop w:val="0"/>
                  <w:marBottom w:val="0"/>
                  <w:divBdr>
                    <w:top w:val="none" w:sz="0" w:space="0" w:color="auto"/>
                    <w:left w:val="none" w:sz="0" w:space="0" w:color="auto"/>
                    <w:bottom w:val="none" w:sz="0" w:space="0" w:color="auto"/>
                    <w:right w:val="none" w:sz="0" w:space="0" w:color="auto"/>
                  </w:divBdr>
                </w:div>
                <w:div w:id="1622491523">
                  <w:marLeft w:val="0"/>
                  <w:marRight w:val="0"/>
                  <w:marTop w:val="0"/>
                  <w:marBottom w:val="0"/>
                  <w:divBdr>
                    <w:top w:val="none" w:sz="0" w:space="0" w:color="auto"/>
                    <w:left w:val="none" w:sz="0" w:space="0" w:color="auto"/>
                    <w:bottom w:val="none" w:sz="0" w:space="0" w:color="auto"/>
                    <w:right w:val="none" w:sz="0" w:space="0" w:color="auto"/>
                  </w:divBdr>
                </w:div>
                <w:div w:id="1622491532">
                  <w:marLeft w:val="0"/>
                  <w:marRight w:val="0"/>
                  <w:marTop w:val="0"/>
                  <w:marBottom w:val="0"/>
                  <w:divBdr>
                    <w:top w:val="none" w:sz="0" w:space="0" w:color="auto"/>
                    <w:left w:val="none" w:sz="0" w:space="0" w:color="auto"/>
                    <w:bottom w:val="none" w:sz="0" w:space="0" w:color="auto"/>
                    <w:right w:val="none" w:sz="0" w:space="0" w:color="auto"/>
                  </w:divBdr>
                </w:div>
                <w:div w:id="1622491538">
                  <w:marLeft w:val="0"/>
                  <w:marRight w:val="0"/>
                  <w:marTop w:val="0"/>
                  <w:marBottom w:val="0"/>
                  <w:divBdr>
                    <w:top w:val="none" w:sz="0" w:space="0" w:color="auto"/>
                    <w:left w:val="none" w:sz="0" w:space="0" w:color="auto"/>
                    <w:bottom w:val="none" w:sz="0" w:space="0" w:color="auto"/>
                    <w:right w:val="none" w:sz="0" w:space="0" w:color="auto"/>
                  </w:divBdr>
                </w:div>
                <w:div w:id="1622491559">
                  <w:marLeft w:val="0"/>
                  <w:marRight w:val="0"/>
                  <w:marTop w:val="0"/>
                  <w:marBottom w:val="0"/>
                  <w:divBdr>
                    <w:top w:val="none" w:sz="0" w:space="0" w:color="auto"/>
                    <w:left w:val="none" w:sz="0" w:space="0" w:color="auto"/>
                    <w:bottom w:val="none" w:sz="0" w:space="0" w:color="auto"/>
                    <w:right w:val="none" w:sz="0" w:space="0" w:color="auto"/>
                  </w:divBdr>
                </w:div>
                <w:div w:id="1622491567">
                  <w:marLeft w:val="0"/>
                  <w:marRight w:val="0"/>
                  <w:marTop w:val="0"/>
                  <w:marBottom w:val="0"/>
                  <w:divBdr>
                    <w:top w:val="none" w:sz="0" w:space="0" w:color="auto"/>
                    <w:left w:val="none" w:sz="0" w:space="0" w:color="auto"/>
                    <w:bottom w:val="none" w:sz="0" w:space="0" w:color="auto"/>
                    <w:right w:val="none" w:sz="0" w:space="0" w:color="auto"/>
                  </w:divBdr>
                </w:div>
                <w:div w:id="1622491585">
                  <w:marLeft w:val="0"/>
                  <w:marRight w:val="0"/>
                  <w:marTop w:val="0"/>
                  <w:marBottom w:val="0"/>
                  <w:divBdr>
                    <w:top w:val="none" w:sz="0" w:space="0" w:color="auto"/>
                    <w:left w:val="none" w:sz="0" w:space="0" w:color="auto"/>
                    <w:bottom w:val="none" w:sz="0" w:space="0" w:color="auto"/>
                    <w:right w:val="none" w:sz="0" w:space="0" w:color="auto"/>
                  </w:divBdr>
                </w:div>
                <w:div w:id="1622491591">
                  <w:marLeft w:val="0"/>
                  <w:marRight w:val="0"/>
                  <w:marTop w:val="0"/>
                  <w:marBottom w:val="0"/>
                  <w:divBdr>
                    <w:top w:val="none" w:sz="0" w:space="0" w:color="auto"/>
                    <w:left w:val="none" w:sz="0" w:space="0" w:color="auto"/>
                    <w:bottom w:val="none" w:sz="0" w:space="0" w:color="auto"/>
                    <w:right w:val="none" w:sz="0" w:space="0" w:color="auto"/>
                  </w:divBdr>
                </w:div>
                <w:div w:id="1622491619">
                  <w:marLeft w:val="0"/>
                  <w:marRight w:val="0"/>
                  <w:marTop w:val="0"/>
                  <w:marBottom w:val="0"/>
                  <w:divBdr>
                    <w:top w:val="none" w:sz="0" w:space="0" w:color="auto"/>
                    <w:left w:val="none" w:sz="0" w:space="0" w:color="auto"/>
                    <w:bottom w:val="none" w:sz="0" w:space="0" w:color="auto"/>
                    <w:right w:val="none" w:sz="0" w:space="0" w:color="auto"/>
                  </w:divBdr>
                </w:div>
                <w:div w:id="1622491627">
                  <w:marLeft w:val="0"/>
                  <w:marRight w:val="0"/>
                  <w:marTop w:val="0"/>
                  <w:marBottom w:val="0"/>
                  <w:divBdr>
                    <w:top w:val="none" w:sz="0" w:space="0" w:color="auto"/>
                    <w:left w:val="none" w:sz="0" w:space="0" w:color="auto"/>
                    <w:bottom w:val="none" w:sz="0" w:space="0" w:color="auto"/>
                    <w:right w:val="none" w:sz="0" w:space="0" w:color="auto"/>
                  </w:divBdr>
                </w:div>
                <w:div w:id="1622491638">
                  <w:marLeft w:val="0"/>
                  <w:marRight w:val="0"/>
                  <w:marTop w:val="0"/>
                  <w:marBottom w:val="0"/>
                  <w:divBdr>
                    <w:top w:val="none" w:sz="0" w:space="0" w:color="auto"/>
                    <w:left w:val="none" w:sz="0" w:space="0" w:color="auto"/>
                    <w:bottom w:val="none" w:sz="0" w:space="0" w:color="auto"/>
                    <w:right w:val="none" w:sz="0" w:space="0" w:color="auto"/>
                  </w:divBdr>
                </w:div>
                <w:div w:id="1622491640">
                  <w:marLeft w:val="0"/>
                  <w:marRight w:val="0"/>
                  <w:marTop w:val="0"/>
                  <w:marBottom w:val="0"/>
                  <w:divBdr>
                    <w:top w:val="none" w:sz="0" w:space="0" w:color="auto"/>
                    <w:left w:val="none" w:sz="0" w:space="0" w:color="auto"/>
                    <w:bottom w:val="none" w:sz="0" w:space="0" w:color="auto"/>
                    <w:right w:val="none" w:sz="0" w:space="0" w:color="auto"/>
                  </w:divBdr>
                </w:div>
                <w:div w:id="1622491656">
                  <w:marLeft w:val="0"/>
                  <w:marRight w:val="0"/>
                  <w:marTop w:val="0"/>
                  <w:marBottom w:val="0"/>
                  <w:divBdr>
                    <w:top w:val="none" w:sz="0" w:space="0" w:color="auto"/>
                    <w:left w:val="none" w:sz="0" w:space="0" w:color="auto"/>
                    <w:bottom w:val="none" w:sz="0" w:space="0" w:color="auto"/>
                    <w:right w:val="none" w:sz="0" w:space="0" w:color="auto"/>
                  </w:divBdr>
                </w:div>
                <w:div w:id="1622491660">
                  <w:marLeft w:val="0"/>
                  <w:marRight w:val="0"/>
                  <w:marTop w:val="0"/>
                  <w:marBottom w:val="0"/>
                  <w:divBdr>
                    <w:top w:val="none" w:sz="0" w:space="0" w:color="auto"/>
                    <w:left w:val="none" w:sz="0" w:space="0" w:color="auto"/>
                    <w:bottom w:val="none" w:sz="0" w:space="0" w:color="auto"/>
                    <w:right w:val="none" w:sz="0" w:space="0" w:color="auto"/>
                  </w:divBdr>
                </w:div>
                <w:div w:id="1622491664">
                  <w:marLeft w:val="0"/>
                  <w:marRight w:val="0"/>
                  <w:marTop w:val="0"/>
                  <w:marBottom w:val="0"/>
                  <w:divBdr>
                    <w:top w:val="none" w:sz="0" w:space="0" w:color="auto"/>
                    <w:left w:val="none" w:sz="0" w:space="0" w:color="auto"/>
                    <w:bottom w:val="none" w:sz="0" w:space="0" w:color="auto"/>
                    <w:right w:val="none" w:sz="0" w:space="0" w:color="auto"/>
                  </w:divBdr>
                </w:div>
                <w:div w:id="1622491705">
                  <w:marLeft w:val="0"/>
                  <w:marRight w:val="0"/>
                  <w:marTop w:val="0"/>
                  <w:marBottom w:val="0"/>
                  <w:divBdr>
                    <w:top w:val="none" w:sz="0" w:space="0" w:color="auto"/>
                    <w:left w:val="none" w:sz="0" w:space="0" w:color="auto"/>
                    <w:bottom w:val="none" w:sz="0" w:space="0" w:color="auto"/>
                    <w:right w:val="none" w:sz="0" w:space="0" w:color="auto"/>
                  </w:divBdr>
                </w:div>
                <w:div w:id="1622491751">
                  <w:marLeft w:val="0"/>
                  <w:marRight w:val="0"/>
                  <w:marTop w:val="0"/>
                  <w:marBottom w:val="0"/>
                  <w:divBdr>
                    <w:top w:val="none" w:sz="0" w:space="0" w:color="auto"/>
                    <w:left w:val="none" w:sz="0" w:space="0" w:color="auto"/>
                    <w:bottom w:val="none" w:sz="0" w:space="0" w:color="auto"/>
                    <w:right w:val="none" w:sz="0" w:space="0" w:color="auto"/>
                  </w:divBdr>
                </w:div>
                <w:div w:id="1622491768">
                  <w:marLeft w:val="0"/>
                  <w:marRight w:val="0"/>
                  <w:marTop w:val="0"/>
                  <w:marBottom w:val="0"/>
                  <w:divBdr>
                    <w:top w:val="none" w:sz="0" w:space="0" w:color="auto"/>
                    <w:left w:val="none" w:sz="0" w:space="0" w:color="auto"/>
                    <w:bottom w:val="none" w:sz="0" w:space="0" w:color="auto"/>
                    <w:right w:val="none" w:sz="0" w:space="0" w:color="auto"/>
                  </w:divBdr>
                </w:div>
                <w:div w:id="1622491788">
                  <w:marLeft w:val="0"/>
                  <w:marRight w:val="0"/>
                  <w:marTop w:val="0"/>
                  <w:marBottom w:val="0"/>
                  <w:divBdr>
                    <w:top w:val="none" w:sz="0" w:space="0" w:color="auto"/>
                    <w:left w:val="none" w:sz="0" w:space="0" w:color="auto"/>
                    <w:bottom w:val="none" w:sz="0" w:space="0" w:color="auto"/>
                    <w:right w:val="none" w:sz="0" w:space="0" w:color="auto"/>
                  </w:divBdr>
                </w:div>
                <w:div w:id="1622491795">
                  <w:marLeft w:val="0"/>
                  <w:marRight w:val="0"/>
                  <w:marTop w:val="0"/>
                  <w:marBottom w:val="0"/>
                  <w:divBdr>
                    <w:top w:val="none" w:sz="0" w:space="0" w:color="auto"/>
                    <w:left w:val="none" w:sz="0" w:space="0" w:color="auto"/>
                    <w:bottom w:val="none" w:sz="0" w:space="0" w:color="auto"/>
                    <w:right w:val="none" w:sz="0" w:space="0" w:color="auto"/>
                  </w:divBdr>
                </w:div>
                <w:div w:id="1622491815">
                  <w:marLeft w:val="0"/>
                  <w:marRight w:val="0"/>
                  <w:marTop w:val="0"/>
                  <w:marBottom w:val="0"/>
                  <w:divBdr>
                    <w:top w:val="none" w:sz="0" w:space="0" w:color="auto"/>
                    <w:left w:val="none" w:sz="0" w:space="0" w:color="auto"/>
                    <w:bottom w:val="none" w:sz="0" w:space="0" w:color="auto"/>
                    <w:right w:val="none" w:sz="0" w:space="0" w:color="auto"/>
                  </w:divBdr>
                </w:div>
                <w:div w:id="1622491830">
                  <w:marLeft w:val="0"/>
                  <w:marRight w:val="0"/>
                  <w:marTop w:val="0"/>
                  <w:marBottom w:val="0"/>
                  <w:divBdr>
                    <w:top w:val="none" w:sz="0" w:space="0" w:color="auto"/>
                    <w:left w:val="none" w:sz="0" w:space="0" w:color="auto"/>
                    <w:bottom w:val="none" w:sz="0" w:space="0" w:color="auto"/>
                    <w:right w:val="none" w:sz="0" w:space="0" w:color="auto"/>
                  </w:divBdr>
                </w:div>
                <w:div w:id="1622491832">
                  <w:marLeft w:val="0"/>
                  <w:marRight w:val="0"/>
                  <w:marTop w:val="0"/>
                  <w:marBottom w:val="0"/>
                  <w:divBdr>
                    <w:top w:val="none" w:sz="0" w:space="0" w:color="auto"/>
                    <w:left w:val="none" w:sz="0" w:space="0" w:color="auto"/>
                    <w:bottom w:val="none" w:sz="0" w:space="0" w:color="auto"/>
                    <w:right w:val="none" w:sz="0" w:space="0" w:color="auto"/>
                  </w:divBdr>
                </w:div>
                <w:div w:id="1622491838">
                  <w:marLeft w:val="0"/>
                  <w:marRight w:val="0"/>
                  <w:marTop w:val="0"/>
                  <w:marBottom w:val="0"/>
                  <w:divBdr>
                    <w:top w:val="none" w:sz="0" w:space="0" w:color="auto"/>
                    <w:left w:val="none" w:sz="0" w:space="0" w:color="auto"/>
                    <w:bottom w:val="none" w:sz="0" w:space="0" w:color="auto"/>
                    <w:right w:val="none" w:sz="0" w:space="0" w:color="auto"/>
                  </w:divBdr>
                </w:div>
                <w:div w:id="1622491865">
                  <w:marLeft w:val="0"/>
                  <w:marRight w:val="0"/>
                  <w:marTop w:val="0"/>
                  <w:marBottom w:val="0"/>
                  <w:divBdr>
                    <w:top w:val="none" w:sz="0" w:space="0" w:color="auto"/>
                    <w:left w:val="none" w:sz="0" w:space="0" w:color="auto"/>
                    <w:bottom w:val="none" w:sz="0" w:space="0" w:color="auto"/>
                    <w:right w:val="none" w:sz="0" w:space="0" w:color="auto"/>
                  </w:divBdr>
                </w:div>
                <w:div w:id="1622491884">
                  <w:marLeft w:val="0"/>
                  <w:marRight w:val="0"/>
                  <w:marTop w:val="0"/>
                  <w:marBottom w:val="0"/>
                  <w:divBdr>
                    <w:top w:val="none" w:sz="0" w:space="0" w:color="auto"/>
                    <w:left w:val="none" w:sz="0" w:space="0" w:color="auto"/>
                    <w:bottom w:val="none" w:sz="0" w:space="0" w:color="auto"/>
                    <w:right w:val="none" w:sz="0" w:space="0" w:color="auto"/>
                  </w:divBdr>
                </w:div>
                <w:div w:id="1622491887">
                  <w:marLeft w:val="0"/>
                  <w:marRight w:val="0"/>
                  <w:marTop w:val="0"/>
                  <w:marBottom w:val="0"/>
                  <w:divBdr>
                    <w:top w:val="none" w:sz="0" w:space="0" w:color="auto"/>
                    <w:left w:val="none" w:sz="0" w:space="0" w:color="auto"/>
                    <w:bottom w:val="none" w:sz="0" w:space="0" w:color="auto"/>
                    <w:right w:val="none" w:sz="0" w:space="0" w:color="auto"/>
                  </w:divBdr>
                </w:div>
                <w:div w:id="1622491892">
                  <w:marLeft w:val="0"/>
                  <w:marRight w:val="0"/>
                  <w:marTop w:val="0"/>
                  <w:marBottom w:val="0"/>
                  <w:divBdr>
                    <w:top w:val="none" w:sz="0" w:space="0" w:color="auto"/>
                    <w:left w:val="none" w:sz="0" w:space="0" w:color="auto"/>
                    <w:bottom w:val="none" w:sz="0" w:space="0" w:color="auto"/>
                    <w:right w:val="none" w:sz="0" w:space="0" w:color="auto"/>
                  </w:divBdr>
                </w:div>
                <w:div w:id="1622491897">
                  <w:marLeft w:val="0"/>
                  <w:marRight w:val="0"/>
                  <w:marTop w:val="0"/>
                  <w:marBottom w:val="0"/>
                  <w:divBdr>
                    <w:top w:val="none" w:sz="0" w:space="0" w:color="auto"/>
                    <w:left w:val="none" w:sz="0" w:space="0" w:color="auto"/>
                    <w:bottom w:val="none" w:sz="0" w:space="0" w:color="auto"/>
                    <w:right w:val="none" w:sz="0" w:space="0" w:color="auto"/>
                  </w:divBdr>
                </w:div>
                <w:div w:id="1622491909">
                  <w:marLeft w:val="0"/>
                  <w:marRight w:val="0"/>
                  <w:marTop w:val="0"/>
                  <w:marBottom w:val="0"/>
                  <w:divBdr>
                    <w:top w:val="none" w:sz="0" w:space="0" w:color="auto"/>
                    <w:left w:val="none" w:sz="0" w:space="0" w:color="auto"/>
                    <w:bottom w:val="none" w:sz="0" w:space="0" w:color="auto"/>
                    <w:right w:val="none" w:sz="0" w:space="0" w:color="auto"/>
                  </w:divBdr>
                </w:div>
                <w:div w:id="1622491912">
                  <w:marLeft w:val="0"/>
                  <w:marRight w:val="0"/>
                  <w:marTop w:val="0"/>
                  <w:marBottom w:val="0"/>
                  <w:divBdr>
                    <w:top w:val="none" w:sz="0" w:space="0" w:color="auto"/>
                    <w:left w:val="none" w:sz="0" w:space="0" w:color="auto"/>
                    <w:bottom w:val="none" w:sz="0" w:space="0" w:color="auto"/>
                    <w:right w:val="none" w:sz="0" w:space="0" w:color="auto"/>
                  </w:divBdr>
                </w:div>
                <w:div w:id="1622491913">
                  <w:marLeft w:val="0"/>
                  <w:marRight w:val="0"/>
                  <w:marTop w:val="0"/>
                  <w:marBottom w:val="0"/>
                  <w:divBdr>
                    <w:top w:val="none" w:sz="0" w:space="0" w:color="auto"/>
                    <w:left w:val="none" w:sz="0" w:space="0" w:color="auto"/>
                    <w:bottom w:val="none" w:sz="0" w:space="0" w:color="auto"/>
                    <w:right w:val="none" w:sz="0" w:space="0" w:color="auto"/>
                  </w:divBdr>
                </w:div>
                <w:div w:id="1622491915">
                  <w:marLeft w:val="0"/>
                  <w:marRight w:val="0"/>
                  <w:marTop w:val="0"/>
                  <w:marBottom w:val="0"/>
                  <w:divBdr>
                    <w:top w:val="none" w:sz="0" w:space="0" w:color="auto"/>
                    <w:left w:val="none" w:sz="0" w:space="0" w:color="auto"/>
                    <w:bottom w:val="none" w:sz="0" w:space="0" w:color="auto"/>
                    <w:right w:val="none" w:sz="0" w:space="0" w:color="auto"/>
                  </w:divBdr>
                </w:div>
                <w:div w:id="1622491924">
                  <w:marLeft w:val="0"/>
                  <w:marRight w:val="0"/>
                  <w:marTop w:val="0"/>
                  <w:marBottom w:val="0"/>
                  <w:divBdr>
                    <w:top w:val="none" w:sz="0" w:space="0" w:color="auto"/>
                    <w:left w:val="none" w:sz="0" w:space="0" w:color="auto"/>
                    <w:bottom w:val="none" w:sz="0" w:space="0" w:color="auto"/>
                    <w:right w:val="none" w:sz="0" w:space="0" w:color="auto"/>
                  </w:divBdr>
                </w:div>
                <w:div w:id="1622491934">
                  <w:marLeft w:val="0"/>
                  <w:marRight w:val="0"/>
                  <w:marTop w:val="0"/>
                  <w:marBottom w:val="0"/>
                  <w:divBdr>
                    <w:top w:val="none" w:sz="0" w:space="0" w:color="auto"/>
                    <w:left w:val="none" w:sz="0" w:space="0" w:color="auto"/>
                    <w:bottom w:val="none" w:sz="0" w:space="0" w:color="auto"/>
                    <w:right w:val="none" w:sz="0" w:space="0" w:color="auto"/>
                  </w:divBdr>
                </w:div>
                <w:div w:id="1622491951">
                  <w:marLeft w:val="0"/>
                  <w:marRight w:val="0"/>
                  <w:marTop w:val="0"/>
                  <w:marBottom w:val="0"/>
                  <w:divBdr>
                    <w:top w:val="none" w:sz="0" w:space="0" w:color="auto"/>
                    <w:left w:val="none" w:sz="0" w:space="0" w:color="auto"/>
                    <w:bottom w:val="none" w:sz="0" w:space="0" w:color="auto"/>
                    <w:right w:val="none" w:sz="0" w:space="0" w:color="auto"/>
                  </w:divBdr>
                </w:div>
                <w:div w:id="1622491960">
                  <w:marLeft w:val="0"/>
                  <w:marRight w:val="0"/>
                  <w:marTop w:val="0"/>
                  <w:marBottom w:val="0"/>
                  <w:divBdr>
                    <w:top w:val="none" w:sz="0" w:space="0" w:color="auto"/>
                    <w:left w:val="none" w:sz="0" w:space="0" w:color="auto"/>
                    <w:bottom w:val="none" w:sz="0" w:space="0" w:color="auto"/>
                    <w:right w:val="none" w:sz="0" w:space="0" w:color="auto"/>
                  </w:divBdr>
                </w:div>
                <w:div w:id="1622491974">
                  <w:marLeft w:val="0"/>
                  <w:marRight w:val="0"/>
                  <w:marTop w:val="0"/>
                  <w:marBottom w:val="0"/>
                  <w:divBdr>
                    <w:top w:val="none" w:sz="0" w:space="0" w:color="auto"/>
                    <w:left w:val="none" w:sz="0" w:space="0" w:color="auto"/>
                    <w:bottom w:val="none" w:sz="0" w:space="0" w:color="auto"/>
                    <w:right w:val="none" w:sz="0" w:space="0" w:color="auto"/>
                  </w:divBdr>
                </w:div>
                <w:div w:id="1622491978">
                  <w:marLeft w:val="0"/>
                  <w:marRight w:val="0"/>
                  <w:marTop w:val="0"/>
                  <w:marBottom w:val="0"/>
                  <w:divBdr>
                    <w:top w:val="none" w:sz="0" w:space="0" w:color="auto"/>
                    <w:left w:val="none" w:sz="0" w:space="0" w:color="auto"/>
                    <w:bottom w:val="none" w:sz="0" w:space="0" w:color="auto"/>
                    <w:right w:val="none" w:sz="0" w:space="0" w:color="auto"/>
                  </w:divBdr>
                </w:div>
                <w:div w:id="1622491992">
                  <w:marLeft w:val="0"/>
                  <w:marRight w:val="0"/>
                  <w:marTop w:val="0"/>
                  <w:marBottom w:val="0"/>
                  <w:divBdr>
                    <w:top w:val="none" w:sz="0" w:space="0" w:color="auto"/>
                    <w:left w:val="none" w:sz="0" w:space="0" w:color="auto"/>
                    <w:bottom w:val="none" w:sz="0" w:space="0" w:color="auto"/>
                    <w:right w:val="none" w:sz="0" w:space="0" w:color="auto"/>
                  </w:divBdr>
                </w:div>
                <w:div w:id="1622492009">
                  <w:marLeft w:val="0"/>
                  <w:marRight w:val="0"/>
                  <w:marTop w:val="0"/>
                  <w:marBottom w:val="0"/>
                  <w:divBdr>
                    <w:top w:val="none" w:sz="0" w:space="0" w:color="auto"/>
                    <w:left w:val="none" w:sz="0" w:space="0" w:color="auto"/>
                    <w:bottom w:val="none" w:sz="0" w:space="0" w:color="auto"/>
                    <w:right w:val="none" w:sz="0" w:space="0" w:color="auto"/>
                  </w:divBdr>
                </w:div>
                <w:div w:id="1622492010">
                  <w:marLeft w:val="0"/>
                  <w:marRight w:val="0"/>
                  <w:marTop w:val="0"/>
                  <w:marBottom w:val="0"/>
                  <w:divBdr>
                    <w:top w:val="none" w:sz="0" w:space="0" w:color="auto"/>
                    <w:left w:val="none" w:sz="0" w:space="0" w:color="auto"/>
                    <w:bottom w:val="none" w:sz="0" w:space="0" w:color="auto"/>
                    <w:right w:val="none" w:sz="0" w:space="0" w:color="auto"/>
                  </w:divBdr>
                </w:div>
                <w:div w:id="1622492017">
                  <w:marLeft w:val="0"/>
                  <w:marRight w:val="0"/>
                  <w:marTop w:val="0"/>
                  <w:marBottom w:val="0"/>
                  <w:divBdr>
                    <w:top w:val="none" w:sz="0" w:space="0" w:color="auto"/>
                    <w:left w:val="none" w:sz="0" w:space="0" w:color="auto"/>
                    <w:bottom w:val="none" w:sz="0" w:space="0" w:color="auto"/>
                    <w:right w:val="none" w:sz="0" w:space="0" w:color="auto"/>
                  </w:divBdr>
                </w:div>
                <w:div w:id="1622492030">
                  <w:marLeft w:val="0"/>
                  <w:marRight w:val="0"/>
                  <w:marTop w:val="0"/>
                  <w:marBottom w:val="0"/>
                  <w:divBdr>
                    <w:top w:val="none" w:sz="0" w:space="0" w:color="auto"/>
                    <w:left w:val="none" w:sz="0" w:space="0" w:color="auto"/>
                    <w:bottom w:val="none" w:sz="0" w:space="0" w:color="auto"/>
                    <w:right w:val="none" w:sz="0" w:space="0" w:color="auto"/>
                  </w:divBdr>
                </w:div>
                <w:div w:id="1622492047">
                  <w:marLeft w:val="0"/>
                  <w:marRight w:val="0"/>
                  <w:marTop w:val="0"/>
                  <w:marBottom w:val="0"/>
                  <w:divBdr>
                    <w:top w:val="none" w:sz="0" w:space="0" w:color="auto"/>
                    <w:left w:val="none" w:sz="0" w:space="0" w:color="auto"/>
                    <w:bottom w:val="none" w:sz="0" w:space="0" w:color="auto"/>
                    <w:right w:val="none" w:sz="0" w:space="0" w:color="auto"/>
                  </w:divBdr>
                </w:div>
                <w:div w:id="1622492068">
                  <w:marLeft w:val="0"/>
                  <w:marRight w:val="0"/>
                  <w:marTop w:val="0"/>
                  <w:marBottom w:val="0"/>
                  <w:divBdr>
                    <w:top w:val="none" w:sz="0" w:space="0" w:color="auto"/>
                    <w:left w:val="none" w:sz="0" w:space="0" w:color="auto"/>
                    <w:bottom w:val="none" w:sz="0" w:space="0" w:color="auto"/>
                    <w:right w:val="none" w:sz="0" w:space="0" w:color="auto"/>
                  </w:divBdr>
                </w:div>
                <w:div w:id="1622492133">
                  <w:marLeft w:val="0"/>
                  <w:marRight w:val="0"/>
                  <w:marTop w:val="0"/>
                  <w:marBottom w:val="0"/>
                  <w:divBdr>
                    <w:top w:val="none" w:sz="0" w:space="0" w:color="auto"/>
                    <w:left w:val="none" w:sz="0" w:space="0" w:color="auto"/>
                    <w:bottom w:val="none" w:sz="0" w:space="0" w:color="auto"/>
                    <w:right w:val="none" w:sz="0" w:space="0" w:color="auto"/>
                  </w:divBdr>
                </w:div>
                <w:div w:id="1622492166">
                  <w:marLeft w:val="0"/>
                  <w:marRight w:val="0"/>
                  <w:marTop w:val="0"/>
                  <w:marBottom w:val="0"/>
                  <w:divBdr>
                    <w:top w:val="none" w:sz="0" w:space="0" w:color="auto"/>
                    <w:left w:val="none" w:sz="0" w:space="0" w:color="auto"/>
                    <w:bottom w:val="none" w:sz="0" w:space="0" w:color="auto"/>
                    <w:right w:val="none" w:sz="0" w:space="0" w:color="auto"/>
                  </w:divBdr>
                </w:div>
                <w:div w:id="1622492192">
                  <w:marLeft w:val="0"/>
                  <w:marRight w:val="0"/>
                  <w:marTop w:val="0"/>
                  <w:marBottom w:val="0"/>
                  <w:divBdr>
                    <w:top w:val="none" w:sz="0" w:space="0" w:color="auto"/>
                    <w:left w:val="none" w:sz="0" w:space="0" w:color="auto"/>
                    <w:bottom w:val="none" w:sz="0" w:space="0" w:color="auto"/>
                    <w:right w:val="none" w:sz="0" w:space="0" w:color="auto"/>
                  </w:divBdr>
                </w:div>
                <w:div w:id="1622492212">
                  <w:marLeft w:val="0"/>
                  <w:marRight w:val="0"/>
                  <w:marTop w:val="0"/>
                  <w:marBottom w:val="0"/>
                  <w:divBdr>
                    <w:top w:val="none" w:sz="0" w:space="0" w:color="auto"/>
                    <w:left w:val="none" w:sz="0" w:space="0" w:color="auto"/>
                    <w:bottom w:val="none" w:sz="0" w:space="0" w:color="auto"/>
                    <w:right w:val="none" w:sz="0" w:space="0" w:color="auto"/>
                  </w:divBdr>
                </w:div>
                <w:div w:id="1622492214">
                  <w:marLeft w:val="0"/>
                  <w:marRight w:val="0"/>
                  <w:marTop w:val="0"/>
                  <w:marBottom w:val="0"/>
                  <w:divBdr>
                    <w:top w:val="none" w:sz="0" w:space="0" w:color="auto"/>
                    <w:left w:val="none" w:sz="0" w:space="0" w:color="auto"/>
                    <w:bottom w:val="none" w:sz="0" w:space="0" w:color="auto"/>
                    <w:right w:val="none" w:sz="0" w:space="0" w:color="auto"/>
                  </w:divBdr>
                </w:div>
                <w:div w:id="1622492232">
                  <w:marLeft w:val="0"/>
                  <w:marRight w:val="0"/>
                  <w:marTop w:val="0"/>
                  <w:marBottom w:val="0"/>
                  <w:divBdr>
                    <w:top w:val="none" w:sz="0" w:space="0" w:color="auto"/>
                    <w:left w:val="none" w:sz="0" w:space="0" w:color="auto"/>
                    <w:bottom w:val="none" w:sz="0" w:space="0" w:color="auto"/>
                    <w:right w:val="none" w:sz="0" w:space="0" w:color="auto"/>
                  </w:divBdr>
                </w:div>
                <w:div w:id="1622492239">
                  <w:marLeft w:val="0"/>
                  <w:marRight w:val="0"/>
                  <w:marTop w:val="0"/>
                  <w:marBottom w:val="0"/>
                  <w:divBdr>
                    <w:top w:val="none" w:sz="0" w:space="0" w:color="auto"/>
                    <w:left w:val="none" w:sz="0" w:space="0" w:color="auto"/>
                    <w:bottom w:val="none" w:sz="0" w:space="0" w:color="auto"/>
                    <w:right w:val="none" w:sz="0" w:space="0" w:color="auto"/>
                  </w:divBdr>
                </w:div>
                <w:div w:id="1622492259">
                  <w:marLeft w:val="0"/>
                  <w:marRight w:val="0"/>
                  <w:marTop w:val="0"/>
                  <w:marBottom w:val="0"/>
                  <w:divBdr>
                    <w:top w:val="none" w:sz="0" w:space="0" w:color="auto"/>
                    <w:left w:val="none" w:sz="0" w:space="0" w:color="auto"/>
                    <w:bottom w:val="none" w:sz="0" w:space="0" w:color="auto"/>
                    <w:right w:val="none" w:sz="0" w:space="0" w:color="auto"/>
                  </w:divBdr>
                </w:div>
                <w:div w:id="1622492269">
                  <w:marLeft w:val="0"/>
                  <w:marRight w:val="0"/>
                  <w:marTop w:val="0"/>
                  <w:marBottom w:val="0"/>
                  <w:divBdr>
                    <w:top w:val="none" w:sz="0" w:space="0" w:color="auto"/>
                    <w:left w:val="none" w:sz="0" w:space="0" w:color="auto"/>
                    <w:bottom w:val="none" w:sz="0" w:space="0" w:color="auto"/>
                    <w:right w:val="none" w:sz="0" w:space="0" w:color="auto"/>
                  </w:divBdr>
                </w:div>
                <w:div w:id="1622492280">
                  <w:marLeft w:val="0"/>
                  <w:marRight w:val="0"/>
                  <w:marTop w:val="0"/>
                  <w:marBottom w:val="0"/>
                  <w:divBdr>
                    <w:top w:val="none" w:sz="0" w:space="0" w:color="auto"/>
                    <w:left w:val="none" w:sz="0" w:space="0" w:color="auto"/>
                    <w:bottom w:val="none" w:sz="0" w:space="0" w:color="auto"/>
                    <w:right w:val="none" w:sz="0" w:space="0" w:color="auto"/>
                  </w:divBdr>
                </w:div>
                <w:div w:id="1622492301">
                  <w:marLeft w:val="0"/>
                  <w:marRight w:val="0"/>
                  <w:marTop w:val="0"/>
                  <w:marBottom w:val="0"/>
                  <w:divBdr>
                    <w:top w:val="none" w:sz="0" w:space="0" w:color="auto"/>
                    <w:left w:val="none" w:sz="0" w:space="0" w:color="auto"/>
                    <w:bottom w:val="none" w:sz="0" w:space="0" w:color="auto"/>
                    <w:right w:val="none" w:sz="0" w:space="0" w:color="auto"/>
                  </w:divBdr>
                </w:div>
                <w:div w:id="1622492302">
                  <w:marLeft w:val="0"/>
                  <w:marRight w:val="0"/>
                  <w:marTop w:val="0"/>
                  <w:marBottom w:val="0"/>
                  <w:divBdr>
                    <w:top w:val="none" w:sz="0" w:space="0" w:color="auto"/>
                    <w:left w:val="none" w:sz="0" w:space="0" w:color="auto"/>
                    <w:bottom w:val="none" w:sz="0" w:space="0" w:color="auto"/>
                    <w:right w:val="none" w:sz="0" w:space="0" w:color="auto"/>
                  </w:divBdr>
                </w:div>
                <w:div w:id="1622492303">
                  <w:marLeft w:val="0"/>
                  <w:marRight w:val="0"/>
                  <w:marTop w:val="0"/>
                  <w:marBottom w:val="0"/>
                  <w:divBdr>
                    <w:top w:val="none" w:sz="0" w:space="0" w:color="auto"/>
                    <w:left w:val="none" w:sz="0" w:space="0" w:color="auto"/>
                    <w:bottom w:val="none" w:sz="0" w:space="0" w:color="auto"/>
                    <w:right w:val="none" w:sz="0" w:space="0" w:color="auto"/>
                  </w:divBdr>
                </w:div>
                <w:div w:id="1622492322">
                  <w:marLeft w:val="0"/>
                  <w:marRight w:val="0"/>
                  <w:marTop w:val="0"/>
                  <w:marBottom w:val="0"/>
                  <w:divBdr>
                    <w:top w:val="none" w:sz="0" w:space="0" w:color="auto"/>
                    <w:left w:val="none" w:sz="0" w:space="0" w:color="auto"/>
                    <w:bottom w:val="none" w:sz="0" w:space="0" w:color="auto"/>
                    <w:right w:val="none" w:sz="0" w:space="0" w:color="auto"/>
                  </w:divBdr>
                </w:div>
                <w:div w:id="1622492340">
                  <w:marLeft w:val="0"/>
                  <w:marRight w:val="0"/>
                  <w:marTop w:val="0"/>
                  <w:marBottom w:val="0"/>
                  <w:divBdr>
                    <w:top w:val="none" w:sz="0" w:space="0" w:color="auto"/>
                    <w:left w:val="none" w:sz="0" w:space="0" w:color="auto"/>
                    <w:bottom w:val="none" w:sz="0" w:space="0" w:color="auto"/>
                    <w:right w:val="none" w:sz="0" w:space="0" w:color="auto"/>
                  </w:divBdr>
                </w:div>
                <w:div w:id="1622492370">
                  <w:marLeft w:val="0"/>
                  <w:marRight w:val="0"/>
                  <w:marTop w:val="0"/>
                  <w:marBottom w:val="0"/>
                  <w:divBdr>
                    <w:top w:val="none" w:sz="0" w:space="0" w:color="auto"/>
                    <w:left w:val="none" w:sz="0" w:space="0" w:color="auto"/>
                    <w:bottom w:val="none" w:sz="0" w:space="0" w:color="auto"/>
                    <w:right w:val="none" w:sz="0" w:space="0" w:color="auto"/>
                  </w:divBdr>
                </w:div>
                <w:div w:id="1622492416">
                  <w:marLeft w:val="0"/>
                  <w:marRight w:val="0"/>
                  <w:marTop w:val="0"/>
                  <w:marBottom w:val="0"/>
                  <w:divBdr>
                    <w:top w:val="none" w:sz="0" w:space="0" w:color="auto"/>
                    <w:left w:val="none" w:sz="0" w:space="0" w:color="auto"/>
                    <w:bottom w:val="none" w:sz="0" w:space="0" w:color="auto"/>
                    <w:right w:val="none" w:sz="0" w:space="0" w:color="auto"/>
                  </w:divBdr>
                </w:div>
                <w:div w:id="1622492420">
                  <w:marLeft w:val="0"/>
                  <w:marRight w:val="0"/>
                  <w:marTop w:val="0"/>
                  <w:marBottom w:val="0"/>
                  <w:divBdr>
                    <w:top w:val="none" w:sz="0" w:space="0" w:color="auto"/>
                    <w:left w:val="none" w:sz="0" w:space="0" w:color="auto"/>
                    <w:bottom w:val="none" w:sz="0" w:space="0" w:color="auto"/>
                    <w:right w:val="none" w:sz="0" w:space="0" w:color="auto"/>
                  </w:divBdr>
                </w:div>
                <w:div w:id="1622492434">
                  <w:marLeft w:val="0"/>
                  <w:marRight w:val="0"/>
                  <w:marTop w:val="0"/>
                  <w:marBottom w:val="0"/>
                  <w:divBdr>
                    <w:top w:val="none" w:sz="0" w:space="0" w:color="auto"/>
                    <w:left w:val="none" w:sz="0" w:space="0" w:color="auto"/>
                    <w:bottom w:val="none" w:sz="0" w:space="0" w:color="auto"/>
                    <w:right w:val="none" w:sz="0" w:space="0" w:color="auto"/>
                  </w:divBdr>
                </w:div>
                <w:div w:id="1622492435">
                  <w:marLeft w:val="0"/>
                  <w:marRight w:val="0"/>
                  <w:marTop w:val="0"/>
                  <w:marBottom w:val="0"/>
                  <w:divBdr>
                    <w:top w:val="none" w:sz="0" w:space="0" w:color="auto"/>
                    <w:left w:val="none" w:sz="0" w:space="0" w:color="auto"/>
                    <w:bottom w:val="none" w:sz="0" w:space="0" w:color="auto"/>
                    <w:right w:val="none" w:sz="0" w:space="0" w:color="auto"/>
                  </w:divBdr>
                </w:div>
                <w:div w:id="1622492441">
                  <w:marLeft w:val="0"/>
                  <w:marRight w:val="0"/>
                  <w:marTop w:val="0"/>
                  <w:marBottom w:val="0"/>
                  <w:divBdr>
                    <w:top w:val="none" w:sz="0" w:space="0" w:color="auto"/>
                    <w:left w:val="none" w:sz="0" w:space="0" w:color="auto"/>
                    <w:bottom w:val="none" w:sz="0" w:space="0" w:color="auto"/>
                    <w:right w:val="none" w:sz="0" w:space="0" w:color="auto"/>
                  </w:divBdr>
                </w:div>
                <w:div w:id="1622492467">
                  <w:marLeft w:val="0"/>
                  <w:marRight w:val="0"/>
                  <w:marTop w:val="0"/>
                  <w:marBottom w:val="0"/>
                  <w:divBdr>
                    <w:top w:val="none" w:sz="0" w:space="0" w:color="auto"/>
                    <w:left w:val="none" w:sz="0" w:space="0" w:color="auto"/>
                    <w:bottom w:val="none" w:sz="0" w:space="0" w:color="auto"/>
                    <w:right w:val="none" w:sz="0" w:space="0" w:color="auto"/>
                  </w:divBdr>
                </w:div>
                <w:div w:id="1622492503">
                  <w:marLeft w:val="0"/>
                  <w:marRight w:val="0"/>
                  <w:marTop w:val="0"/>
                  <w:marBottom w:val="0"/>
                  <w:divBdr>
                    <w:top w:val="none" w:sz="0" w:space="0" w:color="auto"/>
                    <w:left w:val="none" w:sz="0" w:space="0" w:color="auto"/>
                    <w:bottom w:val="none" w:sz="0" w:space="0" w:color="auto"/>
                    <w:right w:val="none" w:sz="0" w:space="0" w:color="auto"/>
                  </w:divBdr>
                </w:div>
                <w:div w:id="1622492511">
                  <w:marLeft w:val="0"/>
                  <w:marRight w:val="0"/>
                  <w:marTop w:val="0"/>
                  <w:marBottom w:val="0"/>
                  <w:divBdr>
                    <w:top w:val="none" w:sz="0" w:space="0" w:color="auto"/>
                    <w:left w:val="none" w:sz="0" w:space="0" w:color="auto"/>
                    <w:bottom w:val="none" w:sz="0" w:space="0" w:color="auto"/>
                    <w:right w:val="none" w:sz="0" w:space="0" w:color="auto"/>
                  </w:divBdr>
                </w:div>
                <w:div w:id="1622492526">
                  <w:marLeft w:val="0"/>
                  <w:marRight w:val="0"/>
                  <w:marTop w:val="0"/>
                  <w:marBottom w:val="0"/>
                  <w:divBdr>
                    <w:top w:val="none" w:sz="0" w:space="0" w:color="auto"/>
                    <w:left w:val="none" w:sz="0" w:space="0" w:color="auto"/>
                    <w:bottom w:val="none" w:sz="0" w:space="0" w:color="auto"/>
                    <w:right w:val="none" w:sz="0" w:space="0" w:color="auto"/>
                  </w:divBdr>
                </w:div>
                <w:div w:id="1622492552">
                  <w:marLeft w:val="0"/>
                  <w:marRight w:val="0"/>
                  <w:marTop w:val="0"/>
                  <w:marBottom w:val="0"/>
                  <w:divBdr>
                    <w:top w:val="none" w:sz="0" w:space="0" w:color="auto"/>
                    <w:left w:val="none" w:sz="0" w:space="0" w:color="auto"/>
                    <w:bottom w:val="none" w:sz="0" w:space="0" w:color="auto"/>
                    <w:right w:val="none" w:sz="0" w:space="0" w:color="auto"/>
                  </w:divBdr>
                </w:div>
                <w:div w:id="1622492554">
                  <w:marLeft w:val="0"/>
                  <w:marRight w:val="0"/>
                  <w:marTop w:val="0"/>
                  <w:marBottom w:val="0"/>
                  <w:divBdr>
                    <w:top w:val="none" w:sz="0" w:space="0" w:color="auto"/>
                    <w:left w:val="none" w:sz="0" w:space="0" w:color="auto"/>
                    <w:bottom w:val="none" w:sz="0" w:space="0" w:color="auto"/>
                    <w:right w:val="none" w:sz="0" w:space="0" w:color="auto"/>
                  </w:divBdr>
                </w:div>
                <w:div w:id="1622492555">
                  <w:marLeft w:val="0"/>
                  <w:marRight w:val="0"/>
                  <w:marTop w:val="0"/>
                  <w:marBottom w:val="0"/>
                  <w:divBdr>
                    <w:top w:val="none" w:sz="0" w:space="0" w:color="auto"/>
                    <w:left w:val="none" w:sz="0" w:space="0" w:color="auto"/>
                    <w:bottom w:val="none" w:sz="0" w:space="0" w:color="auto"/>
                    <w:right w:val="none" w:sz="0" w:space="0" w:color="auto"/>
                  </w:divBdr>
                </w:div>
                <w:div w:id="1622492572">
                  <w:marLeft w:val="0"/>
                  <w:marRight w:val="0"/>
                  <w:marTop w:val="0"/>
                  <w:marBottom w:val="0"/>
                  <w:divBdr>
                    <w:top w:val="none" w:sz="0" w:space="0" w:color="auto"/>
                    <w:left w:val="none" w:sz="0" w:space="0" w:color="auto"/>
                    <w:bottom w:val="none" w:sz="0" w:space="0" w:color="auto"/>
                    <w:right w:val="none" w:sz="0" w:space="0" w:color="auto"/>
                  </w:divBdr>
                </w:div>
                <w:div w:id="1622492579">
                  <w:marLeft w:val="0"/>
                  <w:marRight w:val="0"/>
                  <w:marTop w:val="0"/>
                  <w:marBottom w:val="0"/>
                  <w:divBdr>
                    <w:top w:val="none" w:sz="0" w:space="0" w:color="auto"/>
                    <w:left w:val="none" w:sz="0" w:space="0" w:color="auto"/>
                    <w:bottom w:val="none" w:sz="0" w:space="0" w:color="auto"/>
                    <w:right w:val="none" w:sz="0" w:space="0" w:color="auto"/>
                  </w:divBdr>
                </w:div>
                <w:div w:id="1622492582">
                  <w:marLeft w:val="0"/>
                  <w:marRight w:val="0"/>
                  <w:marTop w:val="0"/>
                  <w:marBottom w:val="0"/>
                  <w:divBdr>
                    <w:top w:val="none" w:sz="0" w:space="0" w:color="auto"/>
                    <w:left w:val="none" w:sz="0" w:space="0" w:color="auto"/>
                    <w:bottom w:val="none" w:sz="0" w:space="0" w:color="auto"/>
                    <w:right w:val="none" w:sz="0" w:space="0" w:color="auto"/>
                  </w:divBdr>
                </w:div>
                <w:div w:id="1622492584">
                  <w:marLeft w:val="0"/>
                  <w:marRight w:val="0"/>
                  <w:marTop w:val="0"/>
                  <w:marBottom w:val="0"/>
                  <w:divBdr>
                    <w:top w:val="none" w:sz="0" w:space="0" w:color="auto"/>
                    <w:left w:val="none" w:sz="0" w:space="0" w:color="auto"/>
                    <w:bottom w:val="none" w:sz="0" w:space="0" w:color="auto"/>
                    <w:right w:val="none" w:sz="0" w:space="0" w:color="auto"/>
                  </w:divBdr>
                </w:div>
                <w:div w:id="1622492585">
                  <w:marLeft w:val="0"/>
                  <w:marRight w:val="0"/>
                  <w:marTop w:val="0"/>
                  <w:marBottom w:val="0"/>
                  <w:divBdr>
                    <w:top w:val="none" w:sz="0" w:space="0" w:color="auto"/>
                    <w:left w:val="none" w:sz="0" w:space="0" w:color="auto"/>
                    <w:bottom w:val="none" w:sz="0" w:space="0" w:color="auto"/>
                    <w:right w:val="none" w:sz="0" w:space="0" w:color="auto"/>
                  </w:divBdr>
                </w:div>
                <w:div w:id="1622492615">
                  <w:marLeft w:val="0"/>
                  <w:marRight w:val="0"/>
                  <w:marTop w:val="0"/>
                  <w:marBottom w:val="0"/>
                  <w:divBdr>
                    <w:top w:val="none" w:sz="0" w:space="0" w:color="auto"/>
                    <w:left w:val="none" w:sz="0" w:space="0" w:color="auto"/>
                    <w:bottom w:val="none" w:sz="0" w:space="0" w:color="auto"/>
                    <w:right w:val="none" w:sz="0" w:space="0" w:color="auto"/>
                  </w:divBdr>
                </w:div>
                <w:div w:id="1622492622">
                  <w:marLeft w:val="0"/>
                  <w:marRight w:val="0"/>
                  <w:marTop w:val="0"/>
                  <w:marBottom w:val="0"/>
                  <w:divBdr>
                    <w:top w:val="none" w:sz="0" w:space="0" w:color="auto"/>
                    <w:left w:val="none" w:sz="0" w:space="0" w:color="auto"/>
                    <w:bottom w:val="none" w:sz="0" w:space="0" w:color="auto"/>
                    <w:right w:val="none" w:sz="0" w:space="0" w:color="auto"/>
                  </w:divBdr>
                </w:div>
                <w:div w:id="1622492629">
                  <w:marLeft w:val="0"/>
                  <w:marRight w:val="0"/>
                  <w:marTop w:val="0"/>
                  <w:marBottom w:val="0"/>
                  <w:divBdr>
                    <w:top w:val="none" w:sz="0" w:space="0" w:color="auto"/>
                    <w:left w:val="none" w:sz="0" w:space="0" w:color="auto"/>
                    <w:bottom w:val="none" w:sz="0" w:space="0" w:color="auto"/>
                    <w:right w:val="none" w:sz="0" w:space="0" w:color="auto"/>
                  </w:divBdr>
                </w:div>
                <w:div w:id="1622492648">
                  <w:marLeft w:val="0"/>
                  <w:marRight w:val="0"/>
                  <w:marTop w:val="0"/>
                  <w:marBottom w:val="0"/>
                  <w:divBdr>
                    <w:top w:val="none" w:sz="0" w:space="0" w:color="auto"/>
                    <w:left w:val="none" w:sz="0" w:space="0" w:color="auto"/>
                    <w:bottom w:val="none" w:sz="0" w:space="0" w:color="auto"/>
                    <w:right w:val="none" w:sz="0" w:space="0" w:color="auto"/>
                  </w:divBdr>
                </w:div>
                <w:div w:id="1622492651">
                  <w:marLeft w:val="0"/>
                  <w:marRight w:val="0"/>
                  <w:marTop w:val="0"/>
                  <w:marBottom w:val="0"/>
                  <w:divBdr>
                    <w:top w:val="none" w:sz="0" w:space="0" w:color="auto"/>
                    <w:left w:val="none" w:sz="0" w:space="0" w:color="auto"/>
                    <w:bottom w:val="none" w:sz="0" w:space="0" w:color="auto"/>
                    <w:right w:val="none" w:sz="0" w:space="0" w:color="auto"/>
                  </w:divBdr>
                </w:div>
                <w:div w:id="1622492657">
                  <w:marLeft w:val="0"/>
                  <w:marRight w:val="0"/>
                  <w:marTop w:val="0"/>
                  <w:marBottom w:val="0"/>
                  <w:divBdr>
                    <w:top w:val="none" w:sz="0" w:space="0" w:color="auto"/>
                    <w:left w:val="none" w:sz="0" w:space="0" w:color="auto"/>
                    <w:bottom w:val="none" w:sz="0" w:space="0" w:color="auto"/>
                    <w:right w:val="none" w:sz="0" w:space="0" w:color="auto"/>
                  </w:divBdr>
                </w:div>
                <w:div w:id="1622492660">
                  <w:marLeft w:val="0"/>
                  <w:marRight w:val="0"/>
                  <w:marTop w:val="0"/>
                  <w:marBottom w:val="0"/>
                  <w:divBdr>
                    <w:top w:val="none" w:sz="0" w:space="0" w:color="auto"/>
                    <w:left w:val="none" w:sz="0" w:space="0" w:color="auto"/>
                    <w:bottom w:val="none" w:sz="0" w:space="0" w:color="auto"/>
                    <w:right w:val="none" w:sz="0" w:space="0" w:color="auto"/>
                  </w:divBdr>
                </w:div>
                <w:div w:id="1622492661">
                  <w:marLeft w:val="0"/>
                  <w:marRight w:val="0"/>
                  <w:marTop w:val="0"/>
                  <w:marBottom w:val="0"/>
                  <w:divBdr>
                    <w:top w:val="none" w:sz="0" w:space="0" w:color="auto"/>
                    <w:left w:val="none" w:sz="0" w:space="0" w:color="auto"/>
                    <w:bottom w:val="none" w:sz="0" w:space="0" w:color="auto"/>
                    <w:right w:val="none" w:sz="0" w:space="0" w:color="auto"/>
                  </w:divBdr>
                </w:div>
                <w:div w:id="1622492667">
                  <w:marLeft w:val="0"/>
                  <w:marRight w:val="0"/>
                  <w:marTop w:val="0"/>
                  <w:marBottom w:val="0"/>
                  <w:divBdr>
                    <w:top w:val="none" w:sz="0" w:space="0" w:color="auto"/>
                    <w:left w:val="none" w:sz="0" w:space="0" w:color="auto"/>
                    <w:bottom w:val="none" w:sz="0" w:space="0" w:color="auto"/>
                    <w:right w:val="none" w:sz="0" w:space="0" w:color="auto"/>
                  </w:divBdr>
                </w:div>
                <w:div w:id="1622492671">
                  <w:marLeft w:val="0"/>
                  <w:marRight w:val="0"/>
                  <w:marTop w:val="0"/>
                  <w:marBottom w:val="0"/>
                  <w:divBdr>
                    <w:top w:val="none" w:sz="0" w:space="0" w:color="auto"/>
                    <w:left w:val="none" w:sz="0" w:space="0" w:color="auto"/>
                    <w:bottom w:val="none" w:sz="0" w:space="0" w:color="auto"/>
                    <w:right w:val="none" w:sz="0" w:space="0" w:color="auto"/>
                  </w:divBdr>
                </w:div>
                <w:div w:id="1622492717">
                  <w:marLeft w:val="0"/>
                  <w:marRight w:val="0"/>
                  <w:marTop w:val="0"/>
                  <w:marBottom w:val="0"/>
                  <w:divBdr>
                    <w:top w:val="none" w:sz="0" w:space="0" w:color="auto"/>
                    <w:left w:val="none" w:sz="0" w:space="0" w:color="auto"/>
                    <w:bottom w:val="none" w:sz="0" w:space="0" w:color="auto"/>
                    <w:right w:val="none" w:sz="0" w:space="0" w:color="auto"/>
                  </w:divBdr>
                </w:div>
                <w:div w:id="1622492779">
                  <w:marLeft w:val="0"/>
                  <w:marRight w:val="0"/>
                  <w:marTop w:val="0"/>
                  <w:marBottom w:val="0"/>
                  <w:divBdr>
                    <w:top w:val="none" w:sz="0" w:space="0" w:color="auto"/>
                    <w:left w:val="none" w:sz="0" w:space="0" w:color="auto"/>
                    <w:bottom w:val="none" w:sz="0" w:space="0" w:color="auto"/>
                    <w:right w:val="none" w:sz="0" w:space="0" w:color="auto"/>
                  </w:divBdr>
                </w:div>
                <w:div w:id="1622492784">
                  <w:marLeft w:val="0"/>
                  <w:marRight w:val="0"/>
                  <w:marTop w:val="0"/>
                  <w:marBottom w:val="0"/>
                  <w:divBdr>
                    <w:top w:val="none" w:sz="0" w:space="0" w:color="auto"/>
                    <w:left w:val="none" w:sz="0" w:space="0" w:color="auto"/>
                    <w:bottom w:val="none" w:sz="0" w:space="0" w:color="auto"/>
                    <w:right w:val="none" w:sz="0" w:space="0" w:color="auto"/>
                  </w:divBdr>
                </w:div>
                <w:div w:id="1622492813">
                  <w:marLeft w:val="0"/>
                  <w:marRight w:val="0"/>
                  <w:marTop w:val="0"/>
                  <w:marBottom w:val="0"/>
                  <w:divBdr>
                    <w:top w:val="none" w:sz="0" w:space="0" w:color="auto"/>
                    <w:left w:val="none" w:sz="0" w:space="0" w:color="auto"/>
                    <w:bottom w:val="none" w:sz="0" w:space="0" w:color="auto"/>
                    <w:right w:val="none" w:sz="0" w:space="0" w:color="auto"/>
                  </w:divBdr>
                </w:div>
                <w:div w:id="1622492819">
                  <w:marLeft w:val="0"/>
                  <w:marRight w:val="0"/>
                  <w:marTop w:val="0"/>
                  <w:marBottom w:val="0"/>
                  <w:divBdr>
                    <w:top w:val="none" w:sz="0" w:space="0" w:color="auto"/>
                    <w:left w:val="none" w:sz="0" w:space="0" w:color="auto"/>
                    <w:bottom w:val="none" w:sz="0" w:space="0" w:color="auto"/>
                    <w:right w:val="none" w:sz="0" w:space="0" w:color="auto"/>
                  </w:divBdr>
                </w:div>
                <w:div w:id="1622492841">
                  <w:marLeft w:val="0"/>
                  <w:marRight w:val="0"/>
                  <w:marTop w:val="0"/>
                  <w:marBottom w:val="0"/>
                  <w:divBdr>
                    <w:top w:val="none" w:sz="0" w:space="0" w:color="auto"/>
                    <w:left w:val="none" w:sz="0" w:space="0" w:color="auto"/>
                    <w:bottom w:val="none" w:sz="0" w:space="0" w:color="auto"/>
                    <w:right w:val="none" w:sz="0" w:space="0" w:color="auto"/>
                  </w:divBdr>
                </w:div>
                <w:div w:id="1622492887">
                  <w:marLeft w:val="0"/>
                  <w:marRight w:val="0"/>
                  <w:marTop w:val="0"/>
                  <w:marBottom w:val="0"/>
                  <w:divBdr>
                    <w:top w:val="none" w:sz="0" w:space="0" w:color="auto"/>
                    <w:left w:val="none" w:sz="0" w:space="0" w:color="auto"/>
                    <w:bottom w:val="none" w:sz="0" w:space="0" w:color="auto"/>
                    <w:right w:val="none" w:sz="0" w:space="0" w:color="auto"/>
                  </w:divBdr>
                </w:div>
                <w:div w:id="1622492888">
                  <w:marLeft w:val="0"/>
                  <w:marRight w:val="0"/>
                  <w:marTop w:val="0"/>
                  <w:marBottom w:val="0"/>
                  <w:divBdr>
                    <w:top w:val="none" w:sz="0" w:space="0" w:color="auto"/>
                    <w:left w:val="none" w:sz="0" w:space="0" w:color="auto"/>
                    <w:bottom w:val="none" w:sz="0" w:space="0" w:color="auto"/>
                    <w:right w:val="none" w:sz="0" w:space="0" w:color="auto"/>
                  </w:divBdr>
                </w:div>
                <w:div w:id="1622492889">
                  <w:marLeft w:val="0"/>
                  <w:marRight w:val="0"/>
                  <w:marTop w:val="0"/>
                  <w:marBottom w:val="0"/>
                  <w:divBdr>
                    <w:top w:val="none" w:sz="0" w:space="0" w:color="auto"/>
                    <w:left w:val="none" w:sz="0" w:space="0" w:color="auto"/>
                    <w:bottom w:val="none" w:sz="0" w:space="0" w:color="auto"/>
                    <w:right w:val="none" w:sz="0" w:space="0" w:color="auto"/>
                  </w:divBdr>
                </w:div>
                <w:div w:id="1622492917">
                  <w:marLeft w:val="0"/>
                  <w:marRight w:val="0"/>
                  <w:marTop w:val="0"/>
                  <w:marBottom w:val="0"/>
                  <w:divBdr>
                    <w:top w:val="none" w:sz="0" w:space="0" w:color="auto"/>
                    <w:left w:val="none" w:sz="0" w:space="0" w:color="auto"/>
                    <w:bottom w:val="none" w:sz="0" w:space="0" w:color="auto"/>
                    <w:right w:val="none" w:sz="0" w:space="0" w:color="auto"/>
                  </w:divBdr>
                </w:div>
                <w:div w:id="1622492927">
                  <w:marLeft w:val="0"/>
                  <w:marRight w:val="0"/>
                  <w:marTop w:val="0"/>
                  <w:marBottom w:val="0"/>
                  <w:divBdr>
                    <w:top w:val="none" w:sz="0" w:space="0" w:color="auto"/>
                    <w:left w:val="none" w:sz="0" w:space="0" w:color="auto"/>
                    <w:bottom w:val="none" w:sz="0" w:space="0" w:color="auto"/>
                    <w:right w:val="none" w:sz="0" w:space="0" w:color="auto"/>
                  </w:divBdr>
                </w:div>
                <w:div w:id="1622492934">
                  <w:marLeft w:val="0"/>
                  <w:marRight w:val="0"/>
                  <w:marTop w:val="0"/>
                  <w:marBottom w:val="0"/>
                  <w:divBdr>
                    <w:top w:val="none" w:sz="0" w:space="0" w:color="auto"/>
                    <w:left w:val="none" w:sz="0" w:space="0" w:color="auto"/>
                    <w:bottom w:val="none" w:sz="0" w:space="0" w:color="auto"/>
                    <w:right w:val="none" w:sz="0" w:space="0" w:color="auto"/>
                  </w:divBdr>
                </w:div>
                <w:div w:id="16224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1752">
          <w:marLeft w:val="0"/>
          <w:marRight w:val="0"/>
          <w:marTop w:val="0"/>
          <w:marBottom w:val="0"/>
          <w:divBdr>
            <w:top w:val="none" w:sz="0" w:space="0" w:color="auto"/>
            <w:left w:val="none" w:sz="0" w:space="0" w:color="auto"/>
            <w:bottom w:val="none" w:sz="0" w:space="0" w:color="auto"/>
            <w:right w:val="none" w:sz="0" w:space="0" w:color="auto"/>
          </w:divBdr>
          <w:divsChild>
            <w:div w:id="1622491396">
              <w:marLeft w:val="0"/>
              <w:marRight w:val="0"/>
              <w:marTop w:val="0"/>
              <w:marBottom w:val="0"/>
              <w:divBdr>
                <w:top w:val="none" w:sz="0" w:space="0" w:color="auto"/>
                <w:left w:val="none" w:sz="0" w:space="0" w:color="auto"/>
                <w:bottom w:val="none" w:sz="0" w:space="0" w:color="auto"/>
                <w:right w:val="none" w:sz="0" w:space="0" w:color="auto"/>
              </w:divBdr>
              <w:divsChild>
                <w:div w:id="1622490917">
                  <w:marLeft w:val="0"/>
                  <w:marRight w:val="0"/>
                  <w:marTop w:val="0"/>
                  <w:marBottom w:val="0"/>
                  <w:divBdr>
                    <w:top w:val="none" w:sz="0" w:space="0" w:color="auto"/>
                    <w:left w:val="none" w:sz="0" w:space="0" w:color="auto"/>
                    <w:bottom w:val="none" w:sz="0" w:space="0" w:color="auto"/>
                    <w:right w:val="none" w:sz="0" w:space="0" w:color="auto"/>
                  </w:divBdr>
                </w:div>
                <w:div w:id="1622490918">
                  <w:marLeft w:val="0"/>
                  <w:marRight w:val="0"/>
                  <w:marTop w:val="0"/>
                  <w:marBottom w:val="0"/>
                  <w:divBdr>
                    <w:top w:val="none" w:sz="0" w:space="0" w:color="auto"/>
                    <w:left w:val="none" w:sz="0" w:space="0" w:color="auto"/>
                    <w:bottom w:val="none" w:sz="0" w:space="0" w:color="auto"/>
                    <w:right w:val="none" w:sz="0" w:space="0" w:color="auto"/>
                  </w:divBdr>
                </w:div>
                <w:div w:id="1622490947">
                  <w:marLeft w:val="0"/>
                  <w:marRight w:val="0"/>
                  <w:marTop w:val="0"/>
                  <w:marBottom w:val="0"/>
                  <w:divBdr>
                    <w:top w:val="none" w:sz="0" w:space="0" w:color="auto"/>
                    <w:left w:val="none" w:sz="0" w:space="0" w:color="auto"/>
                    <w:bottom w:val="none" w:sz="0" w:space="0" w:color="auto"/>
                    <w:right w:val="none" w:sz="0" w:space="0" w:color="auto"/>
                  </w:divBdr>
                </w:div>
                <w:div w:id="1622490952">
                  <w:marLeft w:val="0"/>
                  <w:marRight w:val="0"/>
                  <w:marTop w:val="0"/>
                  <w:marBottom w:val="0"/>
                  <w:divBdr>
                    <w:top w:val="none" w:sz="0" w:space="0" w:color="auto"/>
                    <w:left w:val="none" w:sz="0" w:space="0" w:color="auto"/>
                    <w:bottom w:val="none" w:sz="0" w:space="0" w:color="auto"/>
                    <w:right w:val="none" w:sz="0" w:space="0" w:color="auto"/>
                  </w:divBdr>
                </w:div>
                <w:div w:id="1622490988">
                  <w:marLeft w:val="0"/>
                  <w:marRight w:val="0"/>
                  <w:marTop w:val="0"/>
                  <w:marBottom w:val="0"/>
                  <w:divBdr>
                    <w:top w:val="none" w:sz="0" w:space="0" w:color="auto"/>
                    <w:left w:val="none" w:sz="0" w:space="0" w:color="auto"/>
                    <w:bottom w:val="none" w:sz="0" w:space="0" w:color="auto"/>
                    <w:right w:val="none" w:sz="0" w:space="0" w:color="auto"/>
                  </w:divBdr>
                </w:div>
                <w:div w:id="1622490998">
                  <w:marLeft w:val="0"/>
                  <w:marRight w:val="0"/>
                  <w:marTop w:val="0"/>
                  <w:marBottom w:val="0"/>
                  <w:divBdr>
                    <w:top w:val="none" w:sz="0" w:space="0" w:color="auto"/>
                    <w:left w:val="none" w:sz="0" w:space="0" w:color="auto"/>
                    <w:bottom w:val="none" w:sz="0" w:space="0" w:color="auto"/>
                    <w:right w:val="none" w:sz="0" w:space="0" w:color="auto"/>
                  </w:divBdr>
                </w:div>
                <w:div w:id="1622491005">
                  <w:marLeft w:val="0"/>
                  <w:marRight w:val="0"/>
                  <w:marTop w:val="0"/>
                  <w:marBottom w:val="0"/>
                  <w:divBdr>
                    <w:top w:val="none" w:sz="0" w:space="0" w:color="auto"/>
                    <w:left w:val="none" w:sz="0" w:space="0" w:color="auto"/>
                    <w:bottom w:val="none" w:sz="0" w:space="0" w:color="auto"/>
                    <w:right w:val="none" w:sz="0" w:space="0" w:color="auto"/>
                  </w:divBdr>
                </w:div>
                <w:div w:id="1622491022">
                  <w:marLeft w:val="0"/>
                  <w:marRight w:val="0"/>
                  <w:marTop w:val="0"/>
                  <w:marBottom w:val="0"/>
                  <w:divBdr>
                    <w:top w:val="none" w:sz="0" w:space="0" w:color="auto"/>
                    <w:left w:val="none" w:sz="0" w:space="0" w:color="auto"/>
                    <w:bottom w:val="none" w:sz="0" w:space="0" w:color="auto"/>
                    <w:right w:val="none" w:sz="0" w:space="0" w:color="auto"/>
                  </w:divBdr>
                </w:div>
                <w:div w:id="1622491024">
                  <w:marLeft w:val="0"/>
                  <w:marRight w:val="0"/>
                  <w:marTop w:val="0"/>
                  <w:marBottom w:val="0"/>
                  <w:divBdr>
                    <w:top w:val="none" w:sz="0" w:space="0" w:color="auto"/>
                    <w:left w:val="none" w:sz="0" w:space="0" w:color="auto"/>
                    <w:bottom w:val="none" w:sz="0" w:space="0" w:color="auto"/>
                    <w:right w:val="none" w:sz="0" w:space="0" w:color="auto"/>
                  </w:divBdr>
                </w:div>
                <w:div w:id="1622491032">
                  <w:marLeft w:val="0"/>
                  <w:marRight w:val="0"/>
                  <w:marTop w:val="0"/>
                  <w:marBottom w:val="0"/>
                  <w:divBdr>
                    <w:top w:val="none" w:sz="0" w:space="0" w:color="auto"/>
                    <w:left w:val="none" w:sz="0" w:space="0" w:color="auto"/>
                    <w:bottom w:val="none" w:sz="0" w:space="0" w:color="auto"/>
                    <w:right w:val="none" w:sz="0" w:space="0" w:color="auto"/>
                  </w:divBdr>
                </w:div>
                <w:div w:id="1622491049">
                  <w:marLeft w:val="0"/>
                  <w:marRight w:val="0"/>
                  <w:marTop w:val="0"/>
                  <w:marBottom w:val="0"/>
                  <w:divBdr>
                    <w:top w:val="none" w:sz="0" w:space="0" w:color="auto"/>
                    <w:left w:val="none" w:sz="0" w:space="0" w:color="auto"/>
                    <w:bottom w:val="none" w:sz="0" w:space="0" w:color="auto"/>
                    <w:right w:val="none" w:sz="0" w:space="0" w:color="auto"/>
                  </w:divBdr>
                </w:div>
                <w:div w:id="1622491054">
                  <w:marLeft w:val="0"/>
                  <w:marRight w:val="0"/>
                  <w:marTop w:val="0"/>
                  <w:marBottom w:val="0"/>
                  <w:divBdr>
                    <w:top w:val="none" w:sz="0" w:space="0" w:color="auto"/>
                    <w:left w:val="none" w:sz="0" w:space="0" w:color="auto"/>
                    <w:bottom w:val="none" w:sz="0" w:space="0" w:color="auto"/>
                    <w:right w:val="none" w:sz="0" w:space="0" w:color="auto"/>
                  </w:divBdr>
                </w:div>
                <w:div w:id="1622491080">
                  <w:marLeft w:val="0"/>
                  <w:marRight w:val="0"/>
                  <w:marTop w:val="0"/>
                  <w:marBottom w:val="0"/>
                  <w:divBdr>
                    <w:top w:val="none" w:sz="0" w:space="0" w:color="auto"/>
                    <w:left w:val="none" w:sz="0" w:space="0" w:color="auto"/>
                    <w:bottom w:val="none" w:sz="0" w:space="0" w:color="auto"/>
                    <w:right w:val="none" w:sz="0" w:space="0" w:color="auto"/>
                  </w:divBdr>
                </w:div>
                <w:div w:id="1622491166">
                  <w:marLeft w:val="0"/>
                  <w:marRight w:val="0"/>
                  <w:marTop w:val="0"/>
                  <w:marBottom w:val="0"/>
                  <w:divBdr>
                    <w:top w:val="none" w:sz="0" w:space="0" w:color="auto"/>
                    <w:left w:val="none" w:sz="0" w:space="0" w:color="auto"/>
                    <w:bottom w:val="none" w:sz="0" w:space="0" w:color="auto"/>
                    <w:right w:val="none" w:sz="0" w:space="0" w:color="auto"/>
                  </w:divBdr>
                </w:div>
                <w:div w:id="1622491168">
                  <w:marLeft w:val="0"/>
                  <w:marRight w:val="0"/>
                  <w:marTop w:val="0"/>
                  <w:marBottom w:val="0"/>
                  <w:divBdr>
                    <w:top w:val="none" w:sz="0" w:space="0" w:color="auto"/>
                    <w:left w:val="none" w:sz="0" w:space="0" w:color="auto"/>
                    <w:bottom w:val="none" w:sz="0" w:space="0" w:color="auto"/>
                    <w:right w:val="none" w:sz="0" w:space="0" w:color="auto"/>
                  </w:divBdr>
                </w:div>
                <w:div w:id="1622491189">
                  <w:marLeft w:val="0"/>
                  <w:marRight w:val="0"/>
                  <w:marTop w:val="0"/>
                  <w:marBottom w:val="0"/>
                  <w:divBdr>
                    <w:top w:val="none" w:sz="0" w:space="0" w:color="auto"/>
                    <w:left w:val="none" w:sz="0" w:space="0" w:color="auto"/>
                    <w:bottom w:val="none" w:sz="0" w:space="0" w:color="auto"/>
                    <w:right w:val="none" w:sz="0" w:space="0" w:color="auto"/>
                  </w:divBdr>
                </w:div>
                <w:div w:id="1622491263">
                  <w:marLeft w:val="0"/>
                  <w:marRight w:val="0"/>
                  <w:marTop w:val="0"/>
                  <w:marBottom w:val="0"/>
                  <w:divBdr>
                    <w:top w:val="none" w:sz="0" w:space="0" w:color="auto"/>
                    <w:left w:val="none" w:sz="0" w:space="0" w:color="auto"/>
                    <w:bottom w:val="none" w:sz="0" w:space="0" w:color="auto"/>
                    <w:right w:val="none" w:sz="0" w:space="0" w:color="auto"/>
                  </w:divBdr>
                </w:div>
                <w:div w:id="1622491272">
                  <w:marLeft w:val="0"/>
                  <w:marRight w:val="0"/>
                  <w:marTop w:val="0"/>
                  <w:marBottom w:val="0"/>
                  <w:divBdr>
                    <w:top w:val="none" w:sz="0" w:space="0" w:color="auto"/>
                    <w:left w:val="none" w:sz="0" w:space="0" w:color="auto"/>
                    <w:bottom w:val="none" w:sz="0" w:space="0" w:color="auto"/>
                    <w:right w:val="none" w:sz="0" w:space="0" w:color="auto"/>
                  </w:divBdr>
                </w:div>
                <w:div w:id="1622491273">
                  <w:marLeft w:val="0"/>
                  <w:marRight w:val="0"/>
                  <w:marTop w:val="0"/>
                  <w:marBottom w:val="0"/>
                  <w:divBdr>
                    <w:top w:val="none" w:sz="0" w:space="0" w:color="auto"/>
                    <w:left w:val="none" w:sz="0" w:space="0" w:color="auto"/>
                    <w:bottom w:val="none" w:sz="0" w:space="0" w:color="auto"/>
                    <w:right w:val="none" w:sz="0" w:space="0" w:color="auto"/>
                  </w:divBdr>
                </w:div>
                <w:div w:id="1622491274">
                  <w:marLeft w:val="0"/>
                  <w:marRight w:val="0"/>
                  <w:marTop w:val="0"/>
                  <w:marBottom w:val="0"/>
                  <w:divBdr>
                    <w:top w:val="none" w:sz="0" w:space="0" w:color="auto"/>
                    <w:left w:val="none" w:sz="0" w:space="0" w:color="auto"/>
                    <w:bottom w:val="none" w:sz="0" w:space="0" w:color="auto"/>
                    <w:right w:val="none" w:sz="0" w:space="0" w:color="auto"/>
                  </w:divBdr>
                </w:div>
                <w:div w:id="1622491281">
                  <w:marLeft w:val="0"/>
                  <w:marRight w:val="0"/>
                  <w:marTop w:val="0"/>
                  <w:marBottom w:val="0"/>
                  <w:divBdr>
                    <w:top w:val="none" w:sz="0" w:space="0" w:color="auto"/>
                    <w:left w:val="none" w:sz="0" w:space="0" w:color="auto"/>
                    <w:bottom w:val="none" w:sz="0" w:space="0" w:color="auto"/>
                    <w:right w:val="none" w:sz="0" w:space="0" w:color="auto"/>
                  </w:divBdr>
                </w:div>
                <w:div w:id="1622491296">
                  <w:marLeft w:val="0"/>
                  <w:marRight w:val="0"/>
                  <w:marTop w:val="0"/>
                  <w:marBottom w:val="0"/>
                  <w:divBdr>
                    <w:top w:val="none" w:sz="0" w:space="0" w:color="auto"/>
                    <w:left w:val="none" w:sz="0" w:space="0" w:color="auto"/>
                    <w:bottom w:val="none" w:sz="0" w:space="0" w:color="auto"/>
                    <w:right w:val="none" w:sz="0" w:space="0" w:color="auto"/>
                  </w:divBdr>
                </w:div>
                <w:div w:id="1622491329">
                  <w:marLeft w:val="0"/>
                  <w:marRight w:val="0"/>
                  <w:marTop w:val="0"/>
                  <w:marBottom w:val="0"/>
                  <w:divBdr>
                    <w:top w:val="none" w:sz="0" w:space="0" w:color="auto"/>
                    <w:left w:val="none" w:sz="0" w:space="0" w:color="auto"/>
                    <w:bottom w:val="none" w:sz="0" w:space="0" w:color="auto"/>
                    <w:right w:val="none" w:sz="0" w:space="0" w:color="auto"/>
                  </w:divBdr>
                </w:div>
                <w:div w:id="1622491336">
                  <w:marLeft w:val="0"/>
                  <w:marRight w:val="0"/>
                  <w:marTop w:val="0"/>
                  <w:marBottom w:val="0"/>
                  <w:divBdr>
                    <w:top w:val="none" w:sz="0" w:space="0" w:color="auto"/>
                    <w:left w:val="none" w:sz="0" w:space="0" w:color="auto"/>
                    <w:bottom w:val="none" w:sz="0" w:space="0" w:color="auto"/>
                    <w:right w:val="none" w:sz="0" w:space="0" w:color="auto"/>
                  </w:divBdr>
                </w:div>
                <w:div w:id="1622491363">
                  <w:marLeft w:val="0"/>
                  <w:marRight w:val="0"/>
                  <w:marTop w:val="0"/>
                  <w:marBottom w:val="0"/>
                  <w:divBdr>
                    <w:top w:val="none" w:sz="0" w:space="0" w:color="auto"/>
                    <w:left w:val="none" w:sz="0" w:space="0" w:color="auto"/>
                    <w:bottom w:val="none" w:sz="0" w:space="0" w:color="auto"/>
                    <w:right w:val="none" w:sz="0" w:space="0" w:color="auto"/>
                  </w:divBdr>
                </w:div>
                <w:div w:id="1622491369">
                  <w:marLeft w:val="0"/>
                  <w:marRight w:val="0"/>
                  <w:marTop w:val="0"/>
                  <w:marBottom w:val="0"/>
                  <w:divBdr>
                    <w:top w:val="none" w:sz="0" w:space="0" w:color="auto"/>
                    <w:left w:val="none" w:sz="0" w:space="0" w:color="auto"/>
                    <w:bottom w:val="none" w:sz="0" w:space="0" w:color="auto"/>
                    <w:right w:val="none" w:sz="0" w:space="0" w:color="auto"/>
                  </w:divBdr>
                </w:div>
                <w:div w:id="1622491387">
                  <w:marLeft w:val="0"/>
                  <w:marRight w:val="0"/>
                  <w:marTop w:val="0"/>
                  <w:marBottom w:val="0"/>
                  <w:divBdr>
                    <w:top w:val="none" w:sz="0" w:space="0" w:color="auto"/>
                    <w:left w:val="none" w:sz="0" w:space="0" w:color="auto"/>
                    <w:bottom w:val="none" w:sz="0" w:space="0" w:color="auto"/>
                    <w:right w:val="none" w:sz="0" w:space="0" w:color="auto"/>
                  </w:divBdr>
                </w:div>
                <w:div w:id="1622491393">
                  <w:marLeft w:val="0"/>
                  <w:marRight w:val="0"/>
                  <w:marTop w:val="0"/>
                  <w:marBottom w:val="0"/>
                  <w:divBdr>
                    <w:top w:val="none" w:sz="0" w:space="0" w:color="auto"/>
                    <w:left w:val="none" w:sz="0" w:space="0" w:color="auto"/>
                    <w:bottom w:val="none" w:sz="0" w:space="0" w:color="auto"/>
                    <w:right w:val="none" w:sz="0" w:space="0" w:color="auto"/>
                  </w:divBdr>
                </w:div>
                <w:div w:id="1622491404">
                  <w:marLeft w:val="0"/>
                  <w:marRight w:val="0"/>
                  <w:marTop w:val="0"/>
                  <w:marBottom w:val="0"/>
                  <w:divBdr>
                    <w:top w:val="none" w:sz="0" w:space="0" w:color="auto"/>
                    <w:left w:val="none" w:sz="0" w:space="0" w:color="auto"/>
                    <w:bottom w:val="none" w:sz="0" w:space="0" w:color="auto"/>
                    <w:right w:val="none" w:sz="0" w:space="0" w:color="auto"/>
                  </w:divBdr>
                </w:div>
                <w:div w:id="1622491406">
                  <w:marLeft w:val="0"/>
                  <w:marRight w:val="0"/>
                  <w:marTop w:val="0"/>
                  <w:marBottom w:val="0"/>
                  <w:divBdr>
                    <w:top w:val="none" w:sz="0" w:space="0" w:color="auto"/>
                    <w:left w:val="none" w:sz="0" w:space="0" w:color="auto"/>
                    <w:bottom w:val="none" w:sz="0" w:space="0" w:color="auto"/>
                    <w:right w:val="none" w:sz="0" w:space="0" w:color="auto"/>
                  </w:divBdr>
                </w:div>
                <w:div w:id="1622491451">
                  <w:marLeft w:val="0"/>
                  <w:marRight w:val="0"/>
                  <w:marTop w:val="0"/>
                  <w:marBottom w:val="0"/>
                  <w:divBdr>
                    <w:top w:val="none" w:sz="0" w:space="0" w:color="auto"/>
                    <w:left w:val="none" w:sz="0" w:space="0" w:color="auto"/>
                    <w:bottom w:val="none" w:sz="0" w:space="0" w:color="auto"/>
                    <w:right w:val="none" w:sz="0" w:space="0" w:color="auto"/>
                  </w:divBdr>
                </w:div>
                <w:div w:id="1622491462">
                  <w:marLeft w:val="0"/>
                  <w:marRight w:val="0"/>
                  <w:marTop w:val="0"/>
                  <w:marBottom w:val="0"/>
                  <w:divBdr>
                    <w:top w:val="none" w:sz="0" w:space="0" w:color="auto"/>
                    <w:left w:val="none" w:sz="0" w:space="0" w:color="auto"/>
                    <w:bottom w:val="none" w:sz="0" w:space="0" w:color="auto"/>
                    <w:right w:val="none" w:sz="0" w:space="0" w:color="auto"/>
                  </w:divBdr>
                </w:div>
                <w:div w:id="1622491505">
                  <w:marLeft w:val="0"/>
                  <w:marRight w:val="0"/>
                  <w:marTop w:val="0"/>
                  <w:marBottom w:val="0"/>
                  <w:divBdr>
                    <w:top w:val="none" w:sz="0" w:space="0" w:color="auto"/>
                    <w:left w:val="none" w:sz="0" w:space="0" w:color="auto"/>
                    <w:bottom w:val="none" w:sz="0" w:space="0" w:color="auto"/>
                    <w:right w:val="none" w:sz="0" w:space="0" w:color="auto"/>
                  </w:divBdr>
                </w:div>
                <w:div w:id="1622491519">
                  <w:marLeft w:val="0"/>
                  <w:marRight w:val="0"/>
                  <w:marTop w:val="0"/>
                  <w:marBottom w:val="0"/>
                  <w:divBdr>
                    <w:top w:val="none" w:sz="0" w:space="0" w:color="auto"/>
                    <w:left w:val="none" w:sz="0" w:space="0" w:color="auto"/>
                    <w:bottom w:val="none" w:sz="0" w:space="0" w:color="auto"/>
                    <w:right w:val="none" w:sz="0" w:space="0" w:color="auto"/>
                  </w:divBdr>
                </w:div>
                <w:div w:id="1622491529">
                  <w:marLeft w:val="0"/>
                  <w:marRight w:val="0"/>
                  <w:marTop w:val="0"/>
                  <w:marBottom w:val="0"/>
                  <w:divBdr>
                    <w:top w:val="none" w:sz="0" w:space="0" w:color="auto"/>
                    <w:left w:val="none" w:sz="0" w:space="0" w:color="auto"/>
                    <w:bottom w:val="none" w:sz="0" w:space="0" w:color="auto"/>
                    <w:right w:val="none" w:sz="0" w:space="0" w:color="auto"/>
                  </w:divBdr>
                </w:div>
                <w:div w:id="1622491539">
                  <w:marLeft w:val="0"/>
                  <w:marRight w:val="0"/>
                  <w:marTop w:val="0"/>
                  <w:marBottom w:val="0"/>
                  <w:divBdr>
                    <w:top w:val="none" w:sz="0" w:space="0" w:color="auto"/>
                    <w:left w:val="none" w:sz="0" w:space="0" w:color="auto"/>
                    <w:bottom w:val="none" w:sz="0" w:space="0" w:color="auto"/>
                    <w:right w:val="none" w:sz="0" w:space="0" w:color="auto"/>
                  </w:divBdr>
                </w:div>
                <w:div w:id="1622491540">
                  <w:marLeft w:val="0"/>
                  <w:marRight w:val="0"/>
                  <w:marTop w:val="0"/>
                  <w:marBottom w:val="0"/>
                  <w:divBdr>
                    <w:top w:val="none" w:sz="0" w:space="0" w:color="auto"/>
                    <w:left w:val="none" w:sz="0" w:space="0" w:color="auto"/>
                    <w:bottom w:val="none" w:sz="0" w:space="0" w:color="auto"/>
                    <w:right w:val="none" w:sz="0" w:space="0" w:color="auto"/>
                  </w:divBdr>
                </w:div>
                <w:div w:id="1622491573">
                  <w:marLeft w:val="0"/>
                  <w:marRight w:val="0"/>
                  <w:marTop w:val="0"/>
                  <w:marBottom w:val="0"/>
                  <w:divBdr>
                    <w:top w:val="none" w:sz="0" w:space="0" w:color="auto"/>
                    <w:left w:val="none" w:sz="0" w:space="0" w:color="auto"/>
                    <w:bottom w:val="none" w:sz="0" w:space="0" w:color="auto"/>
                    <w:right w:val="none" w:sz="0" w:space="0" w:color="auto"/>
                  </w:divBdr>
                </w:div>
                <w:div w:id="1622491592">
                  <w:marLeft w:val="0"/>
                  <w:marRight w:val="0"/>
                  <w:marTop w:val="0"/>
                  <w:marBottom w:val="0"/>
                  <w:divBdr>
                    <w:top w:val="none" w:sz="0" w:space="0" w:color="auto"/>
                    <w:left w:val="none" w:sz="0" w:space="0" w:color="auto"/>
                    <w:bottom w:val="none" w:sz="0" w:space="0" w:color="auto"/>
                    <w:right w:val="none" w:sz="0" w:space="0" w:color="auto"/>
                  </w:divBdr>
                </w:div>
                <w:div w:id="1622491604">
                  <w:marLeft w:val="0"/>
                  <w:marRight w:val="0"/>
                  <w:marTop w:val="0"/>
                  <w:marBottom w:val="0"/>
                  <w:divBdr>
                    <w:top w:val="none" w:sz="0" w:space="0" w:color="auto"/>
                    <w:left w:val="none" w:sz="0" w:space="0" w:color="auto"/>
                    <w:bottom w:val="none" w:sz="0" w:space="0" w:color="auto"/>
                    <w:right w:val="none" w:sz="0" w:space="0" w:color="auto"/>
                  </w:divBdr>
                </w:div>
                <w:div w:id="1622491633">
                  <w:marLeft w:val="0"/>
                  <w:marRight w:val="0"/>
                  <w:marTop w:val="0"/>
                  <w:marBottom w:val="0"/>
                  <w:divBdr>
                    <w:top w:val="none" w:sz="0" w:space="0" w:color="auto"/>
                    <w:left w:val="none" w:sz="0" w:space="0" w:color="auto"/>
                    <w:bottom w:val="none" w:sz="0" w:space="0" w:color="auto"/>
                    <w:right w:val="none" w:sz="0" w:space="0" w:color="auto"/>
                  </w:divBdr>
                </w:div>
                <w:div w:id="1622491642">
                  <w:marLeft w:val="0"/>
                  <w:marRight w:val="0"/>
                  <w:marTop w:val="0"/>
                  <w:marBottom w:val="0"/>
                  <w:divBdr>
                    <w:top w:val="none" w:sz="0" w:space="0" w:color="auto"/>
                    <w:left w:val="none" w:sz="0" w:space="0" w:color="auto"/>
                    <w:bottom w:val="none" w:sz="0" w:space="0" w:color="auto"/>
                    <w:right w:val="none" w:sz="0" w:space="0" w:color="auto"/>
                  </w:divBdr>
                </w:div>
                <w:div w:id="1622491655">
                  <w:marLeft w:val="0"/>
                  <w:marRight w:val="0"/>
                  <w:marTop w:val="0"/>
                  <w:marBottom w:val="0"/>
                  <w:divBdr>
                    <w:top w:val="none" w:sz="0" w:space="0" w:color="auto"/>
                    <w:left w:val="none" w:sz="0" w:space="0" w:color="auto"/>
                    <w:bottom w:val="none" w:sz="0" w:space="0" w:color="auto"/>
                    <w:right w:val="none" w:sz="0" w:space="0" w:color="auto"/>
                  </w:divBdr>
                </w:div>
                <w:div w:id="1622491674">
                  <w:marLeft w:val="0"/>
                  <w:marRight w:val="0"/>
                  <w:marTop w:val="0"/>
                  <w:marBottom w:val="0"/>
                  <w:divBdr>
                    <w:top w:val="none" w:sz="0" w:space="0" w:color="auto"/>
                    <w:left w:val="none" w:sz="0" w:space="0" w:color="auto"/>
                    <w:bottom w:val="none" w:sz="0" w:space="0" w:color="auto"/>
                    <w:right w:val="none" w:sz="0" w:space="0" w:color="auto"/>
                  </w:divBdr>
                </w:div>
                <w:div w:id="1622491676">
                  <w:marLeft w:val="0"/>
                  <w:marRight w:val="0"/>
                  <w:marTop w:val="0"/>
                  <w:marBottom w:val="0"/>
                  <w:divBdr>
                    <w:top w:val="none" w:sz="0" w:space="0" w:color="auto"/>
                    <w:left w:val="none" w:sz="0" w:space="0" w:color="auto"/>
                    <w:bottom w:val="none" w:sz="0" w:space="0" w:color="auto"/>
                    <w:right w:val="none" w:sz="0" w:space="0" w:color="auto"/>
                  </w:divBdr>
                </w:div>
                <w:div w:id="1622491718">
                  <w:marLeft w:val="0"/>
                  <w:marRight w:val="0"/>
                  <w:marTop w:val="0"/>
                  <w:marBottom w:val="0"/>
                  <w:divBdr>
                    <w:top w:val="none" w:sz="0" w:space="0" w:color="auto"/>
                    <w:left w:val="none" w:sz="0" w:space="0" w:color="auto"/>
                    <w:bottom w:val="none" w:sz="0" w:space="0" w:color="auto"/>
                    <w:right w:val="none" w:sz="0" w:space="0" w:color="auto"/>
                  </w:divBdr>
                </w:div>
                <w:div w:id="1622491758">
                  <w:marLeft w:val="0"/>
                  <w:marRight w:val="0"/>
                  <w:marTop w:val="0"/>
                  <w:marBottom w:val="0"/>
                  <w:divBdr>
                    <w:top w:val="none" w:sz="0" w:space="0" w:color="auto"/>
                    <w:left w:val="none" w:sz="0" w:space="0" w:color="auto"/>
                    <w:bottom w:val="none" w:sz="0" w:space="0" w:color="auto"/>
                    <w:right w:val="none" w:sz="0" w:space="0" w:color="auto"/>
                  </w:divBdr>
                </w:div>
                <w:div w:id="1622491794">
                  <w:marLeft w:val="0"/>
                  <w:marRight w:val="0"/>
                  <w:marTop w:val="0"/>
                  <w:marBottom w:val="0"/>
                  <w:divBdr>
                    <w:top w:val="none" w:sz="0" w:space="0" w:color="auto"/>
                    <w:left w:val="none" w:sz="0" w:space="0" w:color="auto"/>
                    <w:bottom w:val="none" w:sz="0" w:space="0" w:color="auto"/>
                    <w:right w:val="none" w:sz="0" w:space="0" w:color="auto"/>
                  </w:divBdr>
                </w:div>
                <w:div w:id="1622491846">
                  <w:marLeft w:val="0"/>
                  <w:marRight w:val="0"/>
                  <w:marTop w:val="0"/>
                  <w:marBottom w:val="0"/>
                  <w:divBdr>
                    <w:top w:val="none" w:sz="0" w:space="0" w:color="auto"/>
                    <w:left w:val="none" w:sz="0" w:space="0" w:color="auto"/>
                    <w:bottom w:val="none" w:sz="0" w:space="0" w:color="auto"/>
                    <w:right w:val="none" w:sz="0" w:space="0" w:color="auto"/>
                  </w:divBdr>
                </w:div>
                <w:div w:id="1622491856">
                  <w:marLeft w:val="0"/>
                  <w:marRight w:val="0"/>
                  <w:marTop w:val="0"/>
                  <w:marBottom w:val="0"/>
                  <w:divBdr>
                    <w:top w:val="none" w:sz="0" w:space="0" w:color="auto"/>
                    <w:left w:val="none" w:sz="0" w:space="0" w:color="auto"/>
                    <w:bottom w:val="none" w:sz="0" w:space="0" w:color="auto"/>
                    <w:right w:val="none" w:sz="0" w:space="0" w:color="auto"/>
                  </w:divBdr>
                </w:div>
                <w:div w:id="1622491885">
                  <w:marLeft w:val="0"/>
                  <w:marRight w:val="0"/>
                  <w:marTop w:val="0"/>
                  <w:marBottom w:val="0"/>
                  <w:divBdr>
                    <w:top w:val="none" w:sz="0" w:space="0" w:color="auto"/>
                    <w:left w:val="none" w:sz="0" w:space="0" w:color="auto"/>
                    <w:bottom w:val="none" w:sz="0" w:space="0" w:color="auto"/>
                    <w:right w:val="none" w:sz="0" w:space="0" w:color="auto"/>
                  </w:divBdr>
                </w:div>
                <w:div w:id="1622491893">
                  <w:marLeft w:val="0"/>
                  <w:marRight w:val="0"/>
                  <w:marTop w:val="0"/>
                  <w:marBottom w:val="0"/>
                  <w:divBdr>
                    <w:top w:val="none" w:sz="0" w:space="0" w:color="auto"/>
                    <w:left w:val="none" w:sz="0" w:space="0" w:color="auto"/>
                    <w:bottom w:val="none" w:sz="0" w:space="0" w:color="auto"/>
                    <w:right w:val="none" w:sz="0" w:space="0" w:color="auto"/>
                  </w:divBdr>
                </w:div>
                <w:div w:id="1622491896">
                  <w:marLeft w:val="0"/>
                  <w:marRight w:val="0"/>
                  <w:marTop w:val="0"/>
                  <w:marBottom w:val="0"/>
                  <w:divBdr>
                    <w:top w:val="none" w:sz="0" w:space="0" w:color="auto"/>
                    <w:left w:val="none" w:sz="0" w:space="0" w:color="auto"/>
                    <w:bottom w:val="none" w:sz="0" w:space="0" w:color="auto"/>
                    <w:right w:val="none" w:sz="0" w:space="0" w:color="auto"/>
                  </w:divBdr>
                </w:div>
                <w:div w:id="1622491902">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
                <w:div w:id="1622491930">
                  <w:marLeft w:val="0"/>
                  <w:marRight w:val="0"/>
                  <w:marTop w:val="0"/>
                  <w:marBottom w:val="0"/>
                  <w:divBdr>
                    <w:top w:val="none" w:sz="0" w:space="0" w:color="auto"/>
                    <w:left w:val="none" w:sz="0" w:space="0" w:color="auto"/>
                    <w:bottom w:val="none" w:sz="0" w:space="0" w:color="auto"/>
                    <w:right w:val="none" w:sz="0" w:space="0" w:color="auto"/>
                  </w:divBdr>
                </w:div>
                <w:div w:id="1622491947">
                  <w:marLeft w:val="0"/>
                  <w:marRight w:val="0"/>
                  <w:marTop w:val="0"/>
                  <w:marBottom w:val="0"/>
                  <w:divBdr>
                    <w:top w:val="none" w:sz="0" w:space="0" w:color="auto"/>
                    <w:left w:val="none" w:sz="0" w:space="0" w:color="auto"/>
                    <w:bottom w:val="none" w:sz="0" w:space="0" w:color="auto"/>
                    <w:right w:val="none" w:sz="0" w:space="0" w:color="auto"/>
                  </w:divBdr>
                </w:div>
                <w:div w:id="1622491971">
                  <w:marLeft w:val="0"/>
                  <w:marRight w:val="0"/>
                  <w:marTop w:val="0"/>
                  <w:marBottom w:val="0"/>
                  <w:divBdr>
                    <w:top w:val="none" w:sz="0" w:space="0" w:color="auto"/>
                    <w:left w:val="none" w:sz="0" w:space="0" w:color="auto"/>
                    <w:bottom w:val="none" w:sz="0" w:space="0" w:color="auto"/>
                    <w:right w:val="none" w:sz="0" w:space="0" w:color="auto"/>
                  </w:divBdr>
                </w:div>
                <w:div w:id="1622491981">
                  <w:marLeft w:val="0"/>
                  <w:marRight w:val="0"/>
                  <w:marTop w:val="0"/>
                  <w:marBottom w:val="0"/>
                  <w:divBdr>
                    <w:top w:val="none" w:sz="0" w:space="0" w:color="auto"/>
                    <w:left w:val="none" w:sz="0" w:space="0" w:color="auto"/>
                    <w:bottom w:val="none" w:sz="0" w:space="0" w:color="auto"/>
                    <w:right w:val="none" w:sz="0" w:space="0" w:color="auto"/>
                  </w:divBdr>
                </w:div>
                <w:div w:id="1622491982">
                  <w:marLeft w:val="0"/>
                  <w:marRight w:val="0"/>
                  <w:marTop w:val="0"/>
                  <w:marBottom w:val="0"/>
                  <w:divBdr>
                    <w:top w:val="none" w:sz="0" w:space="0" w:color="auto"/>
                    <w:left w:val="none" w:sz="0" w:space="0" w:color="auto"/>
                    <w:bottom w:val="none" w:sz="0" w:space="0" w:color="auto"/>
                    <w:right w:val="none" w:sz="0" w:space="0" w:color="auto"/>
                  </w:divBdr>
                </w:div>
                <w:div w:id="1622492004">
                  <w:marLeft w:val="0"/>
                  <w:marRight w:val="0"/>
                  <w:marTop w:val="0"/>
                  <w:marBottom w:val="0"/>
                  <w:divBdr>
                    <w:top w:val="none" w:sz="0" w:space="0" w:color="auto"/>
                    <w:left w:val="none" w:sz="0" w:space="0" w:color="auto"/>
                    <w:bottom w:val="none" w:sz="0" w:space="0" w:color="auto"/>
                    <w:right w:val="none" w:sz="0" w:space="0" w:color="auto"/>
                  </w:divBdr>
                </w:div>
                <w:div w:id="1622492040">
                  <w:marLeft w:val="0"/>
                  <w:marRight w:val="0"/>
                  <w:marTop w:val="0"/>
                  <w:marBottom w:val="0"/>
                  <w:divBdr>
                    <w:top w:val="none" w:sz="0" w:space="0" w:color="auto"/>
                    <w:left w:val="none" w:sz="0" w:space="0" w:color="auto"/>
                    <w:bottom w:val="none" w:sz="0" w:space="0" w:color="auto"/>
                    <w:right w:val="none" w:sz="0" w:space="0" w:color="auto"/>
                  </w:divBdr>
                </w:div>
                <w:div w:id="1622492048">
                  <w:marLeft w:val="0"/>
                  <w:marRight w:val="0"/>
                  <w:marTop w:val="0"/>
                  <w:marBottom w:val="0"/>
                  <w:divBdr>
                    <w:top w:val="none" w:sz="0" w:space="0" w:color="auto"/>
                    <w:left w:val="none" w:sz="0" w:space="0" w:color="auto"/>
                    <w:bottom w:val="none" w:sz="0" w:space="0" w:color="auto"/>
                    <w:right w:val="none" w:sz="0" w:space="0" w:color="auto"/>
                  </w:divBdr>
                </w:div>
                <w:div w:id="1622492057">
                  <w:marLeft w:val="0"/>
                  <w:marRight w:val="0"/>
                  <w:marTop w:val="0"/>
                  <w:marBottom w:val="0"/>
                  <w:divBdr>
                    <w:top w:val="none" w:sz="0" w:space="0" w:color="auto"/>
                    <w:left w:val="none" w:sz="0" w:space="0" w:color="auto"/>
                    <w:bottom w:val="none" w:sz="0" w:space="0" w:color="auto"/>
                    <w:right w:val="none" w:sz="0" w:space="0" w:color="auto"/>
                  </w:divBdr>
                </w:div>
                <w:div w:id="1622492083">
                  <w:marLeft w:val="0"/>
                  <w:marRight w:val="0"/>
                  <w:marTop w:val="0"/>
                  <w:marBottom w:val="0"/>
                  <w:divBdr>
                    <w:top w:val="none" w:sz="0" w:space="0" w:color="auto"/>
                    <w:left w:val="none" w:sz="0" w:space="0" w:color="auto"/>
                    <w:bottom w:val="none" w:sz="0" w:space="0" w:color="auto"/>
                    <w:right w:val="none" w:sz="0" w:space="0" w:color="auto"/>
                  </w:divBdr>
                </w:div>
                <w:div w:id="1622492087">
                  <w:marLeft w:val="0"/>
                  <w:marRight w:val="0"/>
                  <w:marTop w:val="0"/>
                  <w:marBottom w:val="0"/>
                  <w:divBdr>
                    <w:top w:val="none" w:sz="0" w:space="0" w:color="auto"/>
                    <w:left w:val="none" w:sz="0" w:space="0" w:color="auto"/>
                    <w:bottom w:val="none" w:sz="0" w:space="0" w:color="auto"/>
                    <w:right w:val="none" w:sz="0" w:space="0" w:color="auto"/>
                  </w:divBdr>
                </w:div>
                <w:div w:id="1622492090">
                  <w:marLeft w:val="0"/>
                  <w:marRight w:val="0"/>
                  <w:marTop w:val="0"/>
                  <w:marBottom w:val="0"/>
                  <w:divBdr>
                    <w:top w:val="none" w:sz="0" w:space="0" w:color="auto"/>
                    <w:left w:val="none" w:sz="0" w:space="0" w:color="auto"/>
                    <w:bottom w:val="none" w:sz="0" w:space="0" w:color="auto"/>
                    <w:right w:val="none" w:sz="0" w:space="0" w:color="auto"/>
                  </w:divBdr>
                </w:div>
                <w:div w:id="1622492121">
                  <w:marLeft w:val="0"/>
                  <w:marRight w:val="0"/>
                  <w:marTop w:val="0"/>
                  <w:marBottom w:val="0"/>
                  <w:divBdr>
                    <w:top w:val="none" w:sz="0" w:space="0" w:color="auto"/>
                    <w:left w:val="none" w:sz="0" w:space="0" w:color="auto"/>
                    <w:bottom w:val="none" w:sz="0" w:space="0" w:color="auto"/>
                    <w:right w:val="none" w:sz="0" w:space="0" w:color="auto"/>
                  </w:divBdr>
                </w:div>
                <w:div w:id="1622492127">
                  <w:marLeft w:val="0"/>
                  <w:marRight w:val="0"/>
                  <w:marTop w:val="0"/>
                  <w:marBottom w:val="0"/>
                  <w:divBdr>
                    <w:top w:val="none" w:sz="0" w:space="0" w:color="auto"/>
                    <w:left w:val="none" w:sz="0" w:space="0" w:color="auto"/>
                    <w:bottom w:val="none" w:sz="0" w:space="0" w:color="auto"/>
                    <w:right w:val="none" w:sz="0" w:space="0" w:color="auto"/>
                  </w:divBdr>
                </w:div>
                <w:div w:id="1622492156">
                  <w:marLeft w:val="0"/>
                  <w:marRight w:val="0"/>
                  <w:marTop w:val="0"/>
                  <w:marBottom w:val="0"/>
                  <w:divBdr>
                    <w:top w:val="none" w:sz="0" w:space="0" w:color="auto"/>
                    <w:left w:val="none" w:sz="0" w:space="0" w:color="auto"/>
                    <w:bottom w:val="none" w:sz="0" w:space="0" w:color="auto"/>
                    <w:right w:val="none" w:sz="0" w:space="0" w:color="auto"/>
                  </w:divBdr>
                </w:div>
                <w:div w:id="1622492186">
                  <w:marLeft w:val="0"/>
                  <w:marRight w:val="0"/>
                  <w:marTop w:val="0"/>
                  <w:marBottom w:val="0"/>
                  <w:divBdr>
                    <w:top w:val="none" w:sz="0" w:space="0" w:color="auto"/>
                    <w:left w:val="none" w:sz="0" w:space="0" w:color="auto"/>
                    <w:bottom w:val="none" w:sz="0" w:space="0" w:color="auto"/>
                    <w:right w:val="none" w:sz="0" w:space="0" w:color="auto"/>
                  </w:divBdr>
                </w:div>
                <w:div w:id="1622492188">
                  <w:marLeft w:val="0"/>
                  <w:marRight w:val="0"/>
                  <w:marTop w:val="0"/>
                  <w:marBottom w:val="0"/>
                  <w:divBdr>
                    <w:top w:val="none" w:sz="0" w:space="0" w:color="auto"/>
                    <w:left w:val="none" w:sz="0" w:space="0" w:color="auto"/>
                    <w:bottom w:val="none" w:sz="0" w:space="0" w:color="auto"/>
                    <w:right w:val="none" w:sz="0" w:space="0" w:color="auto"/>
                  </w:divBdr>
                </w:div>
                <w:div w:id="1622492194">
                  <w:marLeft w:val="0"/>
                  <w:marRight w:val="0"/>
                  <w:marTop w:val="0"/>
                  <w:marBottom w:val="0"/>
                  <w:divBdr>
                    <w:top w:val="none" w:sz="0" w:space="0" w:color="auto"/>
                    <w:left w:val="none" w:sz="0" w:space="0" w:color="auto"/>
                    <w:bottom w:val="none" w:sz="0" w:space="0" w:color="auto"/>
                    <w:right w:val="none" w:sz="0" w:space="0" w:color="auto"/>
                  </w:divBdr>
                </w:div>
                <w:div w:id="1622492235">
                  <w:marLeft w:val="0"/>
                  <w:marRight w:val="0"/>
                  <w:marTop w:val="0"/>
                  <w:marBottom w:val="0"/>
                  <w:divBdr>
                    <w:top w:val="none" w:sz="0" w:space="0" w:color="auto"/>
                    <w:left w:val="none" w:sz="0" w:space="0" w:color="auto"/>
                    <w:bottom w:val="none" w:sz="0" w:space="0" w:color="auto"/>
                    <w:right w:val="none" w:sz="0" w:space="0" w:color="auto"/>
                  </w:divBdr>
                </w:div>
                <w:div w:id="1622492246">
                  <w:marLeft w:val="0"/>
                  <w:marRight w:val="0"/>
                  <w:marTop w:val="0"/>
                  <w:marBottom w:val="0"/>
                  <w:divBdr>
                    <w:top w:val="none" w:sz="0" w:space="0" w:color="auto"/>
                    <w:left w:val="none" w:sz="0" w:space="0" w:color="auto"/>
                    <w:bottom w:val="none" w:sz="0" w:space="0" w:color="auto"/>
                    <w:right w:val="none" w:sz="0" w:space="0" w:color="auto"/>
                  </w:divBdr>
                </w:div>
                <w:div w:id="1622492277">
                  <w:marLeft w:val="0"/>
                  <w:marRight w:val="0"/>
                  <w:marTop w:val="0"/>
                  <w:marBottom w:val="0"/>
                  <w:divBdr>
                    <w:top w:val="none" w:sz="0" w:space="0" w:color="auto"/>
                    <w:left w:val="none" w:sz="0" w:space="0" w:color="auto"/>
                    <w:bottom w:val="none" w:sz="0" w:space="0" w:color="auto"/>
                    <w:right w:val="none" w:sz="0" w:space="0" w:color="auto"/>
                  </w:divBdr>
                </w:div>
                <w:div w:id="1622492295">
                  <w:marLeft w:val="0"/>
                  <w:marRight w:val="0"/>
                  <w:marTop w:val="0"/>
                  <w:marBottom w:val="0"/>
                  <w:divBdr>
                    <w:top w:val="none" w:sz="0" w:space="0" w:color="auto"/>
                    <w:left w:val="none" w:sz="0" w:space="0" w:color="auto"/>
                    <w:bottom w:val="none" w:sz="0" w:space="0" w:color="auto"/>
                    <w:right w:val="none" w:sz="0" w:space="0" w:color="auto"/>
                  </w:divBdr>
                </w:div>
                <w:div w:id="1622492330">
                  <w:marLeft w:val="0"/>
                  <w:marRight w:val="0"/>
                  <w:marTop w:val="0"/>
                  <w:marBottom w:val="0"/>
                  <w:divBdr>
                    <w:top w:val="none" w:sz="0" w:space="0" w:color="auto"/>
                    <w:left w:val="none" w:sz="0" w:space="0" w:color="auto"/>
                    <w:bottom w:val="none" w:sz="0" w:space="0" w:color="auto"/>
                    <w:right w:val="none" w:sz="0" w:space="0" w:color="auto"/>
                  </w:divBdr>
                </w:div>
                <w:div w:id="1622492339">
                  <w:marLeft w:val="0"/>
                  <w:marRight w:val="0"/>
                  <w:marTop w:val="0"/>
                  <w:marBottom w:val="0"/>
                  <w:divBdr>
                    <w:top w:val="none" w:sz="0" w:space="0" w:color="auto"/>
                    <w:left w:val="none" w:sz="0" w:space="0" w:color="auto"/>
                    <w:bottom w:val="none" w:sz="0" w:space="0" w:color="auto"/>
                    <w:right w:val="none" w:sz="0" w:space="0" w:color="auto"/>
                  </w:divBdr>
                </w:div>
                <w:div w:id="1622492369">
                  <w:marLeft w:val="0"/>
                  <w:marRight w:val="0"/>
                  <w:marTop w:val="0"/>
                  <w:marBottom w:val="0"/>
                  <w:divBdr>
                    <w:top w:val="none" w:sz="0" w:space="0" w:color="auto"/>
                    <w:left w:val="none" w:sz="0" w:space="0" w:color="auto"/>
                    <w:bottom w:val="none" w:sz="0" w:space="0" w:color="auto"/>
                    <w:right w:val="none" w:sz="0" w:space="0" w:color="auto"/>
                  </w:divBdr>
                </w:div>
                <w:div w:id="1622492384">
                  <w:marLeft w:val="0"/>
                  <w:marRight w:val="0"/>
                  <w:marTop w:val="0"/>
                  <w:marBottom w:val="0"/>
                  <w:divBdr>
                    <w:top w:val="none" w:sz="0" w:space="0" w:color="auto"/>
                    <w:left w:val="none" w:sz="0" w:space="0" w:color="auto"/>
                    <w:bottom w:val="none" w:sz="0" w:space="0" w:color="auto"/>
                    <w:right w:val="none" w:sz="0" w:space="0" w:color="auto"/>
                  </w:divBdr>
                </w:div>
                <w:div w:id="1622492431">
                  <w:marLeft w:val="0"/>
                  <w:marRight w:val="0"/>
                  <w:marTop w:val="0"/>
                  <w:marBottom w:val="0"/>
                  <w:divBdr>
                    <w:top w:val="none" w:sz="0" w:space="0" w:color="auto"/>
                    <w:left w:val="none" w:sz="0" w:space="0" w:color="auto"/>
                    <w:bottom w:val="none" w:sz="0" w:space="0" w:color="auto"/>
                    <w:right w:val="none" w:sz="0" w:space="0" w:color="auto"/>
                  </w:divBdr>
                </w:div>
                <w:div w:id="1622492440">
                  <w:marLeft w:val="0"/>
                  <w:marRight w:val="0"/>
                  <w:marTop w:val="0"/>
                  <w:marBottom w:val="0"/>
                  <w:divBdr>
                    <w:top w:val="none" w:sz="0" w:space="0" w:color="auto"/>
                    <w:left w:val="none" w:sz="0" w:space="0" w:color="auto"/>
                    <w:bottom w:val="none" w:sz="0" w:space="0" w:color="auto"/>
                    <w:right w:val="none" w:sz="0" w:space="0" w:color="auto"/>
                  </w:divBdr>
                </w:div>
                <w:div w:id="1622492480">
                  <w:marLeft w:val="0"/>
                  <w:marRight w:val="0"/>
                  <w:marTop w:val="0"/>
                  <w:marBottom w:val="0"/>
                  <w:divBdr>
                    <w:top w:val="none" w:sz="0" w:space="0" w:color="auto"/>
                    <w:left w:val="none" w:sz="0" w:space="0" w:color="auto"/>
                    <w:bottom w:val="none" w:sz="0" w:space="0" w:color="auto"/>
                    <w:right w:val="none" w:sz="0" w:space="0" w:color="auto"/>
                  </w:divBdr>
                </w:div>
                <w:div w:id="1622492481">
                  <w:marLeft w:val="0"/>
                  <w:marRight w:val="0"/>
                  <w:marTop w:val="0"/>
                  <w:marBottom w:val="0"/>
                  <w:divBdr>
                    <w:top w:val="none" w:sz="0" w:space="0" w:color="auto"/>
                    <w:left w:val="none" w:sz="0" w:space="0" w:color="auto"/>
                    <w:bottom w:val="none" w:sz="0" w:space="0" w:color="auto"/>
                    <w:right w:val="none" w:sz="0" w:space="0" w:color="auto"/>
                  </w:divBdr>
                </w:div>
                <w:div w:id="1622492484">
                  <w:marLeft w:val="0"/>
                  <w:marRight w:val="0"/>
                  <w:marTop w:val="0"/>
                  <w:marBottom w:val="0"/>
                  <w:divBdr>
                    <w:top w:val="none" w:sz="0" w:space="0" w:color="auto"/>
                    <w:left w:val="none" w:sz="0" w:space="0" w:color="auto"/>
                    <w:bottom w:val="none" w:sz="0" w:space="0" w:color="auto"/>
                    <w:right w:val="none" w:sz="0" w:space="0" w:color="auto"/>
                  </w:divBdr>
                </w:div>
                <w:div w:id="1622492490">
                  <w:marLeft w:val="0"/>
                  <w:marRight w:val="0"/>
                  <w:marTop w:val="0"/>
                  <w:marBottom w:val="0"/>
                  <w:divBdr>
                    <w:top w:val="none" w:sz="0" w:space="0" w:color="auto"/>
                    <w:left w:val="none" w:sz="0" w:space="0" w:color="auto"/>
                    <w:bottom w:val="none" w:sz="0" w:space="0" w:color="auto"/>
                    <w:right w:val="none" w:sz="0" w:space="0" w:color="auto"/>
                  </w:divBdr>
                </w:div>
                <w:div w:id="1622492499">
                  <w:marLeft w:val="0"/>
                  <w:marRight w:val="0"/>
                  <w:marTop w:val="0"/>
                  <w:marBottom w:val="0"/>
                  <w:divBdr>
                    <w:top w:val="none" w:sz="0" w:space="0" w:color="auto"/>
                    <w:left w:val="none" w:sz="0" w:space="0" w:color="auto"/>
                    <w:bottom w:val="none" w:sz="0" w:space="0" w:color="auto"/>
                    <w:right w:val="none" w:sz="0" w:space="0" w:color="auto"/>
                  </w:divBdr>
                </w:div>
                <w:div w:id="1622492501">
                  <w:marLeft w:val="0"/>
                  <w:marRight w:val="0"/>
                  <w:marTop w:val="0"/>
                  <w:marBottom w:val="0"/>
                  <w:divBdr>
                    <w:top w:val="none" w:sz="0" w:space="0" w:color="auto"/>
                    <w:left w:val="none" w:sz="0" w:space="0" w:color="auto"/>
                    <w:bottom w:val="none" w:sz="0" w:space="0" w:color="auto"/>
                    <w:right w:val="none" w:sz="0" w:space="0" w:color="auto"/>
                  </w:divBdr>
                </w:div>
                <w:div w:id="1622492544">
                  <w:marLeft w:val="0"/>
                  <w:marRight w:val="0"/>
                  <w:marTop w:val="0"/>
                  <w:marBottom w:val="0"/>
                  <w:divBdr>
                    <w:top w:val="none" w:sz="0" w:space="0" w:color="auto"/>
                    <w:left w:val="none" w:sz="0" w:space="0" w:color="auto"/>
                    <w:bottom w:val="none" w:sz="0" w:space="0" w:color="auto"/>
                    <w:right w:val="none" w:sz="0" w:space="0" w:color="auto"/>
                  </w:divBdr>
                </w:div>
                <w:div w:id="1622492564">
                  <w:marLeft w:val="0"/>
                  <w:marRight w:val="0"/>
                  <w:marTop w:val="0"/>
                  <w:marBottom w:val="0"/>
                  <w:divBdr>
                    <w:top w:val="none" w:sz="0" w:space="0" w:color="auto"/>
                    <w:left w:val="none" w:sz="0" w:space="0" w:color="auto"/>
                    <w:bottom w:val="none" w:sz="0" w:space="0" w:color="auto"/>
                    <w:right w:val="none" w:sz="0" w:space="0" w:color="auto"/>
                  </w:divBdr>
                </w:div>
                <w:div w:id="1622492566">
                  <w:marLeft w:val="0"/>
                  <w:marRight w:val="0"/>
                  <w:marTop w:val="0"/>
                  <w:marBottom w:val="0"/>
                  <w:divBdr>
                    <w:top w:val="none" w:sz="0" w:space="0" w:color="auto"/>
                    <w:left w:val="none" w:sz="0" w:space="0" w:color="auto"/>
                    <w:bottom w:val="none" w:sz="0" w:space="0" w:color="auto"/>
                    <w:right w:val="none" w:sz="0" w:space="0" w:color="auto"/>
                  </w:divBdr>
                </w:div>
                <w:div w:id="1622492597">
                  <w:marLeft w:val="0"/>
                  <w:marRight w:val="0"/>
                  <w:marTop w:val="0"/>
                  <w:marBottom w:val="0"/>
                  <w:divBdr>
                    <w:top w:val="none" w:sz="0" w:space="0" w:color="auto"/>
                    <w:left w:val="none" w:sz="0" w:space="0" w:color="auto"/>
                    <w:bottom w:val="none" w:sz="0" w:space="0" w:color="auto"/>
                    <w:right w:val="none" w:sz="0" w:space="0" w:color="auto"/>
                  </w:divBdr>
                </w:div>
                <w:div w:id="1622492645">
                  <w:marLeft w:val="0"/>
                  <w:marRight w:val="0"/>
                  <w:marTop w:val="0"/>
                  <w:marBottom w:val="0"/>
                  <w:divBdr>
                    <w:top w:val="none" w:sz="0" w:space="0" w:color="auto"/>
                    <w:left w:val="none" w:sz="0" w:space="0" w:color="auto"/>
                    <w:bottom w:val="none" w:sz="0" w:space="0" w:color="auto"/>
                    <w:right w:val="none" w:sz="0" w:space="0" w:color="auto"/>
                  </w:divBdr>
                </w:div>
                <w:div w:id="1622492677">
                  <w:marLeft w:val="0"/>
                  <w:marRight w:val="0"/>
                  <w:marTop w:val="0"/>
                  <w:marBottom w:val="0"/>
                  <w:divBdr>
                    <w:top w:val="none" w:sz="0" w:space="0" w:color="auto"/>
                    <w:left w:val="none" w:sz="0" w:space="0" w:color="auto"/>
                    <w:bottom w:val="none" w:sz="0" w:space="0" w:color="auto"/>
                    <w:right w:val="none" w:sz="0" w:space="0" w:color="auto"/>
                  </w:divBdr>
                </w:div>
                <w:div w:id="1622492684">
                  <w:marLeft w:val="0"/>
                  <w:marRight w:val="0"/>
                  <w:marTop w:val="0"/>
                  <w:marBottom w:val="0"/>
                  <w:divBdr>
                    <w:top w:val="none" w:sz="0" w:space="0" w:color="auto"/>
                    <w:left w:val="none" w:sz="0" w:space="0" w:color="auto"/>
                    <w:bottom w:val="none" w:sz="0" w:space="0" w:color="auto"/>
                    <w:right w:val="none" w:sz="0" w:space="0" w:color="auto"/>
                  </w:divBdr>
                </w:div>
                <w:div w:id="1622492710">
                  <w:marLeft w:val="0"/>
                  <w:marRight w:val="0"/>
                  <w:marTop w:val="0"/>
                  <w:marBottom w:val="0"/>
                  <w:divBdr>
                    <w:top w:val="none" w:sz="0" w:space="0" w:color="auto"/>
                    <w:left w:val="none" w:sz="0" w:space="0" w:color="auto"/>
                    <w:bottom w:val="none" w:sz="0" w:space="0" w:color="auto"/>
                    <w:right w:val="none" w:sz="0" w:space="0" w:color="auto"/>
                  </w:divBdr>
                </w:div>
                <w:div w:id="1622492720">
                  <w:marLeft w:val="0"/>
                  <w:marRight w:val="0"/>
                  <w:marTop w:val="0"/>
                  <w:marBottom w:val="0"/>
                  <w:divBdr>
                    <w:top w:val="none" w:sz="0" w:space="0" w:color="auto"/>
                    <w:left w:val="none" w:sz="0" w:space="0" w:color="auto"/>
                    <w:bottom w:val="none" w:sz="0" w:space="0" w:color="auto"/>
                    <w:right w:val="none" w:sz="0" w:space="0" w:color="auto"/>
                  </w:divBdr>
                </w:div>
                <w:div w:id="1622492741">
                  <w:marLeft w:val="0"/>
                  <w:marRight w:val="0"/>
                  <w:marTop w:val="0"/>
                  <w:marBottom w:val="0"/>
                  <w:divBdr>
                    <w:top w:val="none" w:sz="0" w:space="0" w:color="auto"/>
                    <w:left w:val="none" w:sz="0" w:space="0" w:color="auto"/>
                    <w:bottom w:val="none" w:sz="0" w:space="0" w:color="auto"/>
                    <w:right w:val="none" w:sz="0" w:space="0" w:color="auto"/>
                  </w:divBdr>
                </w:div>
                <w:div w:id="1622492760">
                  <w:marLeft w:val="0"/>
                  <w:marRight w:val="0"/>
                  <w:marTop w:val="0"/>
                  <w:marBottom w:val="0"/>
                  <w:divBdr>
                    <w:top w:val="none" w:sz="0" w:space="0" w:color="auto"/>
                    <w:left w:val="none" w:sz="0" w:space="0" w:color="auto"/>
                    <w:bottom w:val="none" w:sz="0" w:space="0" w:color="auto"/>
                    <w:right w:val="none" w:sz="0" w:space="0" w:color="auto"/>
                  </w:divBdr>
                </w:div>
                <w:div w:id="1622492785">
                  <w:marLeft w:val="0"/>
                  <w:marRight w:val="0"/>
                  <w:marTop w:val="0"/>
                  <w:marBottom w:val="0"/>
                  <w:divBdr>
                    <w:top w:val="none" w:sz="0" w:space="0" w:color="auto"/>
                    <w:left w:val="none" w:sz="0" w:space="0" w:color="auto"/>
                    <w:bottom w:val="none" w:sz="0" w:space="0" w:color="auto"/>
                    <w:right w:val="none" w:sz="0" w:space="0" w:color="auto"/>
                  </w:divBdr>
                </w:div>
                <w:div w:id="1622492826">
                  <w:marLeft w:val="0"/>
                  <w:marRight w:val="0"/>
                  <w:marTop w:val="0"/>
                  <w:marBottom w:val="0"/>
                  <w:divBdr>
                    <w:top w:val="none" w:sz="0" w:space="0" w:color="auto"/>
                    <w:left w:val="none" w:sz="0" w:space="0" w:color="auto"/>
                    <w:bottom w:val="none" w:sz="0" w:space="0" w:color="auto"/>
                    <w:right w:val="none" w:sz="0" w:space="0" w:color="auto"/>
                  </w:divBdr>
                </w:div>
                <w:div w:id="1622492827">
                  <w:marLeft w:val="0"/>
                  <w:marRight w:val="0"/>
                  <w:marTop w:val="0"/>
                  <w:marBottom w:val="0"/>
                  <w:divBdr>
                    <w:top w:val="none" w:sz="0" w:space="0" w:color="auto"/>
                    <w:left w:val="none" w:sz="0" w:space="0" w:color="auto"/>
                    <w:bottom w:val="none" w:sz="0" w:space="0" w:color="auto"/>
                    <w:right w:val="none" w:sz="0" w:space="0" w:color="auto"/>
                  </w:divBdr>
                </w:div>
                <w:div w:id="1622492831">
                  <w:marLeft w:val="0"/>
                  <w:marRight w:val="0"/>
                  <w:marTop w:val="0"/>
                  <w:marBottom w:val="0"/>
                  <w:divBdr>
                    <w:top w:val="none" w:sz="0" w:space="0" w:color="auto"/>
                    <w:left w:val="none" w:sz="0" w:space="0" w:color="auto"/>
                    <w:bottom w:val="none" w:sz="0" w:space="0" w:color="auto"/>
                    <w:right w:val="none" w:sz="0" w:space="0" w:color="auto"/>
                  </w:divBdr>
                </w:div>
                <w:div w:id="1622492843">
                  <w:marLeft w:val="0"/>
                  <w:marRight w:val="0"/>
                  <w:marTop w:val="0"/>
                  <w:marBottom w:val="0"/>
                  <w:divBdr>
                    <w:top w:val="none" w:sz="0" w:space="0" w:color="auto"/>
                    <w:left w:val="none" w:sz="0" w:space="0" w:color="auto"/>
                    <w:bottom w:val="none" w:sz="0" w:space="0" w:color="auto"/>
                    <w:right w:val="none" w:sz="0" w:space="0" w:color="auto"/>
                  </w:divBdr>
                </w:div>
                <w:div w:id="1622492844">
                  <w:marLeft w:val="0"/>
                  <w:marRight w:val="0"/>
                  <w:marTop w:val="0"/>
                  <w:marBottom w:val="0"/>
                  <w:divBdr>
                    <w:top w:val="none" w:sz="0" w:space="0" w:color="auto"/>
                    <w:left w:val="none" w:sz="0" w:space="0" w:color="auto"/>
                    <w:bottom w:val="none" w:sz="0" w:space="0" w:color="auto"/>
                    <w:right w:val="none" w:sz="0" w:space="0" w:color="auto"/>
                  </w:divBdr>
                </w:div>
                <w:div w:id="1622492899">
                  <w:marLeft w:val="0"/>
                  <w:marRight w:val="0"/>
                  <w:marTop w:val="0"/>
                  <w:marBottom w:val="0"/>
                  <w:divBdr>
                    <w:top w:val="none" w:sz="0" w:space="0" w:color="auto"/>
                    <w:left w:val="none" w:sz="0" w:space="0" w:color="auto"/>
                    <w:bottom w:val="none" w:sz="0" w:space="0" w:color="auto"/>
                    <w:right w:val="none" w:sz="0" w:space="0" w:color="auto"/>
                  </w:divBdr>
                </w:div>
                <w:div w:id="162249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1849">
          <w:marLeft w:val="0"/>
          <w:marRight w:val="0"/>
          <w:marTop w:val="0"/>
          <w:marBottom w:val="0"/>
          <w:divBdr>
            <w:top w:val="none" w:sz="0" w:space="0" w:color="auto"/>
            <w:left w:val="none" w:sz="0" w:space="0" w:color="auto"/>
            <w:bottom w:val="none" w:sz="0" w:space="0" w:color="auto"/>
            <w:right w:val="none" w:sz="0" w:space="0" w:color="auto"/>
          </w:divBdr>
          <w:divsChild>
            <w:div w:id="1622491437">
              <w:marLeft w:val="0"/>
              <w:marRight w:val="0"/>
              <w:marTop w:val="0"/>
              <w:marBottom w:val="0"/>
              <w:divBdr>
                <w:top w:val="none" w:sz="0" w:space="0" w:color="auto"/>
                <w:left w:val="none" w:sz="0" w:space="0" w:color="auto"/>
                <w:bottom w:val="none" w:sz="0" w:space="0" w:color="auto"/>
                <w:right w:val="none" w:sz="0" w:space="0" w:color="auto"/>
              </w:divBdr>
              <w:divsChild>
                <w:div w:id="1622490908">
                  <w:marLeft w:val="0"/>
                  <w:marRight w:val="0"/>
                  <w:marTop w:val="0"/>
                  <w:marBottom w:val="0"/>
                  <w:divBdr>
                    <w:top w:val="none" w:sz="0" w:space="0" w:color="auto"/>
                    <w:left w:val="none" w:sz="0" w:space="0" w:color="auto"/>
                    <w:bottom w:val="none" w:sz="0" w:space="0" w:color="auto"/>
                    <w:right w:val="none" w:sz="0" w:space="0" w:color="auto"/>
                  </w:divBdr>
                </w:div>
                <w:div w:id="1622490922">
                  <w:marLeft w:val="0"/>
                  <w:marRight w:val="0"/>
                  <w:marTop w:val="0"/>
                  <w:marBottom w:val="0"/>
                  <w:divBdr>
                    <w:top w:val="none" w:sz="0" w:space="0" w:color="auto"/>
                    <w:left w:val="none" w:sz="0" w:space="0" w:color="auto"/>
                    <w:bottom w:val="none" w:sz="0" w:space="0" w:color="auto"/>
                    <w:right w:val="none" w:sz="0" w:space="0" w:color="auto"/>
                  </w:divBdr>
                </w:div>
                <w:div w:id="1622490927">
                  <w:marLeft w:val="0"/>
                  <w:marRight w:val="0"/>
                  <w:marTop w:val="0"/>
                  <w:marBottom w:val="0"/>
                  <w:divBdr>
                    <w:top w:val="none" w:sz="0" w:space="0" w:color="auto"/>
                    <w:left w:val="none" w:sz="0" w:space="0" w:color="auto"/>
                    <w:bottom w:val="none" w:sz="0" w:space="0" w:color="auto"/>
                    <w:right w:val="none" w:sz="0" w:space="0" w:color="auto"/>
                  </w:divBdr>
                </w:div>
                <w:div w:id="1622490945">
                  <w:marLeft w:val="0"/>
                  <w:marRight w:val="0"/>
                  <w:marTop w:val="0"/>
                  <w:marBottom w:val="0"/>
                  <w:divBdr>
                    <w:top w:val="none" w:sz="0" w:space="0" w:color="auto"/>
                    <w:left w:val="none" w:sz="0" w:space="0" w:color="auto"/>
                    <w:bottom w:val="none" w:sz="0" w:space="0" w:color="auto"/>
                    <w:right w:val="none" w:sz="0" w:space="0" w:color="auto"/>
                  </w:divBdr>
                </w:div>
                <w:div w:id="1622490962">
                  <w:marLeft w:val="0"/>
                  <w:marRight w:val="0"/>
                  <w:marTop w:val="0"/>
                  <w:marBottom w:val="0"/>
                  <w:divBdr>
                    <w:top w:val="none" w:sz="0" w:space="0" w:color="auto"/>
                    <w:left w:val="none" w:sz="0" w:space="0" w:color="auto"/>
                    <w:bottom w:val="none" w:sz="0" w:space="0" w:color="auto"/>
                    <w:right w:val="none" w:sz="0" w:space="0" w:color="auto"/>
                  </w:divBdr>
                </w:div>
                <w:div w:id="1622491031">
                  <w:marLeft w:val="0"/>
                  <w:marRight w:val="0"/>
                  <w:marTop w:val="0"/>
                  <w:marBottom w:val="0"/>
                  <w:divBdr>
                    <w:top w:val="none" w:sz="0" w:space="0" w:color="auto"/>
                    <w:left w:val="none" w:sz="0" w:space="0" w:color="auto"/>
                    <w:bottom w:val="none" w:sz="0" w:space="0" w:color="auto"/>
                    <w:right w:val="none" w:sz="0" w:space="0" w:color="auto"/>
                  </w:divBdr>
                </w:div>
                <w:div w:id="1622491060">
                  <w:marLeft w:val="0"/>
                  <w:marRight w:val="0"/>
                  <w:marTop w:val="0"/>
                  <w:marBottom w:val="0"/>
                  <w:divBdr>
                    <w:top w:val="none" w:sz="0" w:space="0" w:color="auto"/>
                    <w:left w:val="none" w:sz="0" w:space="0" w:color="auto"/>
                    <w:bottom w:val="none" w:sz="0" w:space="0" w:color="auto"/>
                    <w:right w:val="none" w:sz="0" w:space="0" w:color="auto"/>
                  </w:divBdr>
                </w:div>
                <w:div w:id="1622491077">
                  <w:marLeft w:val="0"/>
                  <w:marRight w:val="0"/>
                  <w:marTop w:val="0"/>
                  <w:marBottom w:val="0"/>
                  <w:divBdr>
                    <w:top w:val="none" w:sz="0" w:space="0" w:color="auto"/>
                    <w:left w:val="none" w:sz="0" w:space="0" w:color="auto"/>
                    <w:bottom w:val="none" w:sz="0" w:space="0" w:color="auto"/>
                    <w:right w:val="none" w:sz="0" w:space="0" w:color="auto"/>
                  </w:divBdr>
                </w:div>
                <w:div w:id="1622491090">
                  <w:marLeft w:val="0"/>
                  <w:marRight w:val="0"/>
                  <w:marTop w:val="0"/>
                  <w:marBottom w:val="0"/>
                  <w:divBdr>
                    <w:top w:val="none" w:sz="0" w:space="0" w:color="auto"/>
                    <w:left w:val="none" w:sz="0" w:space="0" w:color="auto"/>
                    <w:bottom w:val="none" w:sz="0" w:space="0" w:color="auto"/>
                    <w:right w:val="none" w:sz="0" w:space="0" w:color="auto"/>
                  </w:divBdr>
                </w:div>
                <w:div w:id="1622491099">
                  <w:marLeft w:val="0"/>
                  <w:marRight w:val="0"/>
                  <w:marTop w:val="0"/>
                  <w:marBottom w:val="0"/>
                  <w:divBdr>
                    <w:top w:val="none" w:sz="0" w:space="0" w:color="auto"/>
                    <w:left w:val="none" w:sz="0" w:space="0" w:color="auto"/>
                    <w:bottom w:val="none" w:sz="0" w:space="0" w:color="auto"/>
                    <w:right w:val="none" w:sz="0" w:space="0" w:color="auto"/>
                  </w:divBdr>
                </w:div>
                <w:div w:id="1622491111">
                  <w:marLeft w:val="0"/>
                  <w:marRight w:val="0"/>
                  <w:marTop w:val="0"/>
                  <w:marBottom w:val="0"/>
                  <w:divBdr>
                    <w:top w:val="none" w:sz="0" w:space="0" w:color="auto"/>
                    <w:left w:val="none" w:sz="0" w:space="0" w:color="auto"/>
                    <w:bottom w:val="none" w:sz="0" w:space="0" w:color="auto"/>
                    <w:right w:val="none" w:sz="0" w:space="0" w:color="auto"/>
                  </w:divBdr>
                </w:div>
                <w:div w:id="1622491124">
                  <w:marLeft w:val="0"/>
                  <w:marRight w:val="0"/>
                  <w:marTop w:val="0"/>
                  <w:marBottom w:val="0"/>
                  <w:divBdr>
                    <w:top w:val="none" w:sz="0" w:space="0" w:color="auto"/>
                    <w:left w:val="none" w:sz="0" w:space="0" w:color="auto"/>
                    <w:bottom w:val="none" w:sz="0" w:space="0" w:color="auto"/>
                    <w:right w:val="none" w:sz="0" w:space="0" w:color="auto"/>
                  </w:divBdr>
                </w:div>
                <w:div w:id="1622491136">
                  <w:marLeft w:val="0"/>
                  <w:marRight w:val="0"/>
                  <w:marTop w:val="0"/>
                  <w:marBottom w:val="0"/>
                  <w:divBdr>
                    <w:top w:val="none" w:sz="0" w:space="0" w:color="auto"/>
                    <w:left w:val="none" w:sz="0" w:space="0" w:color="auto"/>
                    <w:bottom w:val="none" w:sz="0" w:space="0" w:color="auto"/>
                    <w:right w:val="none" w:sz="0" w:space="0" w:color="auto"/>
                  </w:divBdr>
                </w:div>
                <w:div w:id="1622491154">
                  <w:marLeft w:val="0"/>
                  <w:marRight w:val="0"/>
                  <w:marTop w:val="0"/>
                  <w:marBottom w:val="0"/>
                  <w:divBdr>
                    <w:top w:val="none" w:sz="0" w:space="0" w:color="auto"/>
                    <w:left w:val="none" w:sz="0" w:space="0" w:color="auto"/>
                    <w:bottom w:val="none" w:sz="0" w:space="0" w:color="auto"/>
                    <w:right w:val="none" w:sz="0" w:space="0" w:color="auto"/>
                  </w:divBdr>
                </w:div>
                <w:div w:id="1622491201">
                  <w:marLeft w:val="0"/>
                  <w:marRight w:val="0"/>
                  <w:marTop w:val="0"/>
                  <w:marBottom w:val="0"/>
                  <w:divBdr>
                    <w:top w:val="none" w:sz="0" w:space="0" w:color="auto"/>
                    <w:left w:val="none" w:sz="0" w:space="0" w:color="auto"/>
                    <w:bottom w:val="none" w:sz="0" w:space="0" w:color="auto"/>
                    <w:right w:val="none" w:sz="0" w:space="0" w:color="auto"/>
                  </w:divBdr>
                </w:div>
                <w:div w:id="1622491202">
                  <w:marLeft w:val="0"/>
                  <w:marRight w:val="0"/>
                  <w:marTop w:val="0"/>
                  <w:marBottom w:val="0"/>
                  <w:divBdr>
                    <w:top w:val="none" w:sz="0" w:space="0" w:color="auto"/>
                    <w:left w:val="none" w:sz="0" w:space="0" w:color="auto"/>
                    <w:bottom w:val="none" w:sz="0" w:space="0" w:color="auto"/>
                    <w:right w:val="none" w:sz="0" w:space="0" w:color="auto"/>
                  </w:divBdr>
                </w:div>
                <w:div w:id="1622491210">
                  <w:marLeft w:val="0"/>
                  <w:marRight w:val="0"/>
                  <w:marTop w:val="0"/>
                  <w:marBottom w:val="0"/>
                  <w:divBdr>
                    <w:top w:val="none" w:sz="0" w:space="0" w:color="auto"/>
                    <w:left w:val="none" w:sz="0" w:space="0" w:color="auto"/>
                    <w:bottom w:val="none" w:sz="0" w:space="0" w:color="auto"/>
                    <w:right w:val="none" w:sz="0" w:space="0" w:color="auto"/>
                  </w:divBdr>
                </w:div>
                <w:div w:id="1622491221">
                  <w:marLeft w:val="0"/>
                  <w:marRight w:val="0"/>
                  <w:marTop w:val="0"/>
                  <w:marBottom w:val="0"/>
                  <w:divBdr>
                    <w:top w:val="none" w:sz="0" w:space="0" w:color="auto"/>
                    <w:left w:val="none" w:sz="0" w:space="0" w:color="auto"/>
                    <w:bottom w:val="none" w:sz="0" w:space="0" w:color="auto"/>
                    <w:right w:val="none" w:sz="0" w:space="0" w:color="auto"/>
                  </w:divBdr>
                </w:div>
                <w:div w:id="1622491225">
                  <w:marLeft w:val="0"/>
                  <w:marRight w:val="0"/>
                  <w:marTop w:val="0"/>
                  <w:marBottom w:val="0"/>
                  <w:divBdr>
                    <w:top w:val="none" w:sz="0" w:space="0" w:color="auto"/>
                    <w:left w:val="none" w:sz="0" w:space="0" w:color="auto"/>
                    <w:bottom w:val="none" w:sz="0" w:space="0" w:color="auto"/>
                    <w:right w:val="none" w:sz="0" w:space="0" w:color="auto"/>
                  </w:divBdr>
                </w:div>
                <w:div w:id="1622491233">
                  <w:marLeft w:val="0"/>
                  <w:marRight w:val="0"/>
                  <w:marTop w:val="0"/>
                  <w:marBottom w:val="0"/>
                  <w:divBdr>
                    <w:top w:val="none" w:sz="0" w:space="0" w:color="auto"/>
                    <w:left w:val="none" w:sz="0" w:space="0" w:color="auto"/>
                    <w:bottom w:val="none" w:sz="0" w:space="0" w:color="auto"/>
                    <w:right w:val="none" w:sz="0" w:space="0" w:color="auto"/>
                  </w:divBdr>
                </w:div>
                <w:div w:id="1622491249">
                  <w:marLeft w:val="0"/>
                  <w:marRight w:val="0"/>
                  <w:marTop w:val="0"/>
                  <w:marBottom w:val="0"/>
                  <w:divBdr>
                    <w:top w:val="none" w:sz="0" w:space="0" w:color="auto"/>
                    <w:left w:val="none" w:sz="0" w:space="0" w:color="auto"/>
                    <w:bottom w:val="none" w:sz="0" w:space="0" w:color="auto"/>
                    <w:right w:val="none" w:sz="0" w:space="0" w:color="auto"/>
                  </w:divBdr>
                </w:div>
                <w:div w:id="1622491256">
                  <w:marLeft w:val="0"/>
                  <w:marRight w:val="0"/>
                  <w:marTop w:val="0"/>
                  <w:marBottom w:val="0"/>
                  <w:divBdr>
                    <w:top w:val="none" w:sz="0" w:space="0" w:color="auto"/>
                    <w:left w:val="none" w:sz="0" w:space="0" w:color="auto"/>
                    <w:bottom w:val="none" w:sz="0" w:space="0" w:color="auto"/>
                    <w:right w:val="none" w:sz="0" w:space="0" w:color="auto"/>
                  </w:divBdr>
                </w:div>
                <w:div w:id="1622491265">
                  <w:marLeft w:val="0"/>
                  <w:marRight w:val="0"/>
                  <w:marTop w:val="0"/>
                  <w:marBottom w:val="0"/>
                  <w:divBdr>
                    <w:top w:val="none" w:sz="0" w:space="0" w:color="auto"/>
                    <w:left w:val="none" w:sz="0" w:space="0" w:color="auto"/>
                    <w:bottom w:val="none" w:sz="0" w:space="0" w:color="auto"/>
                    <w:right w:val="none" w:sz="0" w:space="0" w:color="auto"/>
                  </w:divBdr>
                </w:div>
                <w:div w:id="1622491309">
                  <w:marLeft w:val="0"/>
                  <w:marRight w:val="0"/>
                  <w:marTop w:val="0"/>
                  <w:marBottom w:val="0"/>
                  <w:divBdr>
                    <w:top w:val="none" w:sz="0" w:space="0" w:color="auto"/>
                    <w:left w:val="none" w:sz="0" w:space="0" w:color="auto"/>
                    <w:bottom w:val="none" w:sz="0" w:space="0" w:color="auto"/>
                    <w:right w:val="none" w:sz="0" w:space="0" w:color="auto"/>
                  </w:divBdr>
                </w:div>
                <w:div w:id="1622491311">
                  <w:marLeft w:val="0"/>
                  <w:marRight w:val="0"/>
                  <w:marTop w:val="0"/>
                  <w:marBottom w:val="0"/>
                  <w:divBdr>
                    <w:top w:val="none" w:sz="0" w:space="0" w:color="auto"/>
                    <w:left w:val="none" w:sz="0" w:space="0" w:color="auto"/>
                    <w:bottom w:val="none" w:sz="0" w:space="0" w:color="auto"/>
                    <w:right w:val="none" w:sz="0" w:space="0" w:color="auto"/>
                  </w:divBdr>
                </w:div>
                <w:div w:id="1622491317">
                  <w:marLeft w:val="0"/>
                  <w:marRight w:val="0"/>
                  <w:marTop w:val="0"/>
                  <w:marBottom w:val="0"/>
                  <w:divBdr>
                    <w:top w:val="none" w:sz="0" w:space="0" w:color="auto"/>
                    <w:left w:val="none" w:sz="0" w:space="0" w:color="auto"/>
                    <w:bottom w:val="none" w:sz="0" w:space="0" w:color="auto"/>
                    <w:right w:val="none" w:sz="0" w:space="0" w:color="auto"/>
                  </w:divBdr>
                </w:div>
                <w:div w:id="1622491377">
                  <w:marLeft w:val="0"/>
                  <w:marRight w:val="0"/>
                  <w:marTop w:val="0"/>
                  <w:marBottom w:val="0"/>
                  <w:divBdr>
                    <w:top w:val="none" w:sz="0" w:space="0" w:color="auto"/>
                    <w:left w:val="none" w:sz="0" w:space="0" w:color="auto"/>
                    <w:bottom w:val="none" w:sz="0" w:space="0" w:color="auto"/>
                    <w:right w:val="none" w:sz="0" w:space="0" w:color="auto"/>
                  </w:divBdr>
                </w:div>
                <w:div w:id="1622491400">
                  <w:marLeft w:val="0"/>
                  <w:marRight w:val="0"/>
                  <w:marTop w:val="0"/>
                  <w:marBottom w:val="0"/>
                  <w:divBdr>
                    <w:top w:val="none" w:sz="0" w:space="0" w:color="auto"/>
                    <w:left w:val="none" w:sz="0" w:space="0" w:color="auto"/>
                    <w:bottom w:val="none" w:sz="0" w:space="0" w:color="auto"/>
                    <w:right w:val="none" w:sz="0" w:space="0" w:color="auto"/>
                  </w:divBdr>
                </w:div>
                <w:div w:id="1622491401">
                  <w:marLeft w:val="0"/>
                  <w:marRight w:val="0"/>
                  <w:marTop w:val="0"/>
                  <w:marBottom w:val="0"/>
                  <w:divBdr>
                    <w:top w:val="none" w:sz="0" w:space="0" w:color="auto"/>
                    <w:left w:val="none" w:sz="0" w:space="0" w:color="auto"/>
                    <w:bottom w:val="none" w:sz="0" w:space="0" w:color="auto"/>
                    <w:right w:val="none" w:sz="0" w:space="0" w:color="auto"/>
                  </w:divBdr>
                </w:div>
                <w:div w:id="1622491408">
                  <w:marLeft w:val="0"/>
                  <w:marRight w:val="0"/>
                  <w:marTop w:val="0"/>
                  <w:marBottom w:val="0"/>
                  <w:divBdr>
                    <w:top w:val="none" w:sz="0" w:space="0" w:color="auto"/>
                    <w:left w:val="none" w:sz="0" w:space="0" w:color="auto"/>
                    <w:bottom w:val="none" w:sz="0" w:space="0" w:color="auto"/>
                    <w:right w:val="none" w:sz="0" w:space="0" w:color="auto"/>
                  </w:divBdr>
                </w:div>
                <w:div w:id="1622491438">
                  <w:marLeft w:val="0"/>
                  <w:marRight w:val="0"/>
                  <w:marTop w:val="0"/>
                  <w:marBottom w:val="0"/>
                  <w:divBdr>
                    <w:top w:val="none" w:sz="0" w:space="0" w:color="auto"/>
                    <w:left w:val="none" w:sz="0" w:space="0" w:color="auto"/>
                    <w:bottom w:val="none" w:sz="0" w:space="0" w:color="auto"/>
                    <w:right w:val="none" w:sz="0" w:space="0" w:color="auto"/>
                  </w:divBdr>
                </w:div>
                <w:div w:id="1622491443">
                  <w:marLeft w:val="0"/>
                  <w:marRight w:val="0"/>
                  <w:marTop w:val="0"/>
                  <w:marBottom w:val="0"/>
                  <w:divBdr>
                    <w:top w:val="none" w:sz="0" w:space="0" w:color="auto"/>
                    <w:left w:val="none" w:sz="0" w:space="0" w:color="auto"/>
                    <w:bottom w:val="none" w:sz="0" w:space="0" w:color="auto"/>
                    <w:right w:val="none" w:sz="0" w:space="0" w:color="auto"/>
                  </w:divBdr>
                </w:div>
                <w:div w:id="1622491450">
                  <w:marLeft w:val="0"/>
                  <w:marRight w:val="0"/>
                  <w:marTop w:val="0"/>
                  <w:marBottom w:val="0"/>
                  <w:divBdr>
                    <w:top w:val="none" w:sz="0" w:space="0" w:color="auto"/>
                    <w:left w:val="none" w:sz="0" w:space="0" w:color="auto"/>
                    <w:bottom w:val="none" w:sz="0" w:space="0" w:color="auto"/>
                    <w:right w:val="none" w:sz="0" w:space="0" w:color="auto"/>
                  </w:divBdr>
                </w:div>
                <w:div w:id="1622491456">
                  <w:marLeft w:val="0"/>
                  <w:marRight w:val="0"/>
                  <w:marTop w:val="0"/>
                  <w:marBottom w:val="0"/>
                  <w:divBdr>
                    <w:top w:val="none" w:sz="0" w:space="0" w:color="auto"/>
                    <w:left w:val="none" w:sz="0" w:space="0" w:color="auto"/>
                    <w:bottom w:val="none" w:sz="0" w:space="0" w:color="auto"/>
                    <w:right w:val="none" w:sz="0" w:space="0" w:color="auto"/>
                  </w:divBdr>
                </w:div>
                <w:div w:id="1622491466">
                  <w:marLeft w:val="0"/>
                  <w:marRight w:val="0"/>
                  <w:marTop w:val="0"/>
                  <w:marBottom w:val="0"/>
                  <w:divBdr>
                    <w:top w:val="none" w:sz="0" w:space="0" w:color="auto"/>
                    <w:left w:val="none" w:sz="0" w:space="0" w:color="auto"/>
                    <w:bottom w:val="none" w:sz="0" w:space="0" w:color="auto"/>
                    <w:right w:val="none" w:sz="0" w:space="0" w:color="auto"/>
                  </w:divBdr>
                </w:div>
                <w:div w:id="1622491481">
                  <w:marLeft w:val="0"/>
                  <w:marRight w:val="0"/>
                  <w:marTop w:val="0"/>
                  <w:marBottom w:val="0"/>
                  <w:divBdr>
                    <w:top w:val="none" w:sz="0" w:space="0" w:color="auto"/>
                    <w:left w:val="none" w:sz="0" w:space="0" w:color="auto"/>
                    <w:bottom w:val="none" w:sz="0" w:space="0" w:color="auto"/>
                    <w:right w:val="none" w:sz="0" w:space="0" w:color="auto"/>
                  </w:divBdr>
                </w:div>
                <w:div w:id="1622491535">
                  <w:marLeft w:val="0"/>
                  <w:marRight w:val="0"/>
                  <w:marTop w:val="0"/>
                  <w:marBottom w:val="0"/>
                  <w:divBdr>
                    <w:top w:val="none" w:sz="0" w:space="0" w:color="auto"/>
                    <w:left w:val="none" w:sz="0" w:space="0" w:color="auto"/>
                    <w:bottom w:val="none" w:sz="0" w:space="0" w:color="auto"/>
                    <w:right w:val="none" w:sz="0" w:space="0" w:color="auto"/>
                  </w:divBdr>
                </w:div>
                <w:div w:id="1622491554">
                  <w:marLeft w:val="0"/>
                  <w:marRight w:val="0"/>
                  <w:marTop w:val="0"/>
                  <w:marBottom w:val="0"/>
                  <w:divBdr>
                    <w:top w:val="none" w:sz="0" w:space="0" w:color="auto"/>
                    <w:left w:val="none" w:sz="0" w:space="0" w:color="auto"/>
                    <w:bottom w:val="none" w:sz="0" w:space="0" w:color="auto"/>
                    <w:right w:val="none" w:sz="0" w:space="0" w:color="auto"/>
                  </w:divBdr>
                </w:div>
                <w:div w:id="1622491555">
                  <w:marLeft w:val="0"/>
                  <w:marRight w:val="0"/>
                  <w:marTop w:val="0"/>
                  <w:marBottom w:val="0"/>
                  <w:divBdr>
                    <w:top w:val="none" w:sz="0" w:space="0" w:color="auto"/>
                    <w:left w:val="none" w:sz="0" w:space="0" w:color="auto"/>
                    <w:bottom w:val="none" w:sz="0" w:space="0" w:color="auto"/>
                    <w:right w:val="none" w:sz="0" w:space="0" w:color="auto"/>
                  </w:divBdr>
                </w:div>
                <w:div w:id="1622491579">
                  <w:marLeft w:val="0"/>
                  <w:marRight w:val="0"/>
                  <w:marTop w:val="0"/>
                  <w:marBottom w:val="0"/>
                  <w:divBdr>
                    <w:top w:val="none" w:sz="0" w:space="0" w:color="auto"/>
                    <w:left w:val="none" w:sz="0" w:space="0" w:color="auto"/>
                    <w:bottom w:val="none" w:sz="0" w:space="0" w:color="auto"/>
                    <w:right w:val="none" w:sz="0" w:space="0" w:color="auto"/>
                  </w:divBdr>
                </w:div>
                <w:div w:id="1622491582">
                  <w:marLeft w:val="0"/>
                  <w:marRight w:val="0"/>
                  <w:marTop w:val="0"/>
                  <w:marBottom w:val="0"/>
                  <w:divBdr>
                    <w:top w:val="none" w:sz="0" w:space="0" w:color="auto"/>
                    <w:left w:val="none" w:sz="0" w:space="0" w:color="auto"/>
                    <w:bottom w:val="none" w:sz="0" w:space="0" w:color="auto"/>
                    <w:right w:val="none" w:sz="0" w:space="0" w:color="auto"/>
                  </w:divBdr>
                </w:div>
                <w:div w:id="1622491599">
                  <w:marLeft w:val="0"/>
                  <w:marRight w:val="0"/>
                  <w:marTop w:val="0"/>
                  <w:marBottom w:val="0"/>
                  <w:divBdr>
                    <w:top w:val="none" w:sz="0" w:space="0" w:color="auto"/>
                    <w:left w:val="none" w:sz="0" w:space="0" w:color="auto"/>
                    <w:bottom w:val="none" w:sz="0" w:space="0" w:color="auto"/>
                    <w:right w:val="none" w:sz="0" w:space="0" w:color="auto"/>
                  </w:divBdr>
                </w:div>
                <w:div w:id="1622491601">
                  <w:marLeft w:val="0"/>
                  <w:marRight w:val="0"/>
                  <w:marTop w:val="0"/>
                  <w:marBottom w:val="0"/>
                  <w:divBdr>
                    <w:top w:val="none" w:sz="0" w:space="0" w:color="auto"/>
                    <w:left w:val="none" w:sz="0" w:space="0" w:color="auto"/>
                    <w:bottom w:val="none" w:sz="0" w:space="0" w:color="auto"/>
                    <w:right w:val="none" w:sz="0" w:space="0" w:color="auto"/>
                  </w:divBdr>
                </w:div>
                <w:div w:id="1622491682">
                  <w:marLeft w:val="0"/>
                  <w:marRight w:val="0"/>
                  <w:marTop w:val="0"/>
                  <w:marBottom w:val="0"/>
                  <w:divBdr>
                    <w:top w:val="none" w:sz="0" w:space="0" w:color="auto"/>
                    <w:left w:val="none" w:sz="0" w:space="0" w:color="auto"/>
                    <w:bottom w:val="none" w:sz="0" w:space="0" w:color="auto"/>
                    <w:right w:val="none" w:sz="0" w:space="0" w:color="auto"/>
                  </w:divBdr>
                </w:div>
                <w:div w:id="1622491688">
                  <w:marLeft w:val="0"/>
                  <w:marRight w:val="0"/>
                  <w:marTop w:val="0"/>
                  <w:marBottom w:val="0"/>
                  <w:divBdr>
                    <w:top w:val="none" w:sz="0" w:space="0" w:color="auto"/>
                    <w:left w:val="none" w:sz="0" w:space="0" w:color="auto"/>
                    <w:bottom w:val="none" w:sz="0" w:space="0" w:color="auto"/>
                    <w:right w:val="none" w:sz="0" w:space="0" w:color="auto"/>
                  </w:divBdr>
                </w:div>
                <w:div w:id="1622491717">
                  <w:marLeft w:val="0"/>
                  <w:marRight w:val="0"/>
                  <w:marTop w:val="0"/>
                  <w:marBottom w:val="0"/>
                  <w:divBdr>
                    <w:top w:val="none" w:sz="0" w:space="0" w:color="auto"/>
                    <w:left w:val="none" w:sz="0" w:space="0" w:color="auto"/>
                    <w:bottom w:val="none" w:sz="0" w:space="0" w:color="auto"/>
                    <w:right w:val="none" w:sz="0" w:space="0" w:color="auto"/>
                  </w:divBdr>
                </w:div>
                <w:div w:id="1622491731">
                  <w:marLeft w:val="0"/>
                  <w:marRight w:val="0"/>
                  <w:marTop w:val="0"/>
                  <w:marBottom w:val="0"/>
                  <w:divBdr>
                    <w:top w:val="none" w:sz="0" w:space="0" w:color="auto"/>
                    <w:left w:val="none" w:sz="0" w:space="0" w:color="auto"/>
                    <w:bottom w:val="none" w:sz="0" w:space="0" w:color="auto"/>
                    <w:right w:val="none" w:sz="0" w:space="0" w:color="auto"/>
                  </w:divBdr>
                </w:div>
                <w:div w:id="1622491747">
                  <w:marLeft w:val="0"/>
                  <w:marRight w:val="0"/>
                  <w:marTop w:val="0"/>
                  <w:marBottom w:val="0"/>
                  <w:divBdr>
                    <w:top w:val="none" w:sz="0" w:space="0" w:color="auto"/>
                    <w:left w:val="none" w:sz="0" w:space="0" w:color="auto"/>
                    <w:bottom w:val="none" w:sz="0" w:space="0" w:color="auto"/>
                    <w:right w:val="none" w:sz="0" w:space="0" w:color="auto"/>
                  </w:divBdr>
                </w:div>
                <w:div w:id="1622491766">
                  <w:marLeft w:val="0"/>
                  <w:marRight w:val="0"/>
                  <w:marTop w:val="0"/>
                  <w:marBottom w:val="0"/>
                  <w:divBdr>
                    <w:top w:val="none" w:sz="0" w:space="0" w:color="auto"/>
                    <w:left w:val="none" w:sz="0" w:space="0" w:color="auto"/>
                    <w:bottom w:val="none" w:sz="0" w:space="0" w:color="auto"/>
                    <w:right w:val="none" w:sz="0" w:space="0" w:color="auto"/>
                  </w:divBdr>
                </w:div>
                <w:div w:id="1622491796">
                  <w:marLeft w:val="0"/>
                  <w:marRight w:val="0"/>
                  <w:marTop w:val="0"/>
                  <w:marBottom w:val="0"/>
                  <w:divBdr>
                    <w:top w:val="none" w:sz="0" w:space="0" w:color="auto"/>
                    <w:left w:val="none" w:sz="0" w:space="0" w:color="auto"/>
                    <w:bottom w:val="none" w:sz="0" w:space="0" w:color="auto"/>
                    <w:right w:val="none" w:sz="0" w:space="0" w:color="auto"/>
                  </w:divBdr>
                </w:div>
                <w:div w:id="1622491816">
                  <w:marLeft w:val="0"/>
                  <w:marRight w:val="0"/>
                  <w:marTop w:val="0"/>
                  <w:marBottom w:val="0"/>
                  <w:divBdr>
                    <w:top w:val="none" w:sz="0" w:space="0" w:color="auto"/>
                    <w:left w:val="none" w:sz="0" w:space="0" w:color="auto"/>
                    <w:bottom w:val="none" w:sz="0" w:space="0" w:color="auto"/>
                    <w:right w:val="none" w:sz="0" w:space="0" w:color="auto"/>
                  </w:divBdr>
                </w:div>
                <w:div w:id="1622491879">
                  <w:marLeft w:val="0"/>
                  <w:marRight w:val="0"/>
                  <w:marTop w:val="0"/>
                  <w:marBottom w:val="0"/>
                  <w:divBdr>
                    <w:top w:val="none" w:sz="0" w:space="0" w:color="auto"/>
                    <w:left w:val="none" w:sz="0" w:space="0" w:color="auto"/>
                    <w:bottom w:val="none" w:sz="0" w:space="0" w:color="auto"/>
                    <w:right w:val="none" w:sz="0" w:space="0" w:color="auto"/>
                  </w:divBdr>
                </w:div>
                <w:div w:id="1622491933">
                  <w:marLeft w:val="0"/>
                  <w:marRight w:val="0"/>
                  <w:marTop w:val="0"/>
                  <w:marBottom w:val="0"/>
                  <w:divBdr>
                    <w:top w:val="none" w:sz="0" w:space="0" w:color="auto"/>
                    <w:left w:val="none" w:sz="0" w:space="0" w:color="auto"/>
                    <w:bottom w:val="none" w:sz="0" w:space="0" w:color="auto"/>
                    <w:right w:val="none" w:sz="0" w:space="0" w:color="auto"/>
                  </w:divBdr>
                </w:div>
                <w:div w:id="1622491969">
                  <w:marLeft w:val="0"/>
                  <w:marRight w:val="0"/>
                  <w:marTop w:val="0"/>
                  <w:marBottom w:val="0"/>
                  <w:divBdr>
                    <w:top w:val="none" w:sz="0" w:space="0" w:color="auto"/>
                    <w:left w:val="none" w:sz="0" w:space="0" w:color="auto"/>
                    <w:bottom w:val="none" w:sz="0" w:space="0" w:color="auto"/>
                    <w:right w:val="none" w:sz="0" w:space="0" w:color="auto"/>
                  </w:divBdr>
                </w:div>
                <w:div w:id="1622491984">
                  <w:marLeft w:val="0"/>
                  <w:marRight w:val="0"/>
                  <w:marTop w:val="0"/>
                  <w:marBottom w:val="0"/>
                  <w:divBdr>
                    <w:top w:val="none" w:sz="0" w:space="0" w:color="auto"/>
                    <w:left w:val="none" w:sz="0" w:space="0" w:color="auto"/>
                    <w:bottom w:val="none" w:sz="0" w:space="0" w:color="auto"/>
                    <w:right w:val="none" w:sz="0" w:space="0" w:color="auto"/>
                  </w:divBdr>
                </w:div>
                <w:div w:id="1622492033">
                  <w:marLeft w:val="0"/>
                  <w:marRight w:val="0"/>
                  <w:marTop w:val="0"/>
                  <w:marBottom w:val="0"/>
                  <w:divBdr>
                    <w:top w:val="none" w:sz="0" w:space="0" w:color="auto"/>
                    <w:left w:val="none" w:sz="0" w:space="0" w:color="auto"/>
                    <w:bottom w:val="none" w:sz="0" w:space="0" w:color="auto"/>
                    <w:right w:val="none" w:sz="0" w:space="0" w:color="auto"/>
                  </w:divBdr>
                </w:div>
                <w:div w:id="1622492050">
                  <w:marLeft w:val="0"/>
                  <w:marRight w:val="0"/>
                  <w:marTop w:val="0"/>
                  <w:marBottom w:val="0"/>
                  <w:divBdr>
                    <w:top w:val="none" w:sz="0" w:space="0" w:color="auto"/>
                    <w:left w:val="none" w:sz="0" w:space="0" w:color="auto"/>
                    <w:bottom w:val="none" w:sz="0" w:space="0" w:color="auto"/>
                    <w:right w:val="none" w:sz="0" w:space="0" w:color="auto"/>
                  </w:divBdr>
                </w:div>
                <w:div w:id="1622492077">
                  <w:marLeft w:val="0"/>
                  <w:marRight w:val="0"/>
                  <w:marTop w:val="0"/>
                  <w:marBottom w:val="0"/>
                  <w:divBdr>
                    <w:top w:val="none" w:sz="0" w:space="0" w:color="auto"/>
                    <w:left w:val="none" w:sz="0" w:space="0" w:color="auto"/>
                    <w:bottom w:val="none" w:sz="0" w:space="0" w:color="auto"/>
                    <w:right w:val="none" w:sz="0" w:space="0" w:color="auto"/>
                  </w:divBdr>
                </w:div>
                <w:div w:id="1622492096">
                  <w:marLeft w:val="0"/>
                  <w:marRight w:val="0"/>
                  <w:marTop w:val="0"/>
                  <w:marBottom w:val="0"/>
                  <w:divBdr>
                    <w:top w:val="none" w:sz="0" w:space="0" w:color="auto"/>
                    <w:left w:val="none" w:sz="0" w:space="0" w:color="auto"/>
                    <w:bottom w:val="none" w:sz="0" w:space="0" w:color="auto"/>
                    <w:right w:val="none" w:sz="0" w:space="0" w:color="auto"/>
                  </w:divBdr>
                </w:div>
                <w:div w:id="1622492102">
                  <w:marLeft w:val="0"/>
                  <w:marRight w:val="0"/>
                  <w:marTop w:val="0"/>
                  <w:marBottom w:val="0"/>
                  <w:divBdr>
                    <w:top w:val="none" w:sz="0" w:space="0" w:color="auto"/>
                    <w:left w:val="none" w:sz="0" w:space="0" w:color="auto"/>
                    <w:bottom w:val="none" w:sz="0" w:space="0" w:color="auto"/>
                    <w:right w:val="none" w:sz="0" w:space="0" w:color="auto"/>
                  </w:divBdr>
                </w:div>
                <w:div w:id="1622492116">
                  <w:marLeft w:val="0"/>
                  <w:marRight w:val="0"/>
                  <w:marTop w:val="0"/>
                  <w:marBottom w:val="0"/>
                  <w:divBdr>
                    <w:top w:val="none" w:sz="0" w:space="0" w:color="auto"/>
                    <w:left w:val="none" w:sz="0" w:space="0" w:color="auto"/>
                    <w:bottom w:val="none" w:sz="0" w:space="0" w:color="auto"/>
                    <w:right w:val="none" w:sz="0" w:space="0" w:color="auto"/>
                  </w:divBdr>
                </w:div>
                <w:div w:id="1622492124">
                  <w:marLeft w:val="0"/>
                  <w:marRight w:val="0"/>
                  <w:marTop w:val="0"/>
                  <w:marBottom w:val="0"/>
                  <w:divBdr>
                    <w:top w:val="none" w:sz="0" w:space="0" w:color="auto"/>
                    <w:left w:val="none" w:sz="0" w:space="0" w:color="auto"/>
                    <w:bottom w:val="none" w:sz="0" w:space="0" w:color="auto"/>
                    <w:right w:val="none" w:sz="0" w:space="0" w:color="auto"/>
                  </w:divBdr>
                </w:div>
                <w:div w:id="1622492144">
                  <w:marLeft w:val="0"/>
                  <w:marRight w:val="0"/>
                  <w:marTop w:val="0"/>
                  <w:marBottom w:val="0"/>
                  <w:divBdr>
                    <w:top w:val="none" w:sz="0" w:space="0" w:color="auto"/>
                    <w:left w:val="none" w:sz="0" w:space="0" w:color="auto"/>
                    <w:bottom w:val="none" w:sz="0" w:space="0" w:color="auto"/>
                    <w:right w:val="none" w:sz="0" w:space="0" w:color="auto"/>
                  </w:divBdr>
                </w:div>
                <w:div w:id="1622492153">
                  <w:marLeft w:val="0"/>
                  <w:marRight w:val="0"/>
                  <w:marTop w:val="0"/>
                  <w:marBottom w:val="0"/>
                  <w:divBdr>
                    <w:top w:val="none" w:sz="0" w:space="0" w:color="auto"/>
                    <w:left w:val="none" w:sz="0" w:space="0" w:color="auto"/>
                    <w:bottom w:val="none" w:sz="0" w:space="0" w:color="auto"/>
                    <w:right w:val="none" w:sz="0" w:space="0" w:color="auto"/>
                  </w:divBdr>
                </w:div>
                <w:div w:id="1622492154">
                  <w:marLeft w:val="0"/>
                  <w:marRight w:val="0"/>
                  <w:marTop w:val="0"/>
                  <w:marBottom w:val="0"/>
                  <w:divBdr>
                    <w:top w:val="none" w:sz="0" w:space="0" w:color="auto"/>
                    <w:left w:val="none" w:sz="0" w:space="0" w:color="auto"/>
                    <w:bottom w:val="none" w:sz="0" w:space="0" w:color="auto"/>
                    <w:right w:val="none" w:sz="0" w:space="0" w:color="auto"/>
                  </w:divBdr>
                </w:div>
                <w:div w:id="1622492155">
                  <w:marLeft w:val="0"/>
                  <w:marRight w:val="0"/>
                  <w:marTop w:val="0"/>
                  <w:marBottom w:val="0"/>
                  <w:divBdr>
                    <w:top w:val="none" w:sz="0" w:space="0" w:color="auto"/>
                    <w:left w:val="none" w:sz="0" w:space="0" w:color="auto"/>
                    <w:bottom w:val="none" w:sz="0" w:space="0" w:color="auto"/>
                    <w:right w:val="none" w:sz="0" w:space="0" w:color="auto"/>
                  </w:divBdr>
                </w:div>
                <w:div w:id="1622492159">
                  <w:marLeft w:val="0"/>
                  <w:marRight w:val="0"/>
                  <w:marTop w:val="0"/>
                  <w:marBottom w:val="0"/>
                  <w:divBdr>
                    <w:top w:val="none" w:sz="0" w:space="0" w:color="auto"/>
                    <w:left w:val="none" w:sz="0" w:space="0" w:color="auto"/>
                    <w:bottom w:val="none" w:sz="0" w:space="0" w:color="auto"/>
                    <w:right w:val="none" w:sz="0" w:space="0" w:color="auto"/>
                  </w:divBdr>
                </w:div>
                <w:div w:id="1622492174">
                  <w:marLeft w:val="0"/>
                  <w:marRight w:val="0"/>
                  <w:marTop w:val="0"/>
                  <w:marBottom w:val="0"/>
                  <w:divBdr>
                    <w:top w:val="none" w:sz="0" w:space="0" w:color="auto"/>
                    <w:left w:val="none" w:sz="0" w:space="0" w:color="auto"/>
                    <w:bottom w:val="none" w:sz="0" w:space="0" w:color="auto"/>
                    <w:right w:val="none" w:sz="0" w:space="0" w:color="auto"/>
                  </w:divBdr>
                </w:div>
                <w:div w:id="1622492177">
                  <w:marLeft w:val="0"/>
                  <w:marRight w:val="0"/>
                  <w:marTop w:val="0"/>
                  <w:marBottom w:val="0"/>
                  <w:divBdr>
                    <w:top w:val="none" w:sz="0" w:space="0" w:color="auto"/>
                    <w:left w:val="none" w:sz="0" w:space="0" w:color="auto"/>
                    <w:bottom w:val="none" w:sz="0" w:space="0" w:color="auto"/>
                    <w:right w:val="none" w:sz="0" w:space="0" w:color="auto"/>
                  </w:divBdr>
                </w:div>
                <w:div w:id="1622492196">
                  <w:marLeft w:val="0"/>
                  <w:marRight w:val="0"/>
                  <w:marTop w:val="0"/>
                  <w:marBottom w:val="0"/>
                  <w:divBdr>
                    <w:top w:val="none" w:sz="0" w:space="0" w:color="auto"/>
                    <w:left w:val="none" w:sz="0" w:space="0" w:color="auto"/>
                    <w:bottom w:val="none" w:sz="0" w:space="0" w:color="auto"/>
                    <w:right w:val="none" w:sz="0" w:space="0" w:color="auto"/>
                  </w:divBdr>
                </w:div>
                <w:div w:id="1622492206">
                  <w:marLeft w:val="0"/>
                  <w:marRight w:val="0"/>
                  <w:marTop w:val="0"/>
                  <w:marBottom w:val="0"/>
                  <w:divBdr>
                    <w:top w:val="none" w:sz="0" w:space="0" w:color="auto"/>
                    <w:left w:val="none" w:sz="0" w:space="0" w:color="auto"/>
                    <w:bottom w:val="none" w:sz="0" w:space="0" w:color="auto"/>
                    <w:right w:val="none" w:sz="0" w:space="0" w:color="auto"/>
                  </w:divBdr>
                </w:div>
                <w:div w:id="1622492209">
                  <w:marLeft w:val="0"/>
                  <w:marRight w:val="0"/>
                  <w:marTop w:val="0"/>
                  <w:marBottom w:val="0"/>
                  <w:divBdr>
                    <w:top w:val="none" w:sz="0" w:space="0" w:color="auto"/>
                    <w:left w:val="none" w:sz="0" w:space="0" w:color="auto"/>
                    <w:bottom w:val="none" w:sz="0" w:space="0" w:color="auto"/>
                    <w:right w:val="none" w:sz="0" w:space="0" w:color="auto"/>
                  </w:divBdr>
                </w:div>
                <w:div w:id="1622492216">
                  <w:marLeft w:val="0"/>
                  <w:marRight w:val="0"/>
                  <w:marTop w:val="0"/>
                  <w:marBottom w:val="0"/>
                  <w:divBdr>
                    <w:top w:val="none" w:sz="0" w:space="0" w:color="auto"/>
                    <w:left w:val="none" w:sz="0" w:space="0" w:color="auto"/>
                    <w:bottom w:val="none" w:sz="0" w:space="0" w:color="auto"/>
                    <w:right w:val="none" w:sz="0" w:space="0" w:color="auto"/>
                  </w:divBdr>
                </w:div>
                <w:div w:id="1622492221">
                  <w:marLeft w:val="0"/>
                  <w:marRight w:val="0"/>
                  <w:marTop w:val="0"/>
                  <w:marBottom w:val="0"/>
                  <w:divBdr>
                    <w:top w:val="none" w:sz="0" w:space="0" w:color="auto"/>
                    <w:left w:val="none" w:sz="0" w:space="0" w:color="auto"/>
                    <w:bottom w:val="none" w:sz="0" w:space="0" w:color="auto"/>
                    <w:right w:val="none" w:sz="0" w:space="0" w:color="auto"/>
                  </w:divBdr>
                </w:div>
                <w:div w:id="1622492245">
                  <w:marLeft w:val="0"/>
                  <w:marRight w:val="0"/>
                  <w:marTop w:val="0"/>
                  <w:marBottom w:val="0"/>
                  <w:divBdr>
                    <w:top w:val="none" w:sz="0" w:space="0" w:color="auto"/>
                    <w:left w:val="none" w:sz="0" w:space="0" w:color="auto"/>
                    <w:bottom w:val="none" w:sz="0" w:space="0" w:color="auto"/>
                    <w:right w:val="none" w:sz="0" w:space="0" w:color="auto"/>
                  </w:divBdr>
                </w:div>
                <w:div w:id="1622492286">
                  <w:marLeft w:val="0"/>
                  <w:marRight w:val="0"/>
                  <w:marTop w:val="0"/>
                  <w:marBottom w:val="0"/>
                  <w:divBdr>
                    <w:top w:val="none" w:sz="0" w:space="0" w:color="auto"/>
                    <w:left w:val="none" w:sz="0" w:space="0" w:color="auto"/>
                    <w:bottom w:val="none" w:sz="0" w:space="0" w:color="auto"/>
                    <w:right w:val="none" w:sz="0" w:space="0" w:color="auto"/>
                  </w:divBdr>
                </w:div>
                <w:div w:id="1622492309">
                  <w:marLeft w:val="0"/>
                  <w:marRight w:val="0"/>
                  <w:marTop w:val="0"/>
                  <w:marBottom w:val="0"/>
                  <w:divBdr>
                    <w:top w:val="none" w:sz="0" w:space="0" w:color="auto"/>
                    <w:left w:val="none" w:sz="0" w:space="0" w:color="auto"/>
                    <w:bottom w:val="none" w:sz="0" w:space="0" w:color="auto"/>
                    <w:right w:val="none" w:sz="0" w:space="0" w:color="auto"/>
                  </w:divBdr>
                </w:div>
                <w:div w:id="1622492316">
                  <w:marLeft w:val="0"/>
                  <w:marRight w:val="0"/>
                  <w:marTop w:val="0"/>
                  <w:marBottom w:val="0"/>
                  <w:divBdr>
                    <w:top w:val="none" w:sz="0" w:space="0" w:color="auto"/>
                    <w:left w:val="none" w:sz="0" w:space="0" w:color="auto"/>
                    <w:bottom w:val="none" w:sz="0" w:space="0" w:color="auto"/>
                    <w:right w:val="none" w:sz="0" w:space="0" w:color="auto"/>
                  </w:divBdr>
                </w:div>
                <w:div w:id="1622492325">
                  <w:marLeft w:val="0"/>
                  <w:marRight w:val="0"/>
                  <w:marTop w:val="0"/>
                  <w:marBottom w:val="0"/>
                  <w:divBdr>
                    <w:top w:val="none" w:sz="0" w:space="0" w:color="auto"/>
                    <w:left w:val="none" w:sz="0" w:space="0" w:color="auto"/>
                    <w:bottom w:val="none" w:sz="0" w:space="0" w:color="auto"/>
                    <w:right w:val="none" w:sz="0" w:space="0" w:color="auto"/>
                  </w:divBdr>
                </w:div>
                <w:div w:id="1622492347">
                  <w:marLeft w:val="0"/>
                  <w:marRight w:val="0"/>
                  <w:marTop w:val="0"/>
                  <w:marBottom w:val="0"/>
                  <w:divBdr>
                    <w:top w:val="none" w:sz="0" w:space="0" w:color="auto"/>
                    <w:left w:val="none" w:sz="0" w:space="0" w:color="auto"/>
                    <w:bottom w:val="none" w:sz="0" w:space="0" w:color="auto"/>
                    <w:right w:val="none" w:sz="0" w:space="0" w:color="auto"/>
                  </w:divBdr>
                </w:div>
                <w:div w:id="1622492360">
                  <w:marLeft w:val="0"/>
                  <w:marRight w:val="0"/>
                  <w:marTop w:val="0"/>
                  <w:marBottom w:val="0"/>
                  <w:divBdr>
                    <w:top w:val="none" w:sz="0" w:space="0" w:color="auto"/>
                    <w:left w:val="none" w:sz="0" w:space="0" w:color="auto"/>
                    <w:bottom w:val="none" w:sz="0" w:space="0" w:color="auto"/>
                    <w:right w:val="none" w:sz="0" w:space="0" w:color="auto"/>
                  </w:divBdr>
                </w:div>
                <w:div w:id="1622492371">
                  <w:marLeft w:val="0"/>
                  <w:marRight w:val="0"/>
                  <w:marTop w:val="0"/>
                  <w:marBottom w:val="0"/>
                  <w:divBdr>
                    <w:top w:val="none" w:sz="0" w:space="0" w:color="auto"/>
                    <w:left w:val="none" w:sz="0" w:space="0" w:color="auto"/>
                    <w:bottom w:val="none" w:sz="0" w:space="0" w:color="auto"/>
                    <w:right w:val="none" w:sz="0" w:space="0" w:color="auto"/>
                  </w:divBdr>
                </w:div>
                <w:div w:id="1622492376">
                  <w:marLeft w:val="0"/>
                  <w:marRight w:val="0"/>
                  <w:marTop w:val="0"/>
                  <w:marBottom w:val="0"/>
                  <w:divBdr>
                    <w:top w:val="none" w:sz="0" w:space="0" w:color="auto"/>
                    <w:left w:val="none" w:sz="0" w:space="0" w:color="auto"/>
                    <w:bottom w:val="none" w:sz="0" w:space="0" w:color="auto"/>
                    <w:right w:val="none" w:sz="0" w:space="0" w:color="auto"/>
                  </w:divBdr>
                </w:div>
                <w:div w:id="1622492379">
                  <w:marLeft w:val="0"/>
                  <w:marRight w:val="0"/>
                  <w:marTop w:val="0"/>
                  <w:marBottom w:val="0"/>
                  <w:divBdr>
                    <w:top w:val="none" w:sz="0" w:space="0" w:color="auto"/>
                    <w:left w:val="none" w:sz="0" w:space="0" w:color="auto"/>
                    <w:bottom w:val="none" w:sz="0" w:space="0" w:color="auto"/>
                    <w:right w:val="none" w:sz="0" w:space="0" w:color="auto"/>
                  </w:divBdr>
                </w:div>
                <w:div w:id="1622492405">
                  <w:marLeft w:val="0"/>
                  <w:marRight w:val="0"/>
                  <w:marTop w:val="0"/>
                  <w:marBottom w:val="0"/>
                  <w:divBdr>
                    <w:top w:val="none" w:sz="0" w:space="0" w:color="auto"/>
                    <w:left w:val="none" w:sz="0" w:space="0" w:color="auto"/>
                    <w:bottom w:val="none" w:sz="0" w:space="0" w:color="auto"/>
                    <w:right w:val="none" w:sz="0" w:space="0" w:color="auto"/>
                  </w:divBdr>
                </w:div>
                <w:div w:id="1622492419">
                  <w:marLeft w:val="0"/>
                  <w:marRight w:val="0"/>
                  <w:marTop w:val="0"/>
                  <w:marBottom w:val="0"/>
                  <w:divBdr>
                    <w:top w:val="none" w:sz="0" w:space="0" w:color="auto"/>
                    <w:left w:val="none" w:sz="0" w:space="0" w:color="auto"/>
                    <w:bottom w:val="none" w:sz="0" w:space="0" w:color="auto"/>
                    <w:right w:val="none" w:sz="0" w:space="0" w:color="auto"/>
                  </w:divBdr>
                </w:div>
                <w:div w:id="1622492424">
                  <w:marLeft w:val="0"/>
                  <w:marRight w:val="0"/>
                  <w:marTop w:val="0"/>
                  <w:marBottom w:val="0"/>
                  <w:divBdr>
                    <w:top w:val="none" w:sz="0" w:space="0" w:color="auto"/>
                    <w:left w:val="none" w:sz="0" w:space="0" w:color="auto"/>
                    <w:bottom w:val="none" w:sz="0" w:space="0" w:color="auto"/>
                    <w:right w:val="none" w:sz="0" w:space="0" w:color="auto"/>
                  </w:divBdr>
                </w:div>
                <w:div w:id="1622492436">
                  <w:marLeft w:val="0"/>
                  <w:marRight w:val="0"/>
                  <w:marTop w:val="0"/>
                  <w:marBottom w:val="0"/>
                  <w:divBdr>
                    <w:top w:val="none" w:sz="0" w:space="0" w:color="auto"/>
                    <w:left w:val="none" w:sz="0" w:space="0" w:color="auto"/>
                    <w:bottom w:val="none" w:sz="0" w:space="0" w:color="auto"/>
                    <w:right w:val="none" w:sz="0" w:space="0" w:color="auto"/>
                  </w:divBdr>
                </w:div>
                <w:div w:id="1622492455">
                  <w:marLeft w:val="0"/>
                  <w:marRight w:val="0"/>
                  <w:marTop w:val="0"/>
                  <w:marBottom w:val="0"/>
                  <w:divBdr>
                    <w:top w:val="none" w:sz="0" w:space="0" w:color="auto"/>
                    <w:left w:val="none" w:sz="0" w:space="0" w:color="auto"/>
                    <w:bottom w:val="none" w:sz="0" w:space="0" w:color="auto"/>
                    <w:right w:val="none" w:sz="0" w:space="0" w:color="auto"/>
                  </w:divBdr>
                </w:div>
                <w:div w:id="1622492462">
                  <w:marLeft w:val="0"/>
                  <w:marRight w:val="0"/>
                  <w:marTop w:val="0"/>
                  <w:marBottom w:val="0"/>
                  <w:divBdr>
                    <w:top w:val="none" w:sz="0" w:space="0" w:color="auto"/>
                    <w:left w:val="none" w:sz="0" w:space="0" w:color="auto"/>
                    <w:bottom w:val="none" w:sz="0" w:space="0" w:color="auto"/>
                    <w:right w:val="none" w:sz="0" w:space="0" w:color="auto"/>
                  </w:divBdr>
                </w:div>
                <w:div w:id="1622492489">
                  <w:marLeft w:val="0"/>
                  <w:marRight w:val="0"/>
                  <w:marTop w:val="0"/>
                  <w:marBottom w:val="0"/>
                  <w:divBdr>
                    <w:top w:val="none" w:sz="0" w:space="0" w:color="auto"/>
                    <w:left w:val="none" w:sz="0" w:space="0" w:color="auto"/>
                    <w:bottom w:val="none" w:sz="0" w:space="0" w:color="auto"/>
                    <w:right w:val="none" w:sz="0" w:space="0" w:color="auto"/>
                  </w:divBdr>
                </w:div>
                <w:div w:id="1622492531">
                  <w:marLeft w:val="0"/>
                  <w:marRight w:val="0"/>
                  <w:marTop w:val="0"/>
                  <w:marBottom w:val="0"/>
                  <w:divBdr>
                    <w:top w:val="none" w:sz="0" w:space="0" w:color="auto"/>
                    <w:left w:val="none" w:sz="0" w:space="0" w:color="auto"/>
                    <w:bottom w:val="none" w:sz="0" w:space="0" w:color="auto"/>
                    <w:right w:val="none" w:sz="0" w:space="0" w:color="auto"/>
                  </w:divBdr>
                </w:div>
                <w:div w:id="1622492561">
                  <w:marLeft w:val="0"/>
                  <w:marRight w:val="0"/>
                  <w:marTop w:val="0"/>
                  <w:marBottom w:val="0"/>
                  <w:divBdr>
                    <w:top w:val="none" w:sz="0" w:space="0" w:color="auto"/>
                    <w:left w:val="none" w:sz="0" w:space="0" w:color="auto"/>
                    <w:bottom w:val="none" w:sz="0" w:space="0" w:color="auto"/>
                    <w:right w:val="none" w:sz="0" w:space="0" w:color="auto"/>
                  </w:divBdr>
                </w:div>
                <w:div w:id="1622492574">
                  <w:marLeft w:val="0"/>
                  <w:marRight w:val="0"/>
                  <w:marTop w:val="0"/>
                  <w:marBottom w:val="0"/>
                  <w:divBdr>
                    <w:top w:val="none" w:sz="0" w:space="0" w:color="auto"/>
                    <w:left w:val="none" w:sz="0" w:space="0" w:color="auto"/>
                    <w:bottom w:val="none" w:sz="0" w:space="0" w:color="auto"/>
                    <w:right w:val="none" w:sz="0" w:space="0" w:color="auto"/>
                  </w:divBdr>
                </w:div>
                <w:div w:id="1622492616">
                  <w:marLeft w:val="0"/>
                  <w:marRight w:val="0"/>
                  <w:marTop w:val="0"/>
                  <w:marBottom w:val="0"/>
                  <w:divBdr>
                    <w:top w:val="none" w:sz="0" w:space="0" w:color="auto"/>
                    <w:left w:val="none" w:sz="0" w:space="0" w:color="auto"/>
                    <w:bottom w:val="none" w:sz="0" w:space="0" w:color="auto"/>
                    <w:right w:val="none" w:sz="0" w:space="0" w:color="auto"/>
                  </w:divBdr>
                </w:div>
                <w:div w:id="1622492624">
                  <w:marLeft w:val="0"/>
                  <w:marRight w:val="0"/>
                  <w:marTop w:val="0"/>
                  <w:marBottom w:val="0"/>
                  <w:divBdr>
                    <w:top w:val="none" w:sz="0" w:space="0" w:color="auto"/>
                    <w:left w:val="none" w:sz="0" w:space="0" w:color="auto"/>
                    <w:bottom w:val="none" w:sz="0" w:space="0" w:color="auto"/>
                    <w:right w:val="none" w:sz="0" w:space="0" w:color="auto"/>
                  </w:divBdr>
                </w:div>
                <w:div w:id="1622492641">
                  <w:marLeft w:val="0"/>
                  <w:marRight w:val="0"/>
                  <w:marTop w:val="0"/>
                  <w:marBottom w:val="0"/>
                  <w:divBdr>
                    <w:top w:val="none" w:sz="0" w:space="0" w:color="auto"/>
                    <w:left w:val="none" w:sz="0" w:space="0" w:color="auto"/>
                    <w:bottom w:val="none" w:sz="0" w:space="0" w:color="auto"/>
                    <w:right w:val="none" w:sz="0" w:space="0" w:color="auto"/>
                  </w:divBdr>
                </w:div>
                <w:div w:id="1622492670">
                  <w:marLeft w:val="0"/>
                  <w:marRight w:val="0"/>
                  <w:marTop w:val="0"/>
                  <w:marBottom w:val="0"/>
                  <w:divBdr>
                    <w:top w:val="none" w:sz="0" w:space="0" w:color="auto"/>
                    <w:left w:val="none" w:sz="0" w:space="0" w:color="auto"/>
                    <w:bottom w:val="none" w:sz="0" w:space="0" w:color="auto"/>
                    <w:right w:val="none" w:sz="0" w:space="0" w:color="auto"/>
                  </w:divBdr>
                </w:div>
                <w:div w:id="1622492688">
                  <w:marLeft w:val="0"/>
                  <w:marRight w:val="0"/>
                  <w:marTop w:val="0"/>
                  <w:marBottom w:val="0"/>
                  <w:divBdr>
                    <w:top w:val="none" w:sz="0" w:space="0" w:color="auto"/>
                    <w:left w:val="none" w:sz="0" w:space="0" w:color="auto"/>
                    <w:bottom w:val="none" w:sz="0" w:space="0" w:color="auto"/>
                    <w:right w:val="none" w:sz="0" w:space="0" w:color="auto"/>
                  </w:divBdr>
                </w:div>
                <w:div w:id="1622492689">
                  <w:marLeft w:val="0"/>
                  <w:marRight w:val="0"/>
                  <w:marTop w:val="0"/>
                  <w:marBottom w:val="0"/>
                  <w:divBdr>
                    <w:top w:val="none" w:sz="0" w:space="0" w:color="auto"/>
                    <w:left w:val="none" w:sz="0" w:space="0" w:color="auto"/>
                    <w:bottom w:val="none" w:sz="0" w:space="0" w:color="auto"/>
                    <w:right w:val="none" w:sz="0" w:space="0" w:color="auto"/>
                  </w:divBdr>
                </w:div>
                <w:div w:id="1622492698">
                  <w:marLeft w:val="0"/>
                  <w:marRight w:val="0"/>
                  <w:marTop w:val="0"/>
                  <w:marBottom w:val="0"/>
                  <w:divBdr>
                    <w:top w:val="none" w:sz="0" w:space="0" w:color="auto"/>
                    <w:left w:val="none" w:sz="0" w:space="0" w:color="auto"/>
                    <w:bottom w:val="none" w:sz="0" w:space="0" w:color="auto"/>
                    <w:right w:val="none" w:sz="0" w:space="0" w:color="auto"/>
                  </w:divBdr>
                </w:div>
                <w:div w:id="1622492699">
                  <w:marLeft w:val="0"/>
                  <w:marRight w:val="0"/>
                  <w:marTop w:val="0"/>
                  <w:marBottom w:val="0"/>
                  <w:divBdr>
                    <w:top w:val="none" w:sz="0" w:space="0" w:color="auto"/>
                    <w:left w:val="none" w:sz="0" w:space="0" w:color="auto"/>
                    <w:bottom w:val="none" w:sz="0" w:space="0" w:color="auto"/>
                    <w:right w:val="none" w:sz="0" w:space="0" w:color="auto"/>
                  </w:divBdr>
                </w:div>
                <w:div w:id="1622492706">
                  <w:marLeft w:val="0"/>
                  <w:marRight w:val="0"/>
                  <w:marTop w:val="0"/>
                  <w:marBottom w:val="0"/>
                  <w:divBdr>
                    <w:top w:val="none" w:sz="0" w:space="0" w:color="auto"/>
                    <w:left w:val="none" w:sz="0" w:space="0" w:color="auto"/>
                    <w:bottom w:val="none" w:sz="0" w:space="0" w:color="auto"/>
                    <w:right w:val="none" w:sz="0" w:space="0" w:color="auto"/>
                  </w:divBdr>
                </w:div>
                <w:div w:id="1622492753">
                  <w:marLeft w:val="0"/>
                  <w:marRight w:val="0"/>
                  <w:marTop w:val="0"/>
                  <w:marBottom w:val="0"/>
                  <w:divBdr>
                    <w:top w:val="none" w:sz="0" w:space="0" w:color="auto"/>
                    <w:left w:val="none" w:sz="0" w:space="0" w:color="auto"/>
                    <w:bottom w:val="none" w:sz="0" w:space="0" w:color="auto"/>
                    <w:right w:val="none" w:sz="0" w:space="0" w:color="auto"/>
                  </w:divBdr>
                </w:div>
                <w:div w:id="1622492758">
                  <w:marLeft w:val="0"/>
                  <w:marRight w:val="0"/>
                  <w:marTop w:val="0"/>
                  <w:marBottom w:val="0"/>
                  <w:divBdr>
                    <w:top w:val="none" w:sz="0" w:space="0" w:color="auto"/>
                    <w:left w:val="none" w:sz="0" w:space="0" w:color="auto"/>
                    <w:bottom w:val="none" w:sz="0" w:space="0" w:color="auto"/>
                    <w:right w:val="none" w:sz="0" w:space="0" w:color="auto"/>
                  </w:divBdr>
                </w:div>
                <w:div w:id="1622492759">
                  <w:marLeft w:val="0"/>
                  <w:marRight w:val="0"/>
                  <w:marTop w:val="0"/>
                  <w:marBottom w:val="0"/>
                  <w:divBdr>
                    <w:top w:val="none" w:sz="0" w:space="0" w:color="auto"/>
                    <w:left w:val="none" w:sz="0" w:space="0" w:color="auto"/>
                    <w:bottom w:val="none" w:sz="0" w:space="0" w:color="auto"/>
                    <w:right w:val="none" w:sz="0" w:space="0" w:color="auto"/>
                  </w:divBdr>
                </w:div>
                <w:div w:id="1622492775">
                  <w:marLeft w:val="0"/>
                  <w:marRight w:val="0"/>
                  <w:marTop w:val="0"/>
                  <w:marBottom w:val="0"/>
                  <w:divBdr>
                    <w:top w:val="none" w:sz="0" w:space="0" w:color="auto"/>
                    <w:left w:val="none" w:sz="0" w:space="0" w:color="auto"/>
                    <w:bottom w:val="none" w:sz="0" w:space="0" w:color="auto"/>
                    <w:right w:val="none" w:sz="0" w:space="0" w:color="auto"/>
                  </w:divBdr>
                </w:div>
                <w:div w:id="1622492777">
                  <w:marLeft w:val="0"/>
                  <w:marRight w:val="0"/>
                  <w:marTop w:val="0"/>
                  <w:marBottom w:val="0"/>
                  <w:divBdr>
                    <w:top w:val="none" w:sz="0" w:space="0" w:color="auto"/>
                    <w:left w:val="none" w:sz="0" w:space="0" w:color="auto"/>
                    <w:bottom w:val="none" w:sz="0" w:space="0" w:color="auto"/>
                    <w:right w:val="none" w:sz="0" w:space="0" w:color="auto"/>
                  </w:divBdr>
                </w:div>
                <w:div w:id="1622492788">
                  <w:marLeft w:val="0"/>
                  <w:marRight w:val="0"/>
                  <w:marTop w:val="0"/>
                  <w:marBottom w:val="0"/>
                  <w:divBdr>
                    <w:top w:val="none" w:sz="0" w:space="0" w:color="auto"/>
                    <w:left w:val="none" w:sz="0" w:space="0" w:color="auto"/>
                    <w:bottom w:val="none" w:sz="0" w:space="0" w:color="auto"/>
                    <w:right w:val="none" w:sz="0" w:space="0" w:color="auto"/>
                  </w:divBdr>
                </w:div>
                <w:div w:id="1622492805">
                  <w:marLeft w:val="0"/>
                  <w:marRight w:val="0"/>
                  <w:marTop w:val="0"/>
                  <w:marBottom w:val="0"/>
                  <w:divBdr>
                    <w:top w:val="none" w:sz="0" w:space="0" w:color="auto"/>
                    <w:left w:val="none" w:sz="0" w:space="0" w:color="auto"/>
                    <w:bottom w:val="none" w:sz="0" w:space="0" w:color="auto"/>
                    <w:right w:val="none" w:sz="0" w:space="0" w:color="auto"/>
                  </w:divBdr>
                </w:div>
                <w:div w:id="1622492808">
                  <w:marLeft w:val="0"/>
                  <w:marRight w:val="0"/>
                  <w:marTop w:val="0"/>
                  <w:marBottom w:val="0"/>
                  <w:divBdr>
                    <w:top w:val="none" w:sz="0" w:space="0" w:color="auto"/>
                    <w:left w:val="none" w:sz="0" w:space="0" w:color="auto"/>
                    <w:bottom w:val="none" w:sz="0" w:space="0" w:color="auto"/>
                    <w:right w:val="none" w:sz="0" w:space="0" w:color="auto"/>
                  </w:divBdr>
                </w:div>
                <w:div w:id="1622492860">
                  <w:marLeft w:val="0"/>
                  <w:marRight w:val="0"/>
                  <w:marTop w:val="0"/>
                  <w:marBottom w:val="0"/>
                  <w:divBdr>
                    <w:top w:val="none" w:sz="0" w:space="0" w:color="auto"/>
                    <w:left w:val="none" w:sz="0" w:space="0" w:color="auto"/>
                    <w:bottom w:val="none" w:sz="0" w:space="0" w:color="auto"/>
                    <w:right w:val="none" w:sz="0" w:space="0" w:color="auto"/>
                  </w:divBdr>
                </w:div>
                <w:div w:id="1622492873">
                  <w:marLeft w:val="0"/>
                  <w:marRight w:val="0"/>
                  <w:marTop w:val="0"/>
                  <w:marBottom w:val="0"/>
                  <w:divBdr>
                    <w:top w:val="none" w:sz="0" w:space="0" w:color="auto"/>
                    <w:left w:val="none" w:sz="0" w:space="0" w:color="auto"/>
                    <w:bottom w:val="none" w:sz="0" w:space="0" w:color="auto"/>
                    <w:right w:val="none" w:sz="0" w:space="0" w:color="auto"/>
                  </w:divBdr>
                </w:div>
                <w:div w:id="1622492884">
                  <w:marLeft w:val="0"/>
                  <w:marRight w:val="0"/>
                  <w:marTop w:val="0"/>
                  <w:marBottom w:val="0"/>
                  <w:divBdr>
                    <w:top w:val="none" w:sz="0" w:space="0" w:color="auto"/>
                    <w:left w:val="none" w:sz="0" w:space="0" w:color="auto"/>
                    <w:bottom w:val="none" w:sz="0" w:space="0" w:color="auto"/>
                    <w:right w:val="none" w:sz="0" w:space="0" w:color="auto"/>
                  </w:divBdr>
                </w:div>
                <w:div w:id="1622492890">
                  <w:marLeft w:val="0"/>
                  <w:marRight w:val="0"/>
                  <w:marTop w:val="0"/>
                  <w:marBottom w:val="0"/>
                  <w:divBdr>
                    <w:top w:val="none" w:sz="0" w:space="0" w:color="auto"/>
                    <w:left w:val="none" w:sz="0" w:space="0" w:color="auto"/>
                    <w:bottom w:val="none" w:sz="0" w:space="0" w:color="auto"/>
                    <w:right w:val="none" w:sz="0" w:space="0" w:color="auto"/>
                  </w:divBdr>
                </w:div>
                <w:div w:id="1622492898">
                  <w:marLeft w:val="0"/>
                  <w:marRight w:val="0"/>
                  <w:marTop w:val="0"/>
                  <w:marBottom w:val="0"/>
                  <w:divBdr>
                    <w:top w:val="none" w:sz="0" w:space="0" w:color="auto"/>
                    <w:left w:val="none" w:sz="0" w:space="0" w:color="auto"/>
                    <w:bottom w:val="none" w:sz="0" w:space="0" w:color="auto"/>
                    <w:right w:val="none" w:sz="0" w:space="0" w:color="auto"/>
                  </w:divBdr>
                </w:div>
                <w:div w:id="1622492930">
                  <w:marLeft w:val="0"/>
                  <w:marRight w:val="0"/>
                  <w:marTop w:val="0"/>
                  <w:marBottom w:val="0"/>
                  <w:divBdr>
                    <w:top w:val="none" w:sz="0" w:space="0" w:color="auto"/>
                    <w:left w:val="none" w:sz="0" w:space="0" w:color="auto"/>
                    <w:bottom w:val="none" w:sz="0" w:space="0" w:color="auto"/>
                    <w:right w:val="none" w:sz="0" w:space="0" w:color="auto"/>
                  </w:divBdr>
                </w:div>
                <w:div w:id="162249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2038">
          <w:marLeft w:val="0"/>
          <w:marRight w:val="0"/>
          <w:marTop w:val="0"/>
          <w:marBottom w:val="0"/>
          <w:divBdr>
            <w:top w:val="none" w:sz="0" w:space="0" w:color="auto"/>
            <w:left w:val="none" w:sz="0" w:space="0" w:color="auto"/>
            <w:bottom w:val="none" w:sz="0" w:space="0" w:color="auto"/>
            <w:right w:val="none" w:sz="0" w:space="0" w:color="auto"/>
          </w:divBdr>
          <w:divsChild>
            <w:div w:id="1622491312">
              <w:marLeft w:val="0"/>
              <w:marRight w:val="0"/>
              <w:marTop w:val="0"/>
              <w:marBottom w:val="0"/>
              <w:divBdr>
                <w:top w:val="none" w:sz="0" w:space="0" w:color="auto"/>
                <w:left w:val="none" w:sz="0" w:space="0" w:color="auto"/>
                <w:bottom w:val="none" w:sz="0" w:space="0" w:color="auto"/>
                <w:right w:val="none" w:sz="0" w:space="0" w:color="auto"/>
              </w:divBdr>
              <w:divsChild>
                <w:div w:id="1622490933">
                  <w:marLeft w:val="0"/>
                  <w:marRight w:val="0"/>
                  <w:marTop w:val="0"/>
                  <w:marBottom w:val="0"/>
                  <w:divBdr>
                    <w:top w:val="none" w:sz="0" w:space="0" w:color="auto"/>
                    <w:left w:val="none" w:sz="0" w:space="0" w:color="auto"/>
                    <w:bottom w:val="none" w:sz="0" w:space="0" w:color="auto"/>
                    <w:right w:val="none" w:sz="0" w:space="0" w:color="auto"/>
                  </w:divBdr>
                </w:div>
                <w:div w:id="1622490949">
                  <w:marLeft w:val="0"/>
                  <w:marRight w:val="0"/>
                  <w:marTop w:val="0"/>
                  <w:marBottom w:val="0"/>
                  <w:divBdr>
                    <w:top w:val="none" w:sz="0" w:space="0" w:color="auto"/>
                    <w:left w:val="none" w:sz="0" w:space="0" w:color="auto"/>
                    <w:bottom w:val="none" w:sz="0" w:space="0" w:color="auto"/>
                    <w:right w:val="none" w:sz="0" w:space="0" w:color="auto"/>
                  </w:divBdr>
                </w:div>
                <w:div w:id="1622490954">
                  <w:marLeft w:val="0"/>
                  <w:marRight w:val="0"/>
                  <w:marTop w:val="0"/>
                  <w:marBottom w:val="0"/>
                  <w:divBdr>
                    <w:top w:val="none" w:sz="0" w:space="0" w:color="auto"/>
                    <w:left w:val="none" w:sz="0" w:space="0" w:color="auto"/>
                    <w:bottom w:val="none" w:sz="0" w:space="0" w:color="auto"/>
                    <w:right w:val="none" w:sz="0" w:space="0" w:color="auto"/>
                  </w:divBdr>
                </w:div>
                <w:div w:id="1622490955">
                  <w:marLeft w:val="0"/>
                  <w:marRight w:val="0"/>
                  <w:marTop w:val="0"/>
                  <w:marBottom w:val="0"/>
                  <w:divBdr>
                    <w:top w:val="none" w:sz="0" w:space="0" w:color="auto"/>
                    <w:left w:val="none" w:sz="0" w:space="0" w:color="auto"/>
                    <w:bottom w:val="none" w:sz="0" w:space="0" w:color="auto"/>
                    <w:right w:val="none" w:sz="0" w:space="0" w:color="auto"/>
                  </w:divBdr>
                </w:div>
                <w:div w:id="1622490981">
                  <w:marLeft w:val="0"/>
                  <w:marRight w:val="0"/>
                  <w:marTop w:val="0"/>
                  <w:marBottom w:val="0"/>
                  <w:divBdr>
                    <w:top w:val="none" w:sz="0" w:space="0" w:color="auto"/>
                    <w:left w:val="none" w:sz="0" w:space="0" w:color="auto"/>
                    <w:bottom w:val="none" w:sz="0" w:space="0" w:color="auto"/>
                    <w:right w:val="none" w:sz="0" w:space="0" w:color="auto"/>
                  </w:divBdr>
                </w:div>
                <w:div w:id="1622491003">
                  <w:marLeft w:val="0"/>
                  <w:marRight w:val="0"/>
                  <w:marTop w:val="0"/>
                  <w:marBottom w:val="0"/>
                  <w:divBdr>
                    <w:top w:val="none" w:sz="0" w:space="0" w:color="auto"/>
                    <w:left w:val="none" w:sz="0" w:space="0" w:color="auto"/>
                    <w:bottom w:val="none" w:sz="0" w:space="0" w:color="auto"/>
                    <w:right w:val="none" w:sz="0" w:space="0" w:color="auto"/>
                  </w:divBdr>
                </w:div>
                <w:div w:id="1622491056">
                  <w:marLeft w:val="0"/>
                  <w:marRight w:val="0"/>
                  <w:marTop w:val="0"/>
                  <w:marBottom w:val="0"/>
                  <w:divBdr>
                    <w:top w:val="none" w:sz="0" w:space="0" w:color="auto"/>
                    <w:left w:val="none" w:sz="0" w:space="0" w:color="auto"/>
                    <w:bottom w:val="none" w:sz="0" w:space="0" w:color="auto"/>
                    <w:right w:val="none" w:sz="0" w:space="0" w:color="auto"/>
                  </w:divBdr>
                </w:div>
                <w:div w:id="1622491073">
                  <w:marLeft w:val="0"/>
                  <w:marRight w:val="0"/>
                  <w:marTop w:val="0"/>
                  <w:marBottom w:val="0"/>
                  <w:divBdr>
                    <w:top w:val="none" w:sz="0" w:space="0" w:color="auto"/>
                    <w:left w:val="none" w:sz="0" w:space="0" w:color="auto"/>
                    <w:bottom w:val="none" w:sz="0" w:space="0" w:color="auto"/>
                    <w:right w:val="none" w:sz="0" w:space="0" w:color="auto"/>
                  </w:divBdr>
                </w:div>
                <w:div w:id="1622491093">
                  <w:marLeft w:val="0"/>
                  <w:marRight w:val="0"/>
                  <w:marTop w:val="0"/>
                  <w:marBottom w:val="0"/>
                  <w:divBdr>
                    <w:top w:val="none" w:sz="0" w:space="0" w:color="auto"/>
                    <w:left w:val="none" w:sz="0" w:space="0" w:color="auto"/>
                    <w:bottom w:val="none" w:sz="0" w:space="0" w:color="auto"/>
                    <w:right w:val="none" w:sz="0" w:space="0" w:color="auto"/>
                  </w:divBdr>
                </w:div>
                <w:div w:id="1622491104">
                  <w:marLeft w:val="0"/>
                  <w:marRight w:val="0"/>
                  <w:marTop w:val="0"/>
                  <w:marBottom w:val="0"/>
                  <w:divBdr>
                    <w:top w:val="none" w:sz="0" w:space="0" w:color="auto"/>
                    <w:left w:val="none" w:sz="0" w:space="0" w:color="auto"/>
                    <w:bottom w:val="none" w:sz="0" w:space="0" w:color="auto"/>
                    <w:right w:val="none" w:sz="0" w:space="0" w:color="auto"/>
                  </w:divBdr>
                </w:div>
                <w:div w:id="1622491125">
                  <w:marLeft w:val="0"/>
                  <w:marRight w:val="0"/>
                  <w:marTop w:val="0"/>
                  <w:marBottom w:val="0"/>
                  <w:divBdr>
                    <w:top w:val="none" w:sz="0" w:space="0" w:color="auto"/>
                    <w:left w:val="none" w:sz="0" w:space="0" w:color="auto"/>
                    <w:bottom w:val="none" w:sz="0" w:space="0" w:color="auto"/>
                    <w:right w:val="none" w:sz="0" w:space="0" w:color="auto"/>
                  </w:divBdr>
                </w:div>
                <w:div w:id="1622491143">
                  <w:marLeft w:val="0"/>
                  <w:marRight w:val="0"/>
                  <w:marTop w:val="0"/>
                  <w:marBottom w:val="0"/>
                  <w:divBdr>
                    <w:top w:val="none" w:sz="0" w:space="0" w:color="auto"/>
                    <w:left w:val="none" w:sz="0" w:space="0" w:color="auto"/>
                    <w:bottom w:val="none" w:sz="0" w:space="0" w:color="auto"/>
                    <w:right w:val="none" w:sz="0" w:space="0" w:color="auto"/>
                  </w:divBdr>
                </w:div>
                <w:div w:id="1622491159">
                  <w:marLeft w:val="0"/>
                  <w:marRight w:val="0"/>
                  <w:marTop w:val="0"/>
                  <w:marBottom w:val="0"/>
                  <w:divBdr>
                    <w:top w:val="none" w:sz="0" w:space="0" w:color="auto"/>
                    <w:left w:val="none" w:sz="0" w:space="0" w:color="auto"/>
                    <w:bottom w:val="none" w:sz="0" w:space="0" w:color="auto"/>
                    <w:right w:val="none" w:sz="0" w:space="0" w:color="auto"/>
                  </w:divBdr>
                </w:div>
                <w:div w:id="1622491162">
                  <w:marLeft w:val="0"/>
                  <w:marRight w:val="0"/>
                  <w:marTop w:val="0"/>
                  <w:marBottom w:val="0"/>
                  <w:divBdr>
                    <w:top w:val="none" w:sz="0" w:space="0" w:color="auto"/>
                    <w:left w:val="none" w:sz="0" w:space="0" w:color="auto"/>
                    <w:bottom w:val="none" w:sz="0" w:space="0" w:color="auto"/>
                    <w:right w:val="none" w:sz="0" w:space="0" w:color="auto"/>
                  </w:divBdr>
                </w:div>
                <w:div w:id="1622491204">
                  <w:marLeft w:val="0"/>
                  <w:marRight w:val="0"/>
                  <w:marTop w:val="0"/>
                  <w:marBottom w:val="0"/>
                  <w:divBdr>
                    <w:top w:val="none" w:sz="0" w:space="0" w:color="auto"/>
                    <w:left w:val="none" w:sz="0" w:space="0" w:color="auto"/>
                    <w:bottom w:val="none" w:sz="0" w:space="0" w:color="auto"/>
                    <w:right w:val="none" w:sz="0" w:space="0" w:color="auto"/>
                  </w:divBdr>
                </w:div>
                <w:div w:id="1622491211">
                  <w:marLeft w:val="0"/>
                  <w:marRight w:val="0"/>
                  <w:marTop w:val="0"/>
                  <w:marBottom w:val="0"/>
                  <w:divBdr>
                    <w:top w:val="none" w:sz="0" w:space="0" w:color="auto"/>
                    <w:left w:val="none" w:sz="0" w:space="0" w:color="auto"/>
                    <w:bottom w:val="none" w:sz="0" w:space="0" w:color="auto"/>
                    <w:right w:val="none" w:sz="0" w:space="0" w:color="auto"/>
                  </w:divBdr>
                </w:div>
                <w:div w:id="1622491212">
                  <w:marLeft w:val="0"/>
                  <w:marRight w:val="0"/>
                  <w:marTop w:val="0"/>
                  <w:marBottom w:val="0"/>
                  <w:divBdr>
                    <w:top w:val="none" w:sz="0" w:space="0" w:color="auto"/>
                    <w:left w:val="none" w:sz="0" w:space="0" w:color="auto"/>
                    <w:bottom w:val="none" w:sz="0" w:space="0" w:color="auto"/>
                    <w:right w:val="none" w:sz="0" w:space="0" w:color="auto"/>
                  </w:divBdr>
                </w:div>
                <w:div w:id="1622491236">
                  <w:marLeft w:val="0"/>
                  <w:marRight w:val="0"/>
                  <w:marTop w:val="0"/>
                  <w:marBottom w:val="0"/>
                  <w:divBdr>
                    <w:top w:val="none" w:sz="0" w:space="0" w:color="auto"/>
                    <w:left w:val="none" w:sz="0" w:space="0" w:color="auto"/>
                    <w:bottom w:val="none" w:sz="0" w:space="0" w:color="auto"/>
                    <w:right w:val="none" w:sz="0" w:space="0" w:color="auto"/>
                  </w:divBdr>
                </w:div>
                <w:div w:id="1622491240">
                  <w:marLeft w:val="0"/>
                  <w:marRight w:val="0"/>
                  <w:marTop w:val="0"/>
                  <w:marBottom w:val="0"/>
                  <w:divBdr>
                    <w:top w:val="none" w:sz="0" w:space="0" w:color="auto"/>
                    <w:left w:val="none" w:sz="0" w:space="0" w:color="auto"/>
                    <w:bottom w:val="none" w:sz="0" w:space="0" w:color="auto"/>
                    <w:right w:val="none" w:sz="0" w:space="0" w:color="auto"/>
                  </w:divBdr>
                </w:div>
                <w:div w:id="1622491254">
                  <w:marLeft w:val="0"/>
                  <w:marRight w:val="0"/>
                  <w:marTop w:val="0"/>
                  <w:marBottom w:val="0"/>
                  <w:divBdr>
                    <w:top w:val="none" w:sz="0" w:space="0" w:color="auto"/>
                    <w:left w:val="none" w:sz="0" w:space="0" w:color="auto"/>
                    <w:bottom w:val="none" w:sz="0" w:space="0" w:color="auto"/>
                    <w:right w:val="none" w:sz="0" w:space="0" w:color="auto"/>
                  </w:divBdr>
                </w:div>
                <w:div w:id="1622491295">
                  <w:marLeft w:val="0"/>
                  <w:marRight w:val="0"/>
                  <w:marTop w:val="0"/>
                  <w:marBottom w:val="0"/>
                  <w:divBdr>
                    <w:top w:val="none" w:sz="0" w:space="0" w:color="auto"/>
                    <w:left w:val="none" w:sz="0" w:space="0" w:color="auto"/>
                    <w:bottom w:val="none" w:sz="0" w:space="0" w:color="auto"/>
                    <w:right w:val="none" w:sz="0" w:space="0" w:color="auto"/>
                  </w:divBdr>
                </w:div>
                <w:div w:id="1622491302">
                  <w:marLeft w:val="0"/>
                  <w:marRight w:val="0"/>
                  <w:marTop w:val="0"/>
                  <w:marBottom w:val="0"/>
                  <w:divBdr>
                    <w:top w:val="none" w:sz="0" w:space="0" w:color="auto"/>
                    <w:left w:val="none" w:sz="0" w:space="0" w:color="auto"/>
                    <w:bottom w:val="none" w:sz="0" w:space="0" w:color="auto"/>
                    <w:right w:val="none" w:sz="0" w:space="0" w:color="auto"/>
                  </w:divBdr>
                </w:div>
                <w:div w:id="1622491307">
                  <w:marLeft w:val="0"/>
                  <w:marRight w:val="0"/>
                  <w:marTop w:val="0"/>
                  <w:marBottom w:val="0"/>
                  <w:divBdr>
                    <w:top w:val="none" w:sz="0" w:space="0" w:color="auto"/>
                    <w:left w:val="none" w:sz="0" w:space="0" w:color="auto"/>
                    <w:bottom w:val="none" w:sz="0" w:space="0" w:color="auto"/>
                    <w:right w:val="none" w:sz="0" w:space="0" w:color="auto"/>
                  </w:divBdr>
                </w:div>
                <w:div w:id="1622491319">
                  <w:marLeft w:val="0"/>
                  <w:marRight w:val="0"/>
                  <w:marTop w:val="0"/>
                  <w:marBottom w:val="0"/>
                  <w:divBdr>
                    <w:top w:val="none" w:sz="0" w:space="0" w:color="auto"/>
                    <w:left w:val="none" w:sz="0" w:space="0" w:color="auto"/>
                    <w:bottom w:val="none" w:sz="0" w:space="0" w:color="auto"/>
                    <w:right w:val="none" w:sz="0" w:space="0" w:color="auto"/>
                  </w:divBdr>
                </w:div>
                <w:div w:id="1622491320">
                  <w:marLeft w:val="0"/>
                  <w:marRight w:val="0"/>
                  <w:marTop w:val="0"/>
                  <w:marBottom w:val="0"/>
                  <w:divBdr>
                    <w:top w:val="none" w:sz="0" w:space="0" w:color="auto"/>
                    <w:left w:val="none" w:sz="0" w:space="0" w:color="auto"/>
                    <w:bottom w:val="none" w:sz="0" w:space="0" w:color="auto"/>
                    <w:right w:val="none" w:sz="0" w:space="0" w:color="auto"/>
                  </w:divBdr>
                </w:div>
                <w:div w:id="1622491321">
                  <w:marLeft w:val="0"/>
                  <w:marRight w:val="0"/>
                  <w:marTop w:val="0"/>
                  <w:marBottom w:val="0"/>
                  <w:divBdr>
                    <w:top w:val="none" w:sz="0" w:space="0" w:color="auto"/>
                    <w:left w:val="none" w:sz="0" w:space="0" w:color="auto"/>
                    <w:bottom w:val="none" w:sz="0" w:space="0" w:color="auto"/>
                    <w:right w:val="none" w:sz="0" w:space="0" w:color="auto"/>
                  </w:divBdr>
                </w:div>
                <w:div w:id="1622491335">
                  <w:marLeft w:val="0"/>
                  <w:marRight w:val="0"/>
                  <w:marTop w:val="0"/>
                  <w:marBottom w:val="0"/>
                  <w:divBdr>
                    <w:top w:val="none" w:sz="0" w:space="0" w:color="auto"/>
                    <w:left w:val="none" w:sz="0" w:space="0" w:color="auto"/>
                    <w:bottom w:val="none" w:sz="0" w:space="0" w:color="auto"/>
                    <w:right w:val="none" w:sz="0" w:space="0" w:color="auto"/>
                  </w:divBdr>
                </w:div>
                <w:div w:id="1622491341">
                  <w:marLeft w:val="0"/>
                  <w:marRight w:val="0"/>
                  <w:marTop w:val="0"/>
                  <w:marBottom w:val="0"/>
                  <w:divBdr>
                    <w:top w:val="none" w:sz="0" w:space="0" w:color="auto"/>
                    <w:left w:val="none" w:sz="0" w:space="0" w:color="auto"/>
                    <w:bottom w:val="none" w:sz="0" w:space="0" w:color="auto"/>
                    <w:right w:val="none" w:sz="0" w:space="0" w:color="auto"/>
                  </w:divBdr>
                </w:div>
                <w:div w:id="1622491350">
                  <w:marLeft w:val="0"/>
                  <w:marRight w:val="0"/>
                  <w:marTop w:val="0"/>
                  <w:marBottom w:val="0"/>
                  <w:divBdr>
                    <w:top w:val="none" w:sz="0" w:space="0" w:color="auto"/>
                    <w:left w:val="none" w:sz="0" w:space="0" w:color="auto"/>
                    <w:bottom w:val="none" w:sz="0" w:space="0" w:color="auto"/>
                    <w:right w:val="none" w:sz="0" w:space="0" w:color="auto"/>
                  </w:divBdr>
                </w:div>
                <w:div w:id="1622491380">
                  <w:marLeft w:val="0"/>
                  <w:marRight w:val="0"/>
                  <w:marTop w:val="0"/>
                  <w:marBottom w:val="0"/>
                  <w:divBdr>
                    <w:top w:val="none" w:sz="0" w:space="0" w:color="auto"/>
                    <w:left w:val="none" w:sz="0" w:space="0" w:color="auto"/>
                    <w:bottom w:val="none" w:sz="0" w:space="0" w:color="auto"/>
                    <w:right w:val="none" w:sz="0" w:space="0" w:color="auto"/>
                  </w:divBdr>
                </w:div>
                <w:div w:id="1622491390">
                  <w:marLeft w:val="0"/>
                  <w:marRight w:val="0"/>
                  <w:marTop w:val="0"/>
                  <w:marBottom w:val="0"/>
                  <w:divBdr>
                    <w:top w:val="none" w:sz="0" w:space="0" w:color="auto"/>
                    <w:left w:val="none" w:sz="0" w:space="0" w:color="auto"/>
                    <w:bottom w:val="none" w:sz="0" w:space="0" w:color="auto"/>
                    <w:right w:val="none" w:sz="0" w:space="0" w:color="auto"/>
                  </w:divBdr>
                </w:div>
                <w:div w:id="1622491413">
                  <w:marLeft w:val="0"/>
                  <w:marRight w:val="0"/>
                  <w:marTop w:val="0"/>
                  <w:marBottom w:val="0"/>
                  <w:divBdr>
                    <w:top w:val="none" w:sz="0" w:space="0" w:color="auto"/>
                    <w:left w:val="none" w:sz="0" w:space="0" w:color="auto"/>
                    <w:bottom w:val="none" w:sz="0" w:space="0" w:color="auto"/>
                    <w:right w:val="none" w:sz="0" w:space="0" w:color="auto"/>
                  </w:divBdr>
                </w:div>
                <w:div w:id="1622491422">
                  <w:marLeft w:val="0"/>
                  <w:marRight w:val="0"/>
                  <w:marTop w:val="0"/>
                  <w:marBottom w:val="0"/>
                  <w:divBdr>
                    <w:top w:val="none" w:sz="0" w:space="0" w:color="auto"/>
                    <w:left w:val="none" w:sz="0" w:space="0" w:color="auto"/>
                    <w:bottom w:val="none" w:sz="0" w:space="0" w:color="auto"/>
                    <w:right w:val="none" w:sz="0" w:space="0" w:color="auto"/>
                  </w:divBdr>
                </w:div>
                <w:div w:id="1622491431">
                  <w:marLeft w:val="0"/>
                  <w:marRight w:val="0"/>
                  <w:marTop w:val="0"/>
                  <w:marBottom w:val="0"/>
                  <w:divBdr>
                    <w:top w:val="none" w:sz="0" w:space="0" w:color="auto"/>
                    <w:left w:val="none" w:sz="0" w:space="0" w:color="auto"/>
                    <w:bottom w:val="none" w:sz="0" w:space="0" w:color="auto"/>
                    <w:right w:val="none" w:sz="0" w:space="0" w:color="auto"/>
                  </w:divBdr>
                </w:div>
                <w:div w:id="1622491434">
                  <w:marLeft w:val="0"/>
                  <w:marRight w:val="0"/>
                  <w:marTop w:val="0"/>
                  <w:marBottom w:val="0"/>
                  <w:divBdr>
                    <w:top w:val="none" w:sz="0" w:space="0" w:color="auto"/>
                    <w:left w:val="none" w:sz="0" w:space="0" w:color="auto"/>
                    <w:bottom w:val="none" w:sz="0" w:space="0" w:color="auto"/>
                    <w:right w:val="none" w:sz="0" w:space="0" w:color="auto"/>
                  </w:divBdr>
                </w:div>
                <w:div w:id="1622491469">
                  <w:marLeft w:val="0"/>
                  <w:marRight w:val="0"/>
                  <w:marTop w:val="0"/>
                  <w:marBottom w:val="0"/>
                  <w:divBdr>
                    <w:top w:val="none" w:sz="0" w:space="0" w:color="auto"/>
                    <w:left w:val="none" w:sz="0" w:space="0" w:color="auto"/>
                    <w:bottom w:val="none" w:sz="0" w:space="0" w:color="auto"/>
                    <w:right w:val="none" w:sz="0" w:space="0" w:color="auto"/>
                  </w:divBdr>
                </w:div>
                <w:div w:id="1622491472">
                  <w:marLeft w:val="0"/>
                  <w:marRight w:val="0"/>
                  <w:marTop w:val="0"/>
                  <w:marBottom w:val="0"/>
                  <w:divBdr>
                    <w:top w:val="none" w:sz="0" w:space="0" w:color="auto"/>
                    <w:left w:val="none" w:sz="0" w:space="0" w:color="auto"/>
                    <w:bottom w:val="none" w:sz="0" w:space="0" w:color="auto"/>
                    <w:right w:val="none" w:sz="0" w:space="0" w:color="auto"/>
                  </w:divBdr>
                </w:div>
                <w:div w:id="1622491486">
                  <w:marLeft w:val="0"/>
                  <w:marRight w:val="0"/>
                  <w:marTop w:val="0"/>
                  <w:marBottom w:val="0"/>
                  <w:divBdr>
                    <w:top w:val="none" w:sz="0" w:space="0" w:color="auto"/>
                    <w:left w:val="none" w:sz="0" w:space="0" w:color="auto"/>
                    <w:bottom w:val="none" w:sz="0" w:space="0" w:color="auto"/>
                    <w:right w:val="none" w:sz="0" w:space="0" w:color="auto"/>
                  </w:divBdr>
                </w:div>
                <w:div w:id="1622491502">
                  <w:marLeft w:val="0"/>
                  <w:marRight w:val="0"/>
                  <w:marTop w:val="0"/>
                  <w:marBottom w:val="0"/>
                  <w:divBdr>
                    <w:top w:val="none" w:sz="0" w:space="0" w:color="auto"/>
                    <w:left w:val="none" w:sz="0" w:space="0" w:color="auto"/>
                    <w:bottom w:val="none" w:sz="0" w:space="0" w:color="auto"/>
                    <w:right w:val="none" w:sz="0" w:space="0" w:color="auto"/>
                  </w:divBdr>
                </w:div>
                <w:div w:id="1622491506">
                  <w:marLeft w:val="0"/>
                  <w:marRight w:val="0"/>
                  <w:marTop w:val="0"/>
                  <w:marBottom w:val="0"/>
                  <w:divBdr>
                    <w:top w:val="none" w:sz="0" w:space="0" w:color="auto"/>
                    <w:left w:val="none" w:sz="0" w:space="0" w:color="auto"/>
                    <w:bottom w:val="none" w:sz="0" w:space="0" w:color="auto"/>
                    <w:right w:val="none" w:sz="0" w:space="0" w:color="auto"/>
                  </w:divBdr>
                </w:div>
                <w:div w:id="1622491536">
                  <w:marLeft w:val="0"/>
                  <w:marRight w:val="0"/>
                  <w:marTop w:val="0"/>
                  <w:marBottom w:val="0"/>
                  <w:divBdr>
                    <w:top w:val="none" w:sz="0" w:space="0" w:color="auto"/>
                    <w:left w:val="none" w:sz="0" w:space="0" w:color="auto"/>
                    <w:bottom w:val="none" w:sz="0" w:space="0" w:color="auto"/>
                    <w:right w:val="none" w:sz="0" w:space="0" w:color="auto"/>
                  </w:divBdr>
                </w:div>
                <w:div w:id="1622491542">
                  <w:marLeft w:val="0"/>
                  <w:marRight w:val="0"/>
                  <w:marTop w:val="0"/>
                  <w:marBottom w:val="0"/>
                  <w:divBdr>
                    <w:top w:val="none" w:sz="0" w:space="0" w:color="auto"/>
                    <w:left w:val="none" w:sz="0" w:space="0" w:color="auto"/>
                    <w:bottom w:val="none" w:sz="0" w:space="0" w:color="auto"/>
                    <w:right w:val="none" w:sz="0" w:space="0" w:color="auto"/>
                  </w:divBdr>
                </w:div>
                <w:div w:id="1622491616">
                  <w:marLeft w:val="0"/>
                  <w:marRight w:val="0"/>
                  <w:marTop w:val="0"/>
                  <w:marBottom w:val="0"/>
                  <w:divBdr>
                    <w:top w:val="none" w:sz="0" w:space="0" w:color="auto"/>
                    <w:left w:val="none" w:sz="0" w:space="0" w:color="auto"/>
                    <w:bottom w:val="none" w:sz="0" w:space="0" w:color="auto"/>
                    <w:right w:val="none" w:sz="0" w:space="0" w:color="auto"/>
                  </w:divBdr>
                </w:div>
                <w:div w:id="1622491665">
                  <w:marLeft w:val="0"/>
                  <w:marRight w:val="0"/>
                  <w:marTop w:val="0"/>
                  <w:marBottom w:val="0"/>
                  <w:divBdr>
                    <w:top w:val="none" w:sz="0" w:space="0" w:color="auto"/>
                    <w:left w:val="none" w:sz="0" w:space="0" w:color="auto"/>
                    <w:bottom w:val="none" w:sz="0" w:space="0" w:color="auto"/>
                    <w:right w:val="none" w:sz="0" w:space="0" w:color="auto"/>
                  </w:divBdr>
                </w:div>
                <w:div w:id="1622491710">
                  <w:marLeft w:val="0"/>
                  <w:marRight w:val="0"/>
                  <w:marTop w:val="0"/>
                  <w:marBottom w:val="0"/>
                  <w:divBdr>
                    <w:top w:val="none" w:sz="0" w:space="0" w:color="auto"/>
                    <w:left w:val="none" w:sz="0" w:space="0" w:color="auto"/>
                    <w:bottom w:val="none" w:sz="0" w:space="0" w:color="auto"/>
                    <w:right w:val="none" w:sz="0" w:space="0" w:color="auto"/>
                  </w:divBdr>
                </w:div>
                <w:div w:id="1622491722">
                  <w:marLeft w:val="0"/>
                  <w:marRight w:val="0"/>
                  <w:marTop w:val="0"/>
                  <w:marBottom w:val="0"/>
                  <w:divBdr>
                    <w:top w:val="none" w:sz="0" w:space="0" w:color="auto"/>
                    <w:left w:val="none" w:sz="0" w:space="0" w:color="auto"/>
                    <w:bottom w:val="none" w:sz="0" w:space="0" w:color="auto"/>
                    <w:right w:val="none" w:sz="0" w:space="0" w:color="auto"/>
                  </w:divBdr>
                </w:div>
                <w:div w:id="1622491724">
                  <w:marLeft w:val="0"/>
                  <w:marRight w:val="0"/>
                  <w:marTop w:val="0"/>
                  <w:marBottom w:val="0"/>
                  <w:divBdr>
                    <w:top w:val="none" w:sz="0" w:space="0" w:color="auto"/>
                    <w:left w:val="none" w:sz="0" w:space="0" w:color="auto"/>
                    <w:bottom w:val="none" w:sz="0" w:space="0" w:color="auto"/>
                    <w:right w:val="none" w:sz="0" w:space="0" w:color="auto"/>
                  </w:divBdr>
                </w:div>
                <w:div w:id="1622491726">
                  <w:marLeft w:val="0"/>
                  <w:marRight w:val="0"/>
                  <w:marTop w:val="0"/>
                  <w:marBottom w:val="0"/>
                  <w:divBdr>
                    <w:top w:val="none" w:sz="0" w:space="0" w:color="auto"/>
                    <w:left w:val="none" w:sz="0" w:space="0" w:color="auto"/>
                    <w:bottom w:val="none" w:sz="0" w:space="0" w:color="auto"/>
                    <w:right w:val="none" w:sz="0" w:space="0" w:color="auto"/>
                  </w:divBdr>
                </w:div>
                <w:div w:id="1622491757">
                  <w:marLeft w:val="0"/>
                  <w:marRight w:val="0"/>
                  <w:marTop w:val="0"/>
                  <w:marBottom w:val="0"/>
                  <w:divBdr>
                    <w:top w:val="none" w:sz="0" w:space="0" w:color="auto"/>
                    <w:left w:val="none" w:sz="0" w:space="0" w:color="auto"/>
                    <w:bottom w:val="none" w:sz="0" w:space="0" w:color="auto"/>
                    <w:right w:val="none" w:sz="0" w:space="0" w:color="auto"/>
                  </w:divBdr>
                </w:div>
                <w:div w:id="1622491827">
                  <w:marLeft w:val="0"/>
                  <w:marRight w:val="0"/>
                  <w:marTop w:val="0"/>
                  <w:marBottom w:val="0"/>
                  <w:divBdr>
                    <w:top w:val="none" w:sz="0" w:space="0" w:color="auto"/>
                    <w:left w:val="none" w:sz="0" w:space="0" w:color="auto"/>
                    <w:bottom w:val="none" w:sz="0" w:space="0" w:color="auto"/>
                    <w:right w:val="none" w:sz="0" w:space="0" w:color="auto"/>
                  </w:divBdr>
                </w:div>
                <w:div w:id="1622491855">
                  <w:marLeft w:val="0"/>
                  <w:marRight w:val="0"/>
                  <w:marTop w:val="0"/>
                  <w:marBottom w:val="0"/>
                  <w:divBdr>
                    <w:top w:val="none" w:sz="0" w:space="0" w:color="auto"/>
                    <w:left w:val="none" w:sz="0" w:space="0" w:color="auto"/>
                    <w:bottom w:val="none" w:sz="0" w:space="0" w:color="auto"/>
                    <w:right w:val="none" w:sz="0" w:space="0" w:color="auto"/>
                  </w:divBdr>
                </w:div>
                <w:div w:id="1622491866">
                  <w:marLeft w:val="0"/>
                  <w:marRight w:val="0"/>
                  <w:marTop w:val="0"/>
                  <w:marBottom w:val="0"/>
                  <w:divBdr>
                    <w:top w:val="none" w:sz="0" w:space="0" w:color="auto"/>
                    <w:left w:val="none" w:sz="0" w:space="0" w:color="auto"/>
                    <w:bottom w:val="none" w:sz="0" w:space="0" w:color="auto"/>
                    <w:right w:val="none" w:sz="0" w:space="0" w:color="auto"/>
                  </w:divBdr>
                </w:div>
                <w:div w:id="1622491872">
                  <w:marLeft w:val="0"/>
                  <w:marRight w:val="0"/>
                  <w:marTop w:val="0"/>
                  <w:marBottom w:val="0"/>
                  <w:divBdr>
                    <w:top w:val="none" w:sz="0" w:space="0" w:color="auto"/>
                    <w:left w:val="none" w:sz="0" w:space="0" w:color="auto"/>
                    <w:bottom w:val="none" w:sz="0" w:space="0" w:color="auto"/>
                    <w:right w:val="none" w:sz="0" w:space="0" w:color="auto"/>
                  </w:divBdr>
                </w:div>
                <w:div w:id="1622491881">
                  <w:marLeft w:val="0"/>
                  <w:marRight w:val="0"/>
                  <w:marTop w:val="0"/>
                  <w:marBottom w:val="0"/>
                  <w:divBdr>
                    <w:top w:val="none" w:sz="0" w:space="0" w:color="auto"/>
                    <w:left w:val="none" w:sz="0" w:space="0" w:color="auto"/>
                    <w:bottom w:val="none" w:sz="0" w:space="0" w:color="auto"/>
                    <w:right w:val="none" w:sz="0" w:space="0" w:color="auto"/>
                  </w:divBdr>
                </w:div>
                <w:div w:id="1622491898">
                  <w:marLeft w:val="0"/>
                  <w:marRight w:val="0"/>
                  <w:marTop w:val="0"/>
                  <w:marBottom w:val="0"/>
                  <w:divBdr>
                    <w:top w:val="none" w:sz="0" w:space="0" w:color="auto"/>
                    <w:left w:val="none" w:sz="0" w:space="0" w:color="auto"/>
                    <w:bottom w:val="none" w:sz="0" w:space="0" w:color="auto"/>
                    <w:right w:val="none" w:sz="0" w:space="0" w:color="auto"/>
                  </w:divBdr>
                </w:div>
                <w:div w:id="1622491937">
                  <w:marLeft w:val="0"/>
                  <w:marRight w:val="0"/>
                  <w:marTop w:val="0"/>
                  <w:marBottom w:val="0"/>
                  <w:divBdr>
                    <w:top w:val="none" w:sz="0" w:space="0" w:color="auto"/>
                    <w:left w:val="none" w:sz="0" w:space="0" w:color="auto"/>
                    <w:bottom w:val="none" w:sz="0" w:space="0" w:color="auto"/>
                    <w:right w:val="none" w:sz="0" w:space="0" w:color="auto"/>
                  </w:divBdr>
                </w:div>
                <w:div w:id="1622491958">
                  <w:marLeft w:val="0"/>
                  <w:marRight w:val="0"/>
                  <w:marTop w:val="0"/>
                  <w:marBottom w:val="0"/>
                  <w:divBdr>
                    <w:top w:val="none" w:sz="0" w:space="0" w:color="auto"/>
                    <w:left w:val="none" w:sz="0" w:space="0" w:color="auto"/>
                    <w:bottom w:val="none" w:sz="0" w:space="0" w:color="auto"/>
                    <w:right w:val="none" w:sz="0" w:space="0" w:color="auto"/>
                  </w:divBdr>
                </w:div>
                <w:div w:id="1622491968">
                  <w:marLeft w:val="0"/>
                  <w:marRight w:val="0"/>
                  <w:marTop w:val="0"/>
                  <w:marBottom w:val="0"/>
                  <w:divBdr>
                    <w:top w:val="none" w:sz="0" w:space="0" w:color="auto"/>
                    <w:left w:val="none" w:sz="0" w:space="0" w:color="auto"/>
                    <w:bottom w:val="none" w:sz="0" w:space="0" w:color="auto"/>
                    <w:right w:val="none" w:sz="0" w:space="0" w:color="auto"/>
                  </w:divBdr>
                </w:div>
                <w:div w:id="1622491989">
                  <w:marLeft w:val="0"/>
                  <w:marRight w:val="0"/>
                  <w:marTop w:val="0"/>
                  <w:marBottom w:val="0"/>
                  <w:divBdr>
                    <w:top w:val="none" w:sz="0" w:space="0" w:color="auto"/>
                    <w:left w:val="none" w:sz="0" w:space="0" w:color="auto"/>
                    <w:bottom w:val="none" w:sz="0" w:space="0" w:color="auto"/>
                    <w:right w:val="none" w:sz="0" w:space="0" w:color="auto"/>
                  </w:divBdr>
                </w:div>
                <w:div w:id="1622492005">
                  <w:marLeft w:val="0"/>
                  <w:marRight w:val="0"/>
                  <w:marTop w:val="0"/>
                  <w:marBottom w:val="0"/>
                  <w:divBdr>
                    <w:top w:val="none" w:sz="0" w:space="0" w:color="auto"/>
                    <w:left w:val="none" w:sz="0" w:space="0" w:color="auto"/>
                    <w:bottom w:val="none" w:sz="0" w:space="0" w:color="auto"/>
                    <w:right w:val="none" w:sz="0" w:space="0" w:color="auto"/>
                  </w:divBdr>
                </w:div>
                <w:div w:id="1622492016">
                  <w:marLeft w:val="0"/>
                  <w:marRight w:val="0"/>
                  <w:marTop w:val="0"/>
                  <w:marBottom w:val="0"/>
                  <w:divBdr>
                    <w:top w:val="none" w:sz="0" w:space="0" w:color="auto"/>
                    <w:left w:val="none" w:sz="0" w:space="0" w:color="auto"/>
                    <w:bottom w:val="none" w:sz="0" w:space="0" w:color="auto"/>
                    <w:right w:val="none" w:sz="0" w:space="0" w:color="auto"/>
                  </w:divBdr>
                </w:div>
                <w:div w:id="1622492024">
                  <w:marLeft w:val="0"/>
                  <w:marRight w:val="0"/>
                  <w:marTop w:val="0"/>
                  <w:marBottom w:val="0"/>
                  <w:divBdr>
                    <w:top w:val="none" w:sz="0" w:space="0" w:color="auto"/>
                    <w:left w:val="none" w:sz="0" w:space="0" w:color="auto"/>
                    <w:bottom w:val="none" w:sz="0" w:space="0" w:color="auto"/>
                    <w:right w:val="none" w:sz="0" w:space="0" w:color="auto"/>
                  </w:divBdr>
                </w:div>
                <w:div w:id="1622492072">
                  <w:marLeft w:val="0"/>
                  <w:marRight w:val="0"/>
                  <w:marTop w:val="0"/>
                  <w:marBottom w:val="0"/>
                  <w:divBdr>
                    <w:top w:val="none" w:sz="0" w:space="0" w:color="auto"/>
                    <w:left w:val="none" w:sz="0" w:space="0" w:color="auto"/>
                    <w:bottom w:val="none" w:sz="0" w:space="0" w:color="auto"/>
                    <w:right w:val="none" w:sz="0" w:space="0" w:color="auto"/>
                  </w:divBdr>
                </w:div>
                <w:div w:id="1622492078">
                  <w:marLeft w:val="0"/>
                  <w:marRight w:val="0"/>
                  <w:marTop w:val="0"/>
                  <w:marBottom w:val="0"/>
                  <w:divBdr>
                    <w:top w:val="none" w:sz="0" w:space="0" w:color="auto"/>
                    <w:left w:val="none" w:sz="0" w:space="0" w:color="auto"/>
                    <w:bottom w:val="none" w:sz="0" w:space="0" w:color="auto"/>
                    <w:right w:val="none" w:sz="0" w:space="0" w:color="auto"/>
                  </w:divBdr>
                </w:div>
                <w:div w:id="1622492079">
                  <w:marLeft w:val="0"/>
                  <w:marRight w:val="0"/>
                  <w:marTop w:val="0"/>
                  <w:marBottom w:val="0"/>
                  <w:divBdr>
                    <w:top w:val="none" w:sz="0" w:space="0" w:color="auto"/>
                    <w:left w:val="none" w:sz="0" w:space="0" w:color="auto"/>
                    <w:bottom w:val="none" w:sz="0" w:space="0" w:color="auto"/>
                    <w:right w:val="none" w:sz="0" w:space="0" w:color="auto"/>
                  </w:divBdr>
                </w:div>
                <w:div w:id="1622492119">
                  <w:marLeft w:val="0"/>
                  <w:marRight w:val="0"/>
                  <w:marTop w:val="0"/>
                  <w:marBottom w:val="0"/>
                  <w:divBdr>
                    <w:top w:val="none" w:sz="0" w:space="0" w:color="auto"/>
                    <w:left w:val="none" w:sz="0" w:space="0" w:color="auto"/>
                    <w:bottom w:val="none" w:sz="0" w:space="0" w:color="auto"/>
                    <w:right w:val="none" w:sz="0" w:space="0" w:color="auto"/>
                  </w:divBdr>
                </w:div>
                <w:div w:id="1622492147">
                  <w:marLeft w:val="0"/>
                  <w:marRight w:val="0"/>
                  <w:marTop w:val="0"/>
                  <w:marBottom w:val="0"/>
                  <w:divBdr>
                    <w:top w:val="none" w:sz="0" w:space="0" w:color="auto"/>
                    <w:left w:val="none" w:sz="0" w:space="0" w:color="auto"/>
                    <w:bottom w:val="none" w:sz="0" w:space="0" w:color="auto"/>
                    <w:right w:val="none" w:sz="0" w:space="0" w:color="auto"/>
                  </w:divBdr>
                </w:div>
                <w:div w:id="1622492160">
                  <w:marLeft w:val="0"/>
                  <w:marRight w:val="0"/>
                  <w:marTop w:val="0"/>
                  <w:marBottom w:val="0"/>
                  <w:divBdr>
                    <w:top w:val="none" w:sz="0" w:space="0" w:color="auto"/>
                    <w:left w:val="none" w:sz="0" w:space="0" w:color="auto"/>
                    <w:bottom w:val="none" w:sz="0" w:space="0" w:color="auto"/>
                    <w:right w:val="none" w:sz="0" w:space="0" w:color="auto"/>
                  </w:divBdr>
                </w:div>
                <w:div w:id="1622492171">
                  <w:marLeft w:val="0"/>
                  <w:marRight w:val="0"/>
                  <w:marTop w:val="0"/>
                  <w:marBottom w:val="0"/>
                  <w:divBdr>
                    <w:top w:val="none" w:sz="0" w:space="0" w:color="auto"/>
                    <w:left w:val="none" w:sz="0" w:space="0" w:color="auto"/>
                    <w:bottom w:val="none" w:sz="0" w:space="0" w:color="auto"/>
                    <w:right w:val="none" w:sz="0" w:space="0" w:color="auto"/>
                  </w:divBdr>
                </w:div>
                <w:div w:id="1622492278">
                  <w:marLeft w:val="0"/>
                  <w:marRight w:val="0"/>
                  <w:marTop w:val="0"/>
                  <w:marBottom w:val="0"/>
                  <w:divBdr>
                    <w:top w:val="none" w:sz="0" w:space="0" w:color="auto"/>
                    <w:left w:val="none" w:sz="0" w:space="0" w:color="auto"/>
                    <w:bottom w:val="none" w:sz="0" w:space="0" w:color="auto"/>
                    <w:right w:val="none" w:sz="0" w:space="0" w:color="auto"/>
                  </w:divBdr>
                </w:div>
                <w:div w:id="1622492297">
                  <w:marLeft w:val="0"/>
                  <w:marRight w:val="0"/>
                  <w:marTop w:val="0"/>
                  <w:marBottom w:val="0"/>
                  <w:divBdr>
                    <w:top w:val="none" w:sz="0" w:space="0" w:color="auto"/>
                    <w:left w:val="none" w:sz="0" w:space="0" w:color="auto"/>
                    <w:bottom w:val="none" w:sz="0" w:space="0" w:color="auto"/>
                    <w:right w:val="none" w:sz="0" w:space="0" w:color="auto"/>
                  </w:divBdr>
                </w:div>
                <w:div w:id="1622492300">
                  <w:marLeft w:val="0"/>
                  <w:marRight w:val="0"/>
                  <w:marTop w:val="0"/>
                  <w:marBottom w:val="0"/>
                  <w:divBdr>
                    <w:top w:val="none" w:sz="0" w:space="0" w:color="auto"/>
                    <w:left w:val="none" w:sz="0" w:space="0" w:color="auto"/>
                    <w:bottom w:val="none" w:sz="0" w:space="0" w:color="auto"/>
                    <w:right w:val="none" w:sz="0" w:space="0" w:color="auto"/>
                  </w:divBdr>
                </w:div>
                <w:div w:id="1622492305">
                  <w:marLeft w:val="0"/>
                  <w:marRight w:val="0"/>
                  <w:marTop w:val="0"/>
                  <w:marBottom w:val="0"/>
                  <w:divBdr>
                    <w:top w:val="none" w:sz="0" w:space="0" w:color="auto"/>
                    <w:left w:val="none" w:sz="0" w:space="0" w:color="auto"/>
                    <w:bottom w:val="none" w:sz="0" w:space="0" w:color="auto"/>
                    <w:right w:val="none" w:sz="0" w:space="0" w:color="auto"/>
                  </w:divBdr>
                </w:div>
                <w:div w:id="1622492313">
                  <w:marLeft w:val="0"/>
                  <w:marRight w:val="0"/>
                  <w:marTop w:val="0"/>
                  <w:marBottom w:val="0"/>
                  <w:divBdr>
                    <w:top w:val="none" w:sz="0" w:space="0" w:color="auto"/>
                    <w:left w:val="none" w:sz="0" w:space="0" w:color="auto"/>
                    <w:bottom w:val="none" w:sz="0" w:space="0" w:color="auto"/>
                    <w:right w:val="none" w:sz="0" w:space="0" w:color="auto"/>
                  </w:divBdr>
                </w:div>
                <w:div w:id="1622492319">
                  <w:marLeft w:val="0"/>
                  <w:marRight w:val="0"/>
                  <w:marTop w:val="0"/>
                  <w:marBottom w:val="0"/>
                  <w:divBdr>
                    <w:top w:val="none" w:sz="0" w:space="0" w:color="auto"/>
                    <w:left w:val="none" w:sz="0" w:space="0" w:color="auto"/>
                    <w:bottom w:val="none" w:sz="0" w:space="0" w:color="auto"/>
                    <w:right w:val="none" w:sz="0" w:space="0" w:color="auto"/>
                  </w:divBdr>
                </w:div>
                <w:div w:id="1622492331">
                  <w:marLeft w:val="0"/>
                  <w:marRight w:val="0"/>
                  <w:marTop w:val="0"/>
                  <w:marBottom w:val="0"/>
                  <w:divBdr>
                    <w:top w:val="none" w:sz="0" w:space="0" w:color="auto"/>
                    <w:left w:val="none" w:sz="0" w:space="0" w:color="auto"/>
                    <w:bottom w:val="none" w:sz="0" w:space="0" w:color="auto"/>
                    <w:right w:val="none" w:sz="0" w:space="0" w:color="auto"/>
                  </w:divBdr>
                </w:div>
                <w:div w:id="1622492343">
                  <w:marLeft w:val="0"/>
                  <w:marRight w:val="0"/>
                  <w:marTop w:val="0"/>
                  <w:marBottom w:val="0"/>
                  <w:divBdr>
                    <w:top w:val="none" w:sz="0" w:space="0" w:color="auto"/>
                    <w:left w:val="none" w:sz="0" w:space="0" w:color="auto"/>
                    <w:bottom w:val="none" w:sz="0" w:space="0" w:color="auto"/>
                    <w:right w:val="none" w:sz="0" w:space="0" w:color="auto"/>
                  </w:divBdr>
                </w:div>
                <w:div w:id="1622492351">
                  <w:marLeft w:val="0"/>
                  <w:marRight w:val="0"/>
                  <w:marTop w:val="0"/>
                  <w:marBottom w:val="0"/>
                  <w:divBdr>
                    <w:top w:val="none" w:sz="0" w:space="0" w:color="auto"/>
                    <w:left w:val="none" w:sz="0" w:space="0" w:color="auto"/>
                    <w:bottom w:val="none" w:sz="0" w:space="0" w:color="auto"/>
                    <w:right w:val="none" w:sz="0" w:space="0" w:color="auto"/>
                  </w:divBdr>
                </w:div>
                <w:div w:id="1622492352">
                  <w:marLeft w:val="0"/>
                  <w:marRight w:val="0"/>
                  <w:marTop w:val="0"/>
                  <w:marBottom w:val="0"/>
                  <w:divBdr>
                    <w:top w:val="none" w:sz="0" w:space="0" w:color="auto"/>
                    <w:left w:val="none" w:sz="0" w:space="0" w:color="auto"/>
                    <w:bottom w:val="none" w:sz="0" w:space="0" w:color="auto"/>
                    <w:right w:val="none" w:sz="0" w:space="0" w:color="auto"/>
                  </w:divBdr>
                </w:div>
                <w:div w:id="1622492375">
                  <w:marLeft w:val="0"/>
                  <w:marRight w:val="0"/>
                  <w:marTop w:val="0"/>
                  <w:marBottom w:val="0"/>
                  <w:divBdr>
                    <w:top w:val="none" w:sz="0" w:space="0" w:color="auto"/>
                    <w:left w:val="none" w:sz="0" w:space="0" w:color="auto"/>
                    <w:bottom w:val="none" w:sz="0" w:space="0" w:color="auto"/>
                    <w:right w:val="none" w:sz="0" w:space="0" w:color="auto"/>
                  </w:divBdr>
                </w:div>
                <w:div w:id="1622492391">
                  <w:marLeft w:val="0"/>
                  <w:marRight w:val="0"/>
                  <w:marTop w:val="0"/>
                  <w:marBottom w:val="0"/>
                  <w:divBdr>
                    <w:top w:val="none" w:sz="0" w:space="0" w:color="auto"/>
                    <w:left w:val="none" w:sz="0" w:space="0" w:color="auto"/>
                    <w:bottom w:val="none" w:sz="0" w:space="0" w:color="auto"/>
                    <w:right w:val="none" w:sz="0" w:space="0" w:color="auto"/>
                  </w:divBdr>
                </w:div>
                <w:div w:id="1622492399">
                  <w:marLeft w:val="0"/>
                  <w:marRight w:val="0"/>
                  <w:marTop w:val="0"/>
                  <w:marBottom w:val="0"/>
                  <w:divBdr>
                    <w:top w:val="none" w:sz="0" w:space="0" w:color="auto"/>
                    <w:left w:val="none" w:sz="0" w:space="0" w:color="auto"/>
                    <w:bottom w:val="none" w:sz="0" w:space="0" w:color="auto"/>
                    <w:right w:val="none" w:sz="0" w:space="0" w:color="auto"/>
                  </w:divBdr>
                </w:div>
                <w:div w:id="1622492427">
                  <w:marLeft w:val="0"/>
                  <w:marRight w:val="0"/>
                  <w:marTop w:val="0"/>
                  <w:marBottom w:val="0"/>
                  <w:divBdr>
                    <w:top w:val="none" w:sz="0" w:space="0" w:color="auto"/>
                    <w:left w:val="none" w:sz="0" w:space="0" w:color="auto"/>
                    <w:bottom w:val="none" w:sz="0" w:space="0" w:color="auto"/>
                    <w:right w:val="none" w:sz="0" w:space="0" w:color="auto"/>
                  </w:divBdr>
                </w:div>
                <w:div w:id="1622492471">
                  <w:marLeft w:val="0"/>
                  <w:marRight w:val="0"/>
                  <w:marTop w:val="0"/>
                  <w:marBottom w:val="0"/>
                  <w:divBdr>
                    <w:top w:val="none" w:sz="0" w:space="0" w:color="auto"/>
                    <w:left w:val="none" w:sz="0" w:space="0" w:color="auto"/>
                    <w:bottom w:val="none" w:sz="0" w:space="0" w:color="auto"/>
                    <w:right w:val="none" w:sz="0" w:space="0" w:color="auto"/>
                  </w:divBdr>
                </w:div>
                <w:div w:id="1622492492">
                  <w:marLeft w:val="0"/>
                  <w:marRight w:val="0"/>
                  <w:marTop w:val="0"/>
                  <w:marBottom w:val="0"/>
                  <w:divBdr>
                    <w:top w:val="none" w:sz="0" w:space="0" w:color="auto"/>
                    <w:left w:val="none" w:sz="0" w:space="0" w:color="auto"/>
                    <w:bottom w:val="none" w:sz="0" w:space="0" w:color="auto"/>
                    <w:right w:val="none" w:sz="0" w:space="0" w:color="auto"/>
                  </w:divBdr>
                </w:div>
                <w:div w:id="1622492497">
                  <w:marLeft w:val="0"/>
                  <w:marRight w:val="0"/>
                  <w:marTop w:val="0"/>
                  <w:marBottom w:val="0"/>
                  <w:divBdr>
                    <w:top w:val="none" w:sz="0" w:space="0" w:color="auto"/>
                    <w:left w:val="none" w:sz="0" w:space="0" w:color="auto"/>
                    <w:bottom w:val="none" w:sz="0" w:space="0" w:color="auto"/>
                    <w:right w:val="none" w:sz="0" w:space="0" w:color="auto"/>
                  </w:divBdr>
                </w:div>
                <w:div w:id="1622492498">
                  <w:marLeft w:val="0"/>
                  <w:marRight w:val="0"/>
                  <w:marTop w:val="0"/>
                  <w:marBottom w:val="0"/>
                  <w:divBdr>
                    <w:top w:val="none" w:sz="0" w:space="0" w:color="auto"/>
                    <w:left w:val="none" w:sz="0" w:space="0" w:color="auto"/>
                    <w:bottom w:val="none" w:sz="0" w:space="0" w:color="auto"/>
                    <w:right w:val="none" w:sz="0" w:space="0" w:color="auto"/>
                  </w:divBdr>
                </w:div>
                <w:div w:id="1622492523">
                  <w:marLeft w:val="0"/>
                  <w:marRight w:val="0"/>
                  <w:marTop w:val="0"/>
                  <w:marBottom w:val="0"/>
                  <w:divBdr>
                    <w:top w:val="none" w:sz="0" w:space="0" w:color="auto"/>
                    <w:left w:val="none" w:sz="0" w:space="0" w:color="auto"/>
                    <w:bottom w:val="none" w:sz="0" w:space="0" w:color="auto"/>
                    <w:right w:val="none" w:sz="0" w:space="0" w:color="auto"/>
                  </w:divBdr>
                </w:div>
                <w:div w:id="1622492618">
                  <w:marLeft w:val="0"/>
                  <w:marRight w:val="0"/>
                  <w:marTop w:val="0"/>
                  <w:marBottom w:val="0"/>
                  <w:divBdr>
                    <w:top w:val="none" w:sz="0" w:space="0" w:color="auto"/>
                    <w:left w:val="none" w:sz="0" w:space="0" w:color="auto"/>
                    <w:bottom w:val="none" w:sz="0" w:space="0" w:color="auto"/>
                    <w:right w:val="none" w:sz="0" w:space="0" w:color="auto"/>
                  </w:divBdr>
                </w:div>
                <w:div w:id="1622492625">
                  <w:marLeft w:val="0"/>
                  <w:marRight w:val="0"/>
                  <w:marTop w:val="0"/>
                  <w:marBottom w:val="0"/>
                  <w:divBdr>
                    <w:top w:val="none" w:sz="0" w:space="0" w:color="auto"/>
                    <w:left w:val="none" w:sz="0" w:space="0" w:color="auto"/>
                    <w:bottom w:val="none" w:sz="0" w:space="0" w:color="auto"/>
                    <w:right w:val="none" w:sz="0" w:space="0" w:color="auto"/>
                  </w:divBdr>
                </w:div>
                <w:div w:id="1622492633">
                  <w:marLeft w:val="0"/>
                  <w:marRight w:val="0"/>
                  <w:marTop w:val="0"/>
                  <w:marBottom w:val="0"/>
                  <w:divBdr>
                    <w:top w:val="none" w:sz="0" w:space="0" w:color="auto"/>
                    <w:left w:val="none" w:sz="0" w:space="0" w:color="auto"/>
                    <w:bottom w:val="none" w:sz="0" w:space="0" w:color="auto"/>
                    <w:right w:val="none" w:sz="0" w:space="0" w:color="auto"/>
                  </w:divBdr>
                </w:div>
                <w:div w:id="1622492640">
                  <w:marLeft w:val="0"/>
                  <w:marRight w:val="0"/>
                  <w:marTop w:val="0"/>
                  <w:marBottom w:val="0"/>
                  <w:divBdr>
                    <w:top w:val="none" w:sz="0" w:space="0" w:color="auto"/>
                    <w:left w:val="none" w:sz="0" w:space="0" w:color="auto"/>
                    <w:bottom w:val="none" w:sz="0" w:space="0" w:color="auto"/>
                    <w:right w:val="none" w:sz="0" w:space="0" w:color="auto"/>
                  </w:divBdr>
                </w:div>
                <w:div w:id="1622492659">
                  <w:marLeft w:val="0"/>
                  <w:marRight w:val="0"/>
                  <w:marTop w:val="0"/>
                  <w:marBottom w:val="0"/>
                  <w:divBdr>
                    <w:top w:val="none" w:sz="0" w:space="0" w:color="auto"/>
                    <w:left w:val="none" w:sz="0" w:space="0" w:color="auto"/>
                    <w:bottom w:val="none" w:sz="0" w:space="0" w:color="auto"/>
                    <w:right w:val="none" w:sz="0" w:space="0" w:color="auto"/>
                  </w:divBdr>
                </w:div>
                <w:div w:id="1622492665">
                  <w:marLeft w:val="0"/>
                  <w:marRight w:val="0"/>
                  <w:marTop w:val="0"/>
                  <w:marBottom w:val="0"/>
                  <w:divBdr>
                    <w:top w:val="none" w:sz="0" w:space="0" w:color="auto"/>
                    <w:left w:val="none" w:sz="0" w:space="0" w:color="auto"/>
                    <w:bottom w:val="none" w:sz="0" w:space="0" w:color="auto"/>
                    <w:right w:val="none" w:sz="0" w:space="0" w:color="auto"/>
                  </w:divBdr>
                </w:div>
                <w:div w:id="1622492679">
                  <w:marLeft w:val="0"/>
                  <w:marRight w:val="0"/>
                  <w:marTop w:val="0"/>
                  <w:marBottom w:val="0"/>
                  <w:divBdr>
                    <w:top w:val="none" w:sz="0" w:space="0" w:color="auto"/>
                    <w:left w:val="none" w:sz="0" w:space="0" w:color="auto"/>
                    <w:bottom w:val="none" w:sz="0" w:space="0" w:color="auto"/>
                    <w:right w:val="none" w:sz="0" w:space="0" w:color="auto"/>
                  </w:divBdr>
                </w:div>
                <w:div w:id="1622492692">
                  <w:marLeft w:val="0"/>
                  <w:marRight w:val="0"/>
                  <w:marTop w:val="0"/>
                  <w:marBottom w:val="0"/>
                  <w:divBdr>
                    <w:top w:val="none" w:sz="0" w:space="0" w:color="auto"/>
                    <w:left w:val="none" w:sz="0" w:space="0" w:color="auto"/>
                    <w:bottom w:val="none" w:sz="0" w:space="0" w:color="auto"/>
                    <w:right w:val="none" w:sz="0" w:space="0" w:color="auto"/>
                  </w:divBdr>
                </w:div>
                <w:div w:id="1622492712">
                  <w:marLeft w:val="0"/>
                  <w:marRight w:val="0"/>
                  <w:marTop w:val="0"/>
                  <w:marBottom w:val="0"/>
                  <w:divBdr>
                    <w:top w:val="none" w:sz="0" w:space="0" w:color="auto"/>
                    <w:left w:val="none" w:sz="0" w:space="0" w:color="auto"/>
                    <w:bottom w:val="none" w:sz="0" w:space="0" w:color="auto"/>
                    <w:right w:val="none" w:sz="0" w:space="0" w:color="auto"/>
                  </w:divBdr>
                </w:div>
                <w:div w:id="1622492768">
                  <w:marLeft w:val="0"/>
                  <w:marRight w:val="0"/>
                  <w:marTop w:val="0"/>
                  <w:marBottom w:val="0"/>
                  <w:divBdr>
                    <w:top w:val="none" w:sz="0" w:space="0" w:color="auto"/>
                    <w:left w:val="none" w:sz="0" w:space="0" w:color="auto"/>
                    <w:bottom w:val="none" w:sz="0" w:space="0" w:color="auto"/>
                    <w:right w:val="none" w:sz="0" w:space="0" w:color="auto"/>
                  </w:divBdr>
                </w:div>
                <w:div w:id="1622492776">
                  <w:marLeft w:val="0"/>
                  <w:marRight w:val="0"/>
                  <w:marTop w:val="0"/>
                  <w:marBottom w:val="0"/>
                  <w:divBdr>
                    <w:top w:val="none" w:sz="0" w:space="0" w:color="auto"/>
                    <w:left w:val="none" w:sz="0" w:space="0" w:color="auto"/>
                    <w:bottom w:val="none" w:sz="0" w:space="0" w:color="auto"/>
                    <w:right w:val="none" w:sz="0" w:space="0" w:color="auto"/>
                  </w:divBdr>
                </w:div>
                <w:div w:id="1622492790">
                  <w:marLeft w:val="0"/>
                  <w:marRight w:val="0"/>
                  <w:marTop w:val="0"/>
                  <w:marBottom w:val="0"/>
                  <w:divBdr>
                    <w:top w:val="none" w:sz="0" w:space="0" w:color="auto"/>
                    <w:left w:val="none" w:sz="0" w:space="0" w:color="auto"/>
                    <w:bottom w:val="none" w:sz="0" w:space="0" w:color="auto"/>
                    <w:right w:val="none" w:sz="0" w:space="0" w:color="auto"/>
                  </w:divBdr>
                </w:div>
                <w:div w:id="1622492801">
                  <w:marLeft w:val="0"/>
                  <w:marRight w:val="0"/>
                  <w:marTop w:val="0"/>
                  <w:marBottom w:val="0"/>
                  <w:divBdr>
                    <w:top w:val="none" w:sz="0" w:space="0" w:color="auto"/>
                    <w:left w:val="none" w:sz="0" w:space="0" w:color="auto"/>
                    <w:bottom w:val="none" w:sz="0" w:space="0" w:color="auto"/>
                    <w:right w:val="none" w:sz="0" w:space="0" w:color="auto"/>
                  </w:divBdr>
                </w:div>
                <w:div w:id="1622492817">
                  <w:marLeft w:val="0"/>
                  <w:marRight w:val="0"/>
                  <w:marTop w:val="0"/>
                  <w:marBottom w:val="0"/>
                  <w:divBdr>
                    <w:top w:val="none" w:sz="0" w:space="0" w:color="auto"/>
                    <w:left w:val="none" w:sz="0" w:space="0" w:color="auto"/>
                    <w:bottom w:val="none" w:sz="0" w:space="0" w:color="auto"/>
                    <w:right w:val="none" w:sz="0" w:space="0" w:color="auto"/>
                  </w:divBdr>
                </w:div>
                <w:div w:id="1622492859">
                  <w:marLeft w:val="0"/>
                  <w:marRight w:val="0"/>
                  <w:marTop w:val="0"/>
                  <w:marBottom w:val="0"/>
                  <w:divBdr>
                    <w:top w:val="none" w:sz="0" w:space="0" w:color="auto"/>
                    <w:left w:val="none" w:sz="0" w:space="0" w:color="auto"/>
                    <w:bottom w:val="none" w:sz="0" w:space="0" w:color="auto"/>
                    <w:right w:val="none" w:sz="0" w:space="0" w:color="auto"/>
                  </w:divBdr>
                </w:div>
                <w:div w:id="1622492877">
                  <w:marLeft w:val="0"/>
                  <w:marRight w:val="0"/>
                  <w:marTop w:val="0"/>
                  <w:marBottom w:val="0"/>
                  <w:divBdr>
                    <w:top w:val="none" w:sz="0" w:space="0" w:color="auto"/>
                    <w:left w:val="none" w:sz="0" w:space="0" w:color="auto"/>
                    <w:bottom w:val="none" w:sz="0" w:space="0" w:color="auto"/>
                    <w:right w:val="none" w:sz="0" w:space="0" w:color="auto"/>
                  </w:divBdr>
                </w:div>
                <w:div w:id="162249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2524">
          <w:marLeft w:val="0"/>
          <w:marRight w:val="0"/>
          <w:marTop w:val="0"/>
          <w:marBottom w:val="0"/>
          <w:divBdr>
            <w:top w:val="none" w:sz="0" w:space="0" w:color="auto"/>
            <w:left w:val="none" w:sz="0" w:space="0" w:color="auto"/>
            <w:bottom w:val="none" w:sz="0" w:space="0" w:color="auto"/>
            <w:right w:val="none" w:sz="0" w:space="0" w:color="auto"/>
          </w:divBdr>
          <w:divsChild>
            <w:div w:id="1622491242">
              <w:marLeft w:val="0"/>
              <w:marRight w:val="0"/>
              <w:marTop w:val="0"/>
              <w:marBottom w:val="0"/>
              <w:divBdr>
                <w:top w:val="none" w:sz="0" w:space="0" w:color="auto"/>
                <w:left w:val="none" w:sz="0" w:space="0" w:color="auto"/>
                <w:bottom w:val="none" w:sz="0" w:space="0" w:color="auto"/>
                <w:right w:val="none" w:sz="0" w:space="0" w:color="auto"/>
              </w:divBdr>
              <w:divsChild>
                <w:div w:id="1622490902">
                  <w:marLeft w:val="0"/>
                  <w:marRight w:val="0"/>
                  <w:marTop w:val="0"/>
                  <w:marBottom w:val="0"/>
                  <w:divBdr>
                    <w:top w:val="none" w:sz="0" w:space="0" w:color="auto"/>
                    <w:left w:val="none" w:sz="0" w:space="0" w:color="auto"/>
                    <w:bottom w:val="none" w:sz="0" w:space="0" w:color="auto"/>
                    <w:right w:val="none" w:sz="0" w:space="0" w:color="auto"/>
                  </w:divBdr>
                </w:div>
                <w:div w:id="1622490910">
                  <w:marLeft w:val="0"/>
                  <w:marRight w:val="0"/>
                  <w:marTop w:val="0"/>
                  <w:marBottom w:val="0"/>
                  <w:divBdr>
                    <w:top w:val="none" w:sz="0" w:space="0" w:color="auto"/>
                    <w:left w:val="none" w:sz="0" w:space="0" w:color="auto"/>
                    <w:bottom w:val="none" w:sz="0" w:space="0" w:color="auto"/>
                    <w:right w:val="none" w:sz="0" w:space="0" w:color="auto"/>
                  </w:divBdr>
                </w:div>
                <w:div w:id="1622490942">
                  <w:marLeft w:val="0"/>
                  <w:marRight w:val="0"/>
                  <w:marTop w:val="0"/>
                  <w:marBottom w:val="0"/>
                  <w:divBdr>
                    <w:top w:val="none" w:sz="0" w:space="0" w:color="auto"/>
                    <w:left w:val="none" w:sz="0" w:space="0" w:color="auto"/>
                    <w:bottom w:val="none" w:sz="0" w:space="0" w:color="auto"/>
                    <w:right w:val="none" w:sz="0" w:space="0" w:color="auto"/>
                  </w:divBdr>
                </w:div>
                <w:div w:id="1622490971">
                  <w:marLeft w:val="0"/>
                  <w:marRight w:val="0"/>
                  <w:marTop w:val="0"/>
                  <w:marBottom w:val="0"/>
                  <w:divBdr>
                    <w:top w:val="none" w:sz="0" w:space="0" w:color="auto"/>
                    <w:left w:val="none" w:sz="0" w:space="0" w:color="auto"/>
                    <w:bottom w:val="none" w:sz="0" w:space="0" w:color="auto"/>
                    <w:right w:val="none" w:sz="0" w:space="0" w:color="auto"/>
                  </w:divBdr>
                </w:div>
                <w:div w:id="1622490974">
                  <w:marLeft w:val="0"/>
                  <w:marRight w:val="0"/>
                  <w:marTop w:val="0"/>
                  <w:marBottom w:val="0"/>
                  <w:divBdr>
                    <w:top w:val="none" w:sz="0" w:space="0" w:color="auto"/>
                    <w:left w:val="none" w:sz="0" w:space="0" w:color="auto"/>
                    <w:bottom w:val="none" w:sz="0" w:space="0" w:color="auto"/>
                    <w:right w:val="none" w:sz="0" w:space="0" w:color="auto"/>
                  </w:divBdr>
                </w:div>
                <w:div w:id="1622490983">
                  <w:marLeft w:val="0"/>
                  <w:marRight w:val="0"/>
                  <w:marTop w:val="0"/>
                  <w:marBottom w:val="0"/>
                  <w:divBdr>
                    <w:top w:val="none" w:sz="0" w:space="0" w:color="auto"/>
                    <w:left w:val="none" w:sz="0" w:space="0" w:color="auto"/>
                    <w:bottom w:val="none" w:sz="0" w:space="0" w:color="auto"/>
                    <w:right w:val="none" w:sz="0" w:space="0" w:color="auto"/>
                  </w:divBdr>
                </w:div>
                <w:div w:id="1622491017">
                  <w:marLeft w:val="0"/>
                  <w:marRight w:val="0"/>
                  <w:marTop w:val="0"/>
                  <w:marBottom w:val="0"/>
                  <w:divBdr>
                    <w:top w:val="none" w:sz="0" w:space="0" w:color="auto"/>
                    <w:left w:val="none" w:sz="0" w:space="0" w:color="auto"/>
                    <w:bottom w:val="none" w:sz="0" w:space="0" w:color="auto"/>
                    <w:right w:val="none" w:sz="0" w:space="0" w:color="auto"/>
                  </w:divBdr>
                </w:div>
                <w:div w:id="1622491040">
                  <w:marLeft w:val="0"/>
                  <w:marRight w:val="0"/>
                  <w:marTop w:val="0"/>
                  <w:marBottom w:val="0"/>
                  <w:divBdr>
                    <w:top w:val="none" w:sz="0" w:space="0" w:color="auto"/>
                    <w:left w:val="none" w:sz="0" w:space="0" w:color="auto"/>
                    <w:bottom w:val="none" w:sz="0" w:space="0" w:color="auto"/>
                    <w:right w:val="none" w:sz="0" w:space="0" w:color="auto"/>
                  </w:divBdr>
                </w:div>
                <w:div w:id="1622491043">
                  <w:marLeft w:val="0"/>
                  <w:marRight w:val="0"/>
                  <w:marTop w:val="0"/>
                  <w:marBottom w:val="0"/>
                  <w:divBdr>
                    <w:top w:val="none" w:sz="0" w:space="0" w:color="auto"/>
                    <w:left w:val="none" w:sz="0" w:space="0" w:color="auto"/>
                    <w:bottom w:val="none" w:sz="0" w:space="0" w:color="auto"/>
                    <w:right w:val="none" w:sz="0" w:space="0" w:color="auto"/>
                  </w:divBdr>
                </w:div>
                <w:div w:id="1622491061">
                  <w:marLeft w:val="0"/>
                  <w:marRight w:val="0"/>
                  <w:marTop w:val="0"/>
                  <w:marBottom w:val="0"/>
                  <w:divBdr>
                    <w:top w:val="none" w:sz="0" w:space="0" w:color="auto"/>
                    <w:left w:val="none" w:sz="0" w:space="0" w:color="auto"/>
                    <w:bottom w:val="none" w:sz="0" w:space="0" w:color="auto"/>
                    <w:right w:val="none" w:sz="0" w:space="0" w:color="auto"/>
                  </w:divBdr>
                </w:div>
                <w:div w:id="1622491076">
                  <w:marLeft w:val="0"/>
                  <w:marRight w:val="0"/>
                  <w:marTop w:val="0"/>
                  <w:marBottom w:val="0"/>
                  <w:divBdr>
                    <w:top w:val="none" w:sz="0" w:space="0" w:color="auto"/>
                    <w:left w:val="none" w:sz="0" w:space="0" w:color="auto"/>
                    <w:bottom w:val="none" w:sz="0" w:space="0" w:color="auto"/>
                    <w:right w:val="none" w:sz="0" w:space="0" w:color="auto"/>
                  </w:divBdr>
                </w:div>
                <w:div w:id="1622491081">
                  <w:marLeft w:val="0"/>
                  <w:marRight w:val="0"/>
                  <w:marTop w:val="0"/>
                  <w:marBottom w:val="0"/>
                  <w:divBdr>
                    <w:top w:val="none" w:sz="0" w:space="0" w:color="auto"/>
                    <w:left w:val="none" w:sz="0" w:space="0" w:color="auto"/>
                    <w:bottom w:val="none" w:sz="0" w:space="0" w:color="auto"/>
                    <w:right w:val="none" w:sz="0" w:space="0" w:color="auto"/>
                  </w:divBdr>
                </w:div>
                <w:div w:id="1622491087">
                  <w:marLeft w:val="0"/>
                  <w:marRight w:val="0"/>
                  <w:marTop w:val="0"/>
                  <w:marBottom w:val="0"/>
                  <w:divBdr>
                    <w:top w:val="none" w:sz="0" w:space="0" w:color="auto"/>
                    <w:left w:val="none" w:sz="0" w:space="0" w:color="auto"/>
                    <w:bottom w:val="none" w:sz="0" w:space="0" w:color="auto"/>
                    <w:right w:val="none" w:sz="0" w:space="0" w:color="auto"/>
                  </w:divBdr>
                </w:div>
                <w:div w:id="1622491096">
                  <w:marLeft w:val="0"/>
                  <w:marRight w:val="0"/>
                  <w:marTop w:val="0"/>
                  <w:marBottom w:val="0"/>
                  <w:divBdr>
                    <w:top w:val="none" w:sz="0" w:space="0" w:color="auto"/>
                    <w:left w:val="none" w:sz="0" w:space="0" w:color="auto"/>
                    <w:bottom w:val="none" w:sz="0" w:space="0" w:color="auto"/>
                    <w:right w:val="none" w:sz="0" w:space="0" w:color="auto"/>
                  </w:divBdr>
                </w:div>
                <w:div w:id="1622491097">
                  <w:marLeft w:val="0"/>
                  <w:marRight w:val="0"/>
                  <w:marTop w:val="0"/>
                  <w:marBottom w:val="0"/>
                  <w:divBdr>
                    <w:top w:val="none" w:sz="0" w:space="0" w:color="auto"/>
                    <w:left w:val="none" w:sz="0" w:space="0" w:color="auto"/>
                    <w:bottom w:val="none" w:sz="0" w:space="0" w:color="auto"/>
                    <w:right w:val="none" w:sz="0" w:space="0" w:color="auto"/>
                  </w:divBdr>
                </w:div>
                <w:div w:id="1622491108">
                  <w:marLeft w:val="0"/>
                  <w:marRight w:val="0"/>
                  <w:marTop w:val="0"/>
                  <w:marBottom w:val="0"/>
                  <w:divBdr>
                    <w:top w:val="none" w:sz="0" w:space="0" w:color="auto"/>
                    <w:left w:val="none" w:sz="0" w:space="0" w:color="auto"/>
                    <w:bottom w:val="none" w:sz="0" w:space="0" w:color="auto"/>
                    <w:right w:val="none" w:sz="0" w:space="0" w:color="auto"/>
                  </w:divBdr>
                </w:div>
                <w:div w:id="1622491113">
                  <w:marLeft w:val="0"/>
                  <w:marRight w:val="0"/>
                  <w:marTop w:val="0"/>
                  <w:marBottom w:val="0"/>
                  <w:divBdr>
                    <w:top w:val="none" w:sz="0" w:space="0" w:color="auto"/>
                    <w:left w:val="none" w:sz="0" w:space="0" w:color="auto"/>
                    <w:bottom w:val="none" w:sz="0" w:space="0" w:color="auto"/>
                    <w:right w:val="none" w:sz="0" w:space="0" w:color="auto"/>
                  </w:divBdr>
                </w:div>
                <w:div w:id="1622491117">
                  <w:marLeft w:val="0"/>
                  <w:marRight w:val="0"/>
                  <w:marTop w:val="0"/>
                  <w:marBottom w:val="0"/>
                  <w:divBdr>
                    <w:top w:val="none" w:sz="0" w:space="0" w:color="auto"/>
                    <w:left w:val="none" w:sz="0" w:space="0" w:color="auto"/>
                    <w:bottom w:val="none" w:sz="0" w:space="0" w:color="auto"/>
                    <w:right w:val="none" w:sz="0" w:space="0" w:color="auto"/>
                  </w:divBdr>
                </w:div>
                <w:div w:id="1622491153">
                  <w:marLeft w:val="0"/>
                  <w:marRight w:val="0"/>
                  <w:marTop w:val="0"/>
                  <w:marBottom w:val="0"/>
                  <w:divBdr>
                    <w:top w:val="none" w:sz="0" w:space="0" w:color="auto"/>
                    <w:left w:val="none" w:sz="0" w:space="0" w:color="auto"/>
                    <w:bottom w:val="none" w:sz="0" w:space="0" w:color="auto"/>
                    <w:right w:val="none" w:sz="0" w:space="0" w:color="auto"/>
                  </w:divBdr>
                </w:div>
                <w:div w:id="1622491157">
                  <w:marLeft w:val="0"/>
                  <w:marRight w:val="0"/>
                  <w:marTop w:val="0"/>
                  <w:marBottom w:val="0"/>
                  <w:divBdr>
                    <w:top w:val="none" w:sz="0" w:space="0" w:color="auto"/>
                    <w:left w:val="none" w:sz="0" w:space="0" w:color="auto"/>
                    <w:bottom w:val="none" w:sz="0" w:space="0" w:color="auto"/>
                    <w:right w:val="none" w:sz="0" w:space="0" w:color="auto"/>
                  </w:divBdr>
                </w:div>
                <w:div w:id="1622491165">
                  <w:marLeft w:val="0"/>
                  <w:marRight w:val="0"/>
                  <w:marTop w:val="0"/>
                  <w:marBottom w:val="0"/>
                  <w:divBdr>
                    <w:top w:val="none" w:sz="0" w:space="0" w:color="auto"/>
                    <w:left w:val="none" w:sz="0" w:space="0" w:color="auto"/>
                    <w:bottom w:val="none" w:sz="0" w:space="0" w:color="auto"/>
                    <w:right w:val="none" w:sz="0" w:space="0" w:color="auto"/>
                  </w:divBdr>
                </w:div>
                <w:div w:id="1622491176">
                  <w:marLeft w:val="0"/>
                  <w:marRight w:val="0"/>
                  <w:marTop w:val="0"/>
                  <w:marBottom w:val="0"/>
                  <w:divBdr>
                    <w:top w:val="none" w:sz="0" w:space="0" w:color="auto"/>
                    <w:left w:val="none" w:sz="0" w:space="0" w:color="auto"/>
                    <w:bottom w:val="none" w:sz="0" w:space="0" w:color="auto"/>
                    <w:right w:val="none" w:sz="0" w:space="0" w:color="auto"/>
                  </w:divBdr>
                </w:div>
                <w:div w:id="1622491184">
                  <w:marLeft w:val="0"/>
                  <w:marRight w:val="0"/>
                  <w:marTop w:val="0"/>
                  <w:marBottom w:val="0"/>
                  <w:divBdr>
                    <w:top w:val="none" w:sz="0" w:space="0" w:color="auto"/>
                    <w:left w:val="none" w:sz="0" w:space="0" w:color="auto"/>
                    <w:bottom w:val="none" w:sz="0" w:space="0" w:color="auto"/>
                    <w:right w:val="none" w:sz="0" w:space="0" w:color="auto"/>
                  </w:divBdr>
                </w:div>
                <w:div w:id="1622491190">
                  <w:marLeft w:val="0"/>
                  <w:marRight w:val="0"/>
                  <w:marTop w:val="0"/>
                  <w:marBottom w:val="0"/>
                  <w:divBdr>
                    <w:top w:val="none" w:sz="0" w:space="0" w:color="auto"/>
                    <w:left w:val="none" w:sz="0" w:space="0" w:color="auto"/>
                    <w:bottom w:val="none" w:sz="0" w:space="0" w:color="auto"/>
                    <w:right w:val="none" w:sz="0" w:space="0" w:color="auto"/>
                  </w:divBdr>
                </w:div>
                <w:div w:id="1622491193">
                  <w:marLeft w:val="0"/>
                  <w:marRight w:val="0"/>
                  <w:marTop w:val="0"/>
                  <w:marBottom w:val="0"/>
                  <w:divBdr>
                    <w:top w:val="none" w:sz="0" w:space="0" w:color="auto"/>
                    <w:left w:val="none" w:sz="0" w:space="0" w:color="auto"/>
                    <w:bottom w:val="none" w:sz="0" w:space="0" w:color="auto"/>
                    <w:right w:val="none" w:sz="0" w:space="0" w:color="auto"/>
                  </w:divBdr>
                </w:div>
                <w:div w:id="1622491200">
                  <w:marLeft w:val="0"/>
                  <w:marRight w:val="0"/>
                  <w:marTop w:val="0"/>
                  <w:marBottom w:val="0"/>
                  <w:divBdr>
                    <w:top w:val="none" w:sz="0" w:space="0" w:color="auto"/>
                    <w:left w:val="none" w:sz="0" w:space="0" w:color="auto"/>
                    <w:bottom w:val="none" w:sz="0" w:space="0" w:color="auto"/>
                    <w:right w:val="none" w:sz="0" w:space="0" w:color="auto"/>
                  </w:divBdr>
                </w:div>
                <w:div w:id="1622491224">
                  <w:marLeft w:val="0"/>
                  <w:marRight w:val="0"/>
                  <w:marTop w:val="0"/>
                  <w:marBottom w:val="0"/>
                  <w:divBdr>
                    <w:top w:val="none" w:sz="0" w:space="0" w:color="auto"/>
                    <w:left w:val="none" w:sz="0" w:space="0" w:color="auto"/>
                    <w:bottom w:val="none" w:sz="0" w:space="0" w:color="auto"/>
                    <w:right w:val="none" w:sz="0" w:space="0" w:color="auto"/>
                  </w:divBdr>
                </w:div>
                <w:div w:id="1622491228">
                  <w:marLeft w:val="0"/>
                  <w:marRight w:val="0"/>
                  <w:marTop w:val="0"/>
                  <w:marBottom w:val="0"/>
                  <w:divBdr>
                    <w:top w:val="none" w:sz="0" w:space="0" w:color="auto"/>
                    <w:left w:val="none" w:sz="0" w:space="0" w:color="auto"/>
                    <w:bottom w:val="none" w:sz="0" w:space="0" w:color="auto"/>
                    <w:right w:val="none" w:sz="0" w:space="0" w:color="auto"/>
                  </w:divBdr>
                </w:div>
                <w:div w:id="1622491229">
                  <w:marLeft w:val="0"/>
                  <w:marRight w:val="0"/>
                  <w:marTop w:val="0"/>
                  <w:marBottom w:val="0"/>
                  <w:divBdr>
                    <w:top w:val="none" w:sz="0" w:space="0" w:color="auto"/>
                    <w:left w:val="none" w:sz="0" w:space="0" w:color="auto"/>
                    <w:bottom w:val="none" w:sz="0" w:space="0" w:color="auto"/>
                    <w:right w:val="none" w:sz="0" w:space="0" w:color="auto"/>
                  </w:divBdr>
                </w:div>
                <w:div w:id="1622491245">
                  <w:marLeft w:val="0"/>
                  <w:marRight w:val="0"/>
                  <w:marTop w:val="0"/>
                  <w:marBottom w:val="0"/>
                  <w:divBdr>
                    <w:top w:val="none" w:sz="0" w:space="0" w:color="auto"/>
                    <w:left w:val="none" w:sz="0" w:space="0" w:color="auto"/>
                    <w:bottom w:val="none" w:sz="0" w:space="0" w:color="auto"/>
                    <w:right w:val="none" w:sz="0" w:space="0" w:color="auto"/>
                  </w:divBdr>
                </w:div>
                <w:div w:id="1622491255">
                  <w:marLeft w:val="0"/>
                  <w:marRight w:val="0"/>
                  <w:marTop w:val="0"/>
                  <w:marBottom w:val="0"/>
                  <w:divBdr>
                    <w:top w:val="none" w:sz="0" w:space="0" w:color="auto"/>
                    <w:left w:val="none" w:sz="0" w:space="0" w:color="auto"/>
                    <w:bottom w:val="none" w:sz="0" w:space="0" w:color="auto"/>
                    <w:right w:val="none" w:sz="0" w:space="0" w:color="auto"/>
                  </w:divBdr>
                </w:div>
                <w:div w:id="1622491270">
                  <w:marLeft w:val="0"/>
                  <w:marRight w:val="0"/>
                  <w:marTop w:val="0"/>
                  <w:marBottom w:val="0"/>
                  <w:divBdr>
                    <w:top w:val="none" w:sz="0" w:space="0" w:color="auto"/>
                    <w:left w:val="none" w:sz="0" w:space="0" w:color="auto"/>
                    <w:bottom w:val="none" w:sz="0" w:space="0" w:color="auto"/>
                    <w:right w:val="none" w:sz="0" w:space="0" w:color="auto"/>
                  </w:divBdr>
                </w:div>
                <w:div w:id="1622491276">
                  <w:marLeft w:val="0"/>
                  <w:marRight w:val="0"/>
                  <w:marTop w:val="0"/>
                  <w:marBottom w:val="0"/>
                  <w:divBdr>
                    <w:top w:val="none" w:sz="0" w:space="0" w:color="auto"/>
                    <w:left w:val="none" w:sz="0" w:space="0" w:color="auto"/>
                    <w:bottom w:val="none" w:sz="0" w:space="0" w:color="auto"/>
                    <w:right w:val="none" w:sz="0" w:space="0" w:color="auto"/>
                  </w:divBdr>
                </w:div>
                <w:div w:id="1622491279">
                  <w:marLeft w:val="0"/>
                  <w:marRight w:val="0"/>
                  <w:marTop w:val="0"/>
                  <w:marBottom w:val="0"/>
                  <w:divBdr>
                    <w:top w:val="none" w:sz="0" w:space="0" w:color="auto"/>
                    <w:left w:val="none" w:sz="0" w:space="0" w:color="auto"/>
                    <w:bottom w:val="none" w:sz="0" w:space="0" w:color="auto"/>
                    <w:right w:val="none" w:sz="0" w:space="0" w:color="auto"/>
                  </w:divBdr>
                </w:div>
                <w:div w:id="1622491293">
                  <w:marLeft w:val="0"/>
                  <w:marRight w:val="0"/>
                  <w:marTop w:val="0"/>
                  <w:marBottom w:val="0"/>
                  <w:divBdr>
                    <w:top w:val="none" w:sz="0" w:space="0" w:color="auto"/>
                    <w:left w:val="none" w:sz="0" w:space="0" w:color="auto"/>
                    <w:bottom w:val="none" w:sz="0" w:space="0" w:color="auto"/>
                    <w:right w:val="none" w:sz="0" w:space="0" w:color="auto"/>
                  </w:divBdr>
                </w:div>
                <w:div w:id="1622491303">
                  <w:marLeft w:val="0"/>
                  <w:marRight w:val="0"/>
                  <w:marTop w:val="0"/>
                  <w:marBottom w:val="0"/>
                  <w:divBdr>
                    <w:top w:val="none" w:sz="0" w:space="0" w:color="auto"/>
                    <w:left w:val="none" w:sz="0" w:space="0" w:color="auto"/>
                    <w:bottom w:val="none" w:sz="0" w:space="0" w:color="auto"/>
                    <w:right w:val="none" w:sz="0" w:space="0" w:color="auto"/>
                  </w:divBdr>
                </w:div>
                <w:div w:id="1622491316">
                  <w:marLeft w:val="0"/>
                  <w:marRight w:val="0"/>
                  <w:marTop w:val="0"/>
                  <w:marBottom w:val="0"/>
                  <w:divBdr>
                    <w:top w:val="none" w:sz="0" w:space="0" w:color="auto"/>
                    <w:left w:val="none" w:sz="0" w:space="0" w:color="auto"/>
                    <w:bottom w:val="none" w:sz="0" w:space="0" w:color="auto"/>
                    <w:right w:val="none" w:sz="0" w:space="0" w:color="auto"/>
                  </w:divBdr>
                </w:div>
                <w:div w:id="1622491318">
                  <w:marLeft w:val="0"/>
                  <w:marRight w:val="0"/>
                  <w:marTop w:val="0"/>
                  <w:marBottom w:val="0"/>
                  <w:divBdr>
                    <w:top w:val="none" w:sz="0" w:space="0" w:color="auto"/>
                    <w:left w:val="none" w:sz="0" w:space="0" w:color="auto"/>
                    <w:bottom w:val="none" w:sz="0" w:space="0" w:color="auto"/>
                    <w:right w:val="none" w:sz="0" w:space="0" w:color="auto"/>
                  </w:divBdr>
                </w:div>
                <w:div w:id="1622491340">
                  <w:marLeft w:val="0"/>
                  <w:marRight w:val="0"/>
                  <w:marTop w:val="0"/>
                  <w:marBottom w:val="0"/>
                  <w:divBdr>
                    <w:top w:val="none" w:sz="0" w:space="0" w:color="auto"/>
                    <w:left w:val="none" w:sz="0" w:space="0" w:color="auto"/>
                    <w:bottom w:val="none" w:sz="0" w:space="0" w:color="auto"/>
                    <w:right w:val="none" w:sz="0" w:space="0" w:color="auto"/>
                  </w:divBdr>
                </w:div>
                <w:div w:id="1622491349">
                  <w:marLeft w:val="0"/>
                  <w:marRight w:val="0"/>
                  <w:marTop w:val="0"/>
                  <w:marBottom w:val="0"/>
                  <w:divBdr>
                    <w:top w:val="none" w:sz="0" w:space="0" w:color="auto"/>
                    <w:left w:val="none" w:sz="0" w:space="0" w:color="auto"/>
                    <w:bottom w:val="none" w:sz="0" w:space="0" w:color="auto"/>
                    <w:right w:val="none" w:sz="0" w:space="0" w:color="auto"/>
                  </w:divBdr>
                </w:div>
                <w:div w:id="1622491371">
                  <w:marLeft w:val="0"/>
                  <w:marRight w:val="0"/>
                  <w:marTop w:val="0"/>
                  <w:marBottom w:val="0"/>
                  <w:divBdr>
                    <w:top w:val="none" w:sz="0" w:space="0" w:color="auto"/>
                    <w:left w:val="none" w:sz="0" w:space="0" w:color="auto"/>
                    <w:bottom w:val="none" w:sz="0" w:space="0" w:color="auto"/>
                    <w:right w:val="none" w:sz="0" w:space="0" w:color="auto"/>
                  </w:divBdr>
                </w:div>
                <w:div w:id="1622491412">
                  <w:marLeft w:val="0"/>
                  <w:marRight w:val="0"/>
                  <w:marTop w:val="0"/>
                  <w:marBottom w:val="0"/>
                  <w:divBdr>
                    <w:top w:val="none" w:sz="0" w:space="0" w:color="auto"/>
                    <w:left w:val="none" w:sz="0" w:space="0" w:color="auto"/>
                    <w:bottom w:val="none" w:sz="0" w:space="0" w:color="auto"/>
                    <w:right w:val="none" w:sz="0" w:space="0" w:color="auto"/>
                  </w:divBdr>
                </w:div>
                <w:div w:id="1622491435">
                  <w:marLeft w:val="0"/>
                  <w:marRight w:val="0"/>
                  <w:marTop w:val="0"/>
                  <w:marBottom w:val="0"/>
                  <w:divBdr>
                    <w:top w:val="none" w:sz="0" w:space="0" w:color="auto"/>
                    <w:left w:val="none" w:sz="0" w:space="0" w:color="auto"/>
                    <w:bottom w:val="none" w:sz="0" w:space="0" w:color="auto"/>
                    <w:right w:val="none" w:sz="0" w:space="0" w:color="auto"/>
                  </w:divBdr>
                </w:div>
                <w:div w:id="1622491439">
                  <w:marLeft w:val="0"/>
                  <w:marRight w:val="0"/>
                  <w:marTop w:val="0"/>
                  <w:marBottom w:val="0"/>
                  <w:divBdr>
                    <w:top w:val="none" w:sz="0" w:space="0" w:color="auto"/>
                    <w:left w:val="none" w:sz="0" w:space="0" w:color="auto"/>
                    <w:bottom w:val="none" w:sz="0" w:space="0" w:color="auto"/>
                    <w:right w:val="none" w:sz="0" w:space="0" w:color="auto"/>
                  </w:divBdr>
                </w:div>
                <w:div w:id="1622491445">
                  <w:marLeft w:val="0"/>
                  <w:marRight w:val="0"/>
                  <w:marTop w:val="0"/>
                  <w:marBottom w:val="0"/>
                  <w:divBdr>
                    <w:top w:val="none" w:sz="0" w:space="0" w:color="auto"/>
                    <w:left w:val="none" w:sz="0" w:space="0" w:color="auto"/>
                    <w:bottom w:val="none" w:sz="0" w:space="0" w:color="auto"/>
                    <w:right w:val="none" w:sz="0" w:space="0" w:color="auto"/>
                  </w:divBdr>
                </w:div>
                <w:div w:id="1622491468">
                  <w:marLeft w:val="0"/>
                  <w:marRight w:val="0"/>
                  <w:marTop w:val="0"/>
                  <w:marBottom w:val="0"/>
                  <w:divBdr>
                    <w:top w:val="none" w:sz="0" w:space="0" w:color="auto"/>
                    <w:left w:val="none" w:sz="0" w:space="0" w:color="auto"/>
                    <w:bottom w:val="none" w:sz="0" w:space="0" w:color="auto"/>
                    <w:right w:val="none" w:sz="0" w:space="0" w:color="auto"/>
                  </w:divBdr>
                </w:div>
                <w:div w:id="1622491517">
                  <w:marLeft w:val="0"/>
                  <w:marRight w:val="0"/>
                  <w:marTop w:val="0"/>
                  <w:marBottom w:val="0"/>
                  <w:divBdr>
                    <w:top w:val="none" w:sz="0" w:space="0" w:color="auto"/>
                    <w:left w:val="none" w:sz="0" w:space="0" w:color="auto"/>
                    <w:bottom w:val="none" w:sz="0" w:space="0" w:color="auto"/>
                    <w:right w:val="none" w:sz="0" w:space="0" w:color="auto"/>
                  </w:divBdr>
                </w:div>
                <w:div w:id="1622491520">
                  <w:marLeft w:val="0"/>
                  <w:marRight w:val="0"/>
                  <w:marTop w:val="0"/>
                  <w:marBottom w:val="0"/>
                  <w:divBdr>
                    <w:top w:val="none" w:sz="0" w:space="0" w:color="auto"/>
                    <w:left w:val="none" w:sz="0" w:space="0" w:color="auto"/>
                    <w:bottom w:val="none" w:sz="0" w:space="0" w:color="auto"/>
                    <w:right w:val="none" w:sz="0" w:space="0" w:color="auto"/>
                  </w:divBdr>
                </w:div>
                <w:div w:id="1622491531">
                  <w:marLeft w:val="0"/>
                  <w:marRight w:val="0"/>
                  <w:marTop w:val="0"/>
                  <w:marBottom w:val="0"/>
                  <w:divBdr>
                    <w:top w:val="none" w:sz="0" w:space="0" w:color="auto"/>
                    <w:left w:val="none" w:sz="0" w:space="0" w:color="auto"/>
                    <w:bottom w:val="none" w:sz="0" w:space="0" w:color="auto"/>
                    <w:right w:val="none" w:sz="0" w:space="0" w:color="auto"/>
                  </w:divBdr>
                </w:div>
                <w:div w:id="1622491541">
                  <w:marLeft w:val="0"/>
                  <w:marRight w:val="0"/>
                  <w:marTop w:val="0"/>
                  <w:marBottom w:val="0"/>
                  <w:divBdr>
                    <w:top w:val="none" w:sz="0" w:space="0" w:color="auto"/>
                    <w:left w:val="none" w:sz="0" w:space="0" w:color="auto"/>
                    <w:bottom w:val="none" w:sz="0" w:space="0" w:color="auto"/>
                    <w:right w:val="none" w:sz="0" w:space="0" w:color="auto"/>
                  </w:divBdr>
                </w:div>
                <w:div w:id="1622491544">
                  <w:marLeft w:val="0"/>
                  <w:marRight w:val="0"/>
                  <w:marTop w:val="0"/>
                  <w:marBottom w:val="0"/>
                  <w:divBdr>
                    <w:top w:val="none" w:sz="0" w:space="0" w:color="auto"/>
                    <w:left w:val="none" w:sz="0" w:space="0" w:color="auto"/>
                    <w:bottom w:val="none" w:sz="0" w:space="0" w:color="auto"/>
                    <w:right w:val="none" w:sz="0" w:space="0" w:color="auto"/>
                  </w:divBdr>
                </w:div>
                <w:div w:id="1622491545">
                  <w:marLeft w:val="0"/>
                  <w:marRight w:val="0"/>
                  <w:marTop w:val="0"/>
                  <w:marBottom w:val="0"/>
                  <w:divBdr>
                    <w:top w:val="none" w:sz="0" w:space="0" w:color="auto"/>
                    <w:left w:val="none" w:sz="0" w:space="0" w:color="auto"/>
                    <w:bottom w:val="none" w:sz="0" w:space="0" w:color="auto"/>
                    <w:right w:val="none" w:sz="0" w:space="0" w:color="auto"/>
                  </w:divBdr>
                </w:div>
                <w:div w:id="1622491583">
                  <w:marLeft w:val="0"/>
                  <w:marRight w:val="0"/>
                  <w:marTop w:val="0"/>
                  <w:marBottom w:val="0"/>
                  <w:divBdr>
                    <w:top w:val="none" w:sz="0" w:space="0" w:color="auto"/>
                    <w:left w:val="none" w:sz="0" w:space="0" w:color="auto"/>
                    <w:bottom w:val="none" w:sz="0" w:space="0" w:color="auto"/>
                    <w:right w:val="none" w:sz="0" w:space="0" w:color="auto"/>
                  </w:divBdr>
                </w:div>
                <w:div w:id="1622491600">
                  <w:marLeft w:val="0"/>
                  <w:marRight w:val="0"/>
                  <w:marTop w:val="0"/>
                  <w:marBottom w:val="0"/>
                  <w:divBdr>
                    <w:top w:val="none" w:sz="0" w:space="0" w:color="auto"/>
                    <w:left w:val="none" w:sz="0" w:space="0" w:color="auto"/>
                    <w:bottom w:val="none" w:sz="0" w:space="0" w:color="auto"/>
                    <w:right w:val="none" w:sz="0" w:space="0" w:color="auto"/>
                  </w:divBdr>
                </w:div>
                <w:div w:id="1622491603">
                  <w:marLeft w:val="0"/>
                  <w:marRight w:val="0"/>
                  <w:marTop w:val="0"/>
                  <w:marBottom w:val="0"/>
                  <w:divBdr>
                    <w:top w:val="none" w:sz="0" w:space="0" w:color="auto"/>
                    <w:left w:val="none" w:sz="0" w:space="0" w:color="auto"/>
                    <w:bottom w:val="none" w:sz="0" w:space="0" w:color="auto"/>
                    <w:right w:val="none" w:sz="0" w:space="0" w:color="auto"/>
                  </w:divBdr>
                </w:div>
                <w:div w:id="1622491608">
                  <w:marLeft w:val="0"/>
                  <w:marRight w:val="0"/>
                  <w:marTop w:val="0"/>
                  <w:marBottom w:val="0"/>
                  <w:divBdr>
                    <w:top w:val="none" w:sz="0" w:space="0" w:color="auto"/>
                    <w:left w:val="none" w:sz="0" w:space="0" w:color="auto"/>
                    <w:bottom w:val="none" w:sz="0" w:space="0" w:color="auto"/>
                    <w:right w:val="none" w:sz="0" w:space="0" w:color="auto"/>
                  </w:divBdr>
                </w:div>
                <w:div w:id="1622491611">
                  <w:marLeft w:val="0"/>
                  <w:marRight w:val="0"/>
                  <w:marTop w:val="0"/>
                  <w:marBottom w:val="0"/>
                  <w:divBdr>
                    <w:top w:val="none" w:sz="0" w:space="0" w:color="auto"/>
                    <w:left w:val="none" w:sz="0" w:space="0" w:color="auto"/>
                    <w:bottom w:val="none" w:sz="0" w:space="0" w:color="auto"/>
                    <w:right w:val="none" w:sz="0" w:space="0" w:color="auto"/>
                  </w:divBdr>
                </w:div>
                <w:div w:id="1622491643">
                  <w:marLeft w:val="0"/>
                  <w:marRight w:val="0"/>
                  <w:marTop w:val="0"/>
                  <w:marBottom w:val="0"/>
                  <w:divBdr>
                    <w:top w:val="none" w:sz="0" w:space="0" w:color="auto"/>
                    <w:left w:val="none" w:sz="0" w:space="0" w:color="auto"/>
                    <w:bottom w:val="none" w:sz="0" w:space="0" w:color="auto"/>
                    <w:right w:val="none" w:sz="0" w:space="0" w:color="auto"/>
                  </w:divBdr>
                </w:div>
                <w:div w:id="1622491645">
                  <w:marLeft w:val="0"/>
                  <w:marRight w:val="0"/>
                  <w:marTop w:val="0"/>
                  <w:marBottom w:val="0"/>
                  <w:divBdr>
                    <w:top w:val="none" w:sz="0" w:space="0" w:color="auto"/>
                    <w:left w:val="none" w:sz="0" w:space="0" w:color="auto"/>
                    <w:bottom w:val="none" w:sz="0" w:space="0" w:color="auto"/>
                    <w:right w:val="none" w:sz="0" w:space="0" w:color="auto"/>
                  </w:divBdr>
                </w:div>
                <w:div w:id="1622491661">
                  <w:marLeft w:val="0"/>
                  <w:marRight w:val="0"/>
                  <w:marTop w:val="0"/>
                  <w:marBottom w:val="0"/>
                  <w:divBdr>
                    <w:top w:val="none" w:sz="0" w:space="0" w:color="auto"/>
                    <w:left w:val="none" w:sz="0" w:space="0" w:color="auto"/>
                    <w:bottom w:val="none" w:sz="0" w:space="0" w:color="auto"/>
                    <w:right w:val="none" w:sz="0" w:space="0" w:color="auto"/>
                  </w:divBdr>
                </w:div>
                <w:div w:id="1622491672">
                  <w:marLeft w:val="0"/>
                  <w:marRight w:val="0"/>
                  <w:marTop w:val="0"/>
                  <w:marBottom w:val="0"/>
                  <w:divBdr>
                    <w:top w:val="none" w:sz="0" w:space="0" w:color="auto"/>
                    <w:left w:val="none" w:sz="0" w:space="0" w:color="auto"/>
                    <w:bottom w:val="none" w:sz="0" w:space="0" w:color="auto"/>
                    <w:right w:val="none" w:sz="0" w:space="0" w:color="auto"/>
                  </w:divBdr>
                </w:div>
                <w:div w:id="1622491692">
                  <w:marLeft w:val="0"/>
                  <w:marRight w:val="0"/>
                  <w:marTop w:val="0"/>
                  <w:marBottom w:val="0"/>
                  <w:divBdr>
                    <w:top w:val="none" w:sz="0" w:space="0" w:color="auto"/>
                    <w:left w:val="none" w:sz="0" w:space="0" w:color="auto"/>
                    <w:bottom w:val="none" w:sz="0" w:space="0" w:color="auto"/>
                    <w:right w:val="none" w:sz="0" w:space="0" w:color="auto"/>
                  </w:divBdr>
                </w:div>
                <w:div w:id="1622491703">
                  <w:marLeft w:val="0"/>
                  <w:marRight w:val="0"/>
                  <w:marTop w:val="0"/>
                  <w:marBottom w:val="0"/>
                  <w:divBdr>
                    <w:top w:val="none" w:sz="0" w:space="0" w:color="auto"/>
                    <w:left w:val="none" w:sz="0" w:space="0" w:color="auto"/>
                    <w:bottom w:val="none" w:sz="0" w:space="0" w:color="auto"/>
                    <w:right w:val="none" w:sz="0" w:space="0" w:color="auto"/>
                  </w:divBdr>
                </w:div>
                <w:div w:id="1622491713">
                  <w:marLeft w:val="0"/>
                  <w:marRight w:val="0"/>
                  <w:marTop w:val="0"/>
                  <w:marBottom w:val="0"/>
                  <w:divBdr>
                    <w:top w:val="none" w:sz="0" w:space="0" w:color="auto"/>
                    <w:left w:val="none" w:sz="0" w:space="0" w:color="auto"/>
                    <w:bottom w:val="none" w:sz="0" w:space="0" w:color="auto"/>
                    <w:right w:val="none" w:sz="0" w:space="0" w:color="auto"/>
                  </w:divBdr>
                </w:div>
                <w:div w:id="1622491715">
                  <w:marLeft w:val="0"/>
                  <w:marRight w:val="0"/>
                  <w:marTop w:val="0"/>
                  <w:marBottom w:val="0"/>
                  <w:divBdr>
                    <w:top w:val="none" w:sz="0" w:space="0" w:color="auto"/>
                    <w:left w:val="none" w:sz="0" w:space="0" w:color="auto"/>
                    <w:bottom w:val="none" w:sz="0" w:space="0" w:color="auto"/>
                    <w:right w:val="none" w:sz="0" w:space="0" w:color="auto"/>
                  </w:divBdr>
                </w:div>
                <w:div w:id="1622491772">
                  <w:marLeft w:val="0"/>
                  <w:marRight w:val="0"/>
                  <w:marTop w:val="0"/>
                  <w:marBottom w:val="0"/>
                  <w:divBdr>
                    <w:top w:val="none" w:sz="0" w:space="0" w:color="auto"/>
                    <w:left w:val="none" w:sz="0" w:space="0" w:color="auto"/>
                    <w:bottom w:val="none" w:sz="0" w:space="0" w:color="auto"/>
                    <w:right w:val="none" w:sz="0" w:space="0" w:color="auto"/>
                  </w:divBdr>
                </w:div>
                <w:div w:id="1622491789">
                  <w:marLeft w:val="0"/>
                  <w:marRight w:val="0"/>
                  <w:marTop w:val="0"/>
                  <w:marBottom w:val="0"/>
                  <w:divBdr>
                    <w:top w:val="none" w:sz="0" w:space="0" w:color="auto"/>
                    <w:left w:val="none" w:sz="0" w:space="0" w:color="auto"/>
                    <w:bottom w:val="none" w:sz="0" w:space="0" w:color="auto"/>
                    <w:right w:val="none" w:sz="0" w:space="0" w:color="auto"/>
                  </w:divBdr>
                </w:div>
                <w:div w:id="1622491800">
                  <w:marLeft w:val="0"/>
                  <w:marRight w:val="0"/>
                  <w:marTop w:val="0"/>
                  <w:marBottom w:val="0"/>
                  <w:divBdr>
                    <w:top w:val="none" w:sz="0" w:space="0" w:color="auto"/>
                    <w:left w:val="none" w:sz="0" w:space="0" w:color="auto"/>
                    <w:bottom w:val="none" w:sz="0" w:space="0" w:color="auto"/>
                    <w:right w:val="none" w:sz="0" w:space="0" w:color="auto"/>
                  </w:divBdr>
                </w:div>
                <w:div w:id="1622491877">
                  <w:marLeft w:val="0"/>
                  <w:marRight w:val="0"/>
                  <w:marTop w:val="0"/>
                  <w:marBottom w:val="0"/>
                  <w:divBdr>
                    <w:top w:val="none" w:sz="0" w:space="0" w:color="auto"/>
                    <w:left w:val="none" w:sz="0" w:space="0" w:color="auto"/>
                    <w:bottom w:val="none" w:sz="0" w:space="0" w:color="auto"/>
                    <w:right w:val="none" w:sz="0" w:space="0" w:color="auto"/>
                  </w:divBdr>
                </w:div>
                <w:div w:id="1622491883">
                  <w:marLeft w:val="0"/>
                  <w:marRight w:val="0"/>
                  <w:marTop w:val="0"/>
                  <w:marBottom w:val="0"/>
                  <w:divBdr>
                    <w:top w:val="none" w:sz="0" w:space="0" w:color="auto"/>
                    <w:left w:val="none" w:sz="0" w:space="0" w:color="auto"/>
                    <w:bottom w:val="none" w:sz="0" w:space="0" w:color="auto"/>
                    <w:right w:val="none" w:sz="0" w:space="0" w:color="auto"/>
                  </w:divBdr>
                </w:div>
                <w:div w:id="1622491895">
                  <w:marLeft w:val="0"/>
                  <w:marRight w:val="0"/>
                  <w:marTop w:val="0"/>
                  <w:marBottom w:val="0"/>
                  <w:divBdr>
                    <w:top w:val="none" w:sz="0" w:space="0" w:color="auto"/>
                    <w:left w:val="none" w:sz="0" w:space="0" w:color="auto"/>
                    <w:bottom w:val="none" w:sz="0" w:space="0" w:color="auto"/>
                    <w:right w:val="none" w:sz="0" w:space="0" w:color="auto"/>
                  </w:divBdr>
                </w:div>
                <w:div w:id="1622491959">
                  <w:marLeft w:val="0"/>
                  <w:marRight w:val="0"/>
                  <w:marTop w:val="0"/>
                  <w:marBottom w:val="0"/>
                  <w:divBdr>
                    <w:top w:val="none" w:sz="0" w:space="0" w:color="auto"/>
                    <w:left w:val="none" w:sz="0" w:space="0" w:color="auto"/>
                    <w:bottom w:val="none" w:sz="0" w:space="0" w:color="auto"/>
                    <w:right w:val="none" w:sz="0" w:space="0" w:color="auto"/>
                  </w:divBdr>
                </w:div>
                <w:div w:id="1622491966">
                  <w:marLeft w:val="0"/>
                  <w:marRight w:val="0"/>
                  <w:marTop w:val="0"/>
                  <w:marBottom w:val="0"/>
                  <w:divBdr>
                    <w:top w:val="none" w:sz="0" w:space="0" w:color="auto"/>
                    <w:left w:val="none" w:sz="0" w:space="0" w:color="auto"/>
                    <w:bottom w:val="none" w:sz="0" w:space="0" w:color="auto"/>
                    <w:right w:val="none" w:sz="0" w:space="0" w:color="auto"/>
                  </w:divBdr>
                </w:div>
                <w:div w:id="1622491977">
                  <w:marLeft w:val="0"/>
                  <w:marRight w:val="0"/>
                  <w:marTop w:val="0"/>
                  <w:marBottom w:val="0"/>
                  <w:divBdr>
                    <w:top w:val="none" w:sz="0" w:space="0" w:color="auto"/>
                    <w:left w:val="none" w:sz="0" w:space="0" w:color="auto"/>
                    <w:bottom w:val="none" w:sz="0" w:space="0" w:color="auto"/>
                    <w:right w:val="none" w:sz="0" w:space="0" w:color="auto"/>
                  </w:divBdr>
                </w:div>
                <w:div w:id="1622492021">
                  <w:marLeft w:val="0"/>
                  <w:marRight w:val="0"/>
                  <w:marTop w:val="0"/>
                  <w:marBottom w:val="0"/>
                  <w:divBdr>
                    <w:top w:val="none" w:sz="0" w:space="0" w:color="auto"/>
                    <w:left w:val="none" w:sz="0" w:space="0" w:color="auto"/>
                    <w:bottom w:val="none" w:sz="0" w:space="0" w:color="auto"/>
                    <w:right w:val="none" w:sz="0" w:space="0" w:color="auto"/>
                  </w:divBdr>
                </w:div>
                <w:div w:id="1622492034">
                  <w:marLeft w:val="0"/>
                  <w:marRight w:val="0"/>
                  <w:marTop w:val="0"/>
                  <w:marBottom w:val="0"/>
                  <w:divBdr>
                    <w:top w:val="none" w:sz="0" w:space="0" w:color="auto"/>
                    <w:left w:val="none" w:sz="0" w:space="0" w:color="auto"/>
                    <w:bottom w:val="none" w:sz="0" w:space="0" w:color="auto"/>
                    <w:right w:val="none" w:sz="0" w:space="0" w:color="auto"/>
                  </w:divBdr>
                </w:div>
                <w:div w:id="1622492041">
                  <w:marLeft w:val="0"/>
                  <w:marRight w:val="0"/>
                  <w:marTop w:val="0"/>
                  <w:marBottom w:val="0"/>
                  <w:divBdr>
                    <w:top w:val="none" w:sz="0" w:space="0" w:color="auto"/>
                    <w:left w:val="none" w:sz="0" w:space="0" w:color="auto"/>
                    <w:bottom w:val="none" w:sz="0" w:space="0" w:color="auto"/>
                    <w:right w:val="none" w:sz="0" w:space="0" w:color="auto"/>
                  </w:divBdr>
                </w:div>
                <w:div w:id="1622492052">
                  <w:marLeft w:val="0"/>
                  <w:marRight w:val="0"/>
                  <w:marTop w:val="0"/>
                  <w:marBottom w:val="0"/>
                  <w:divBdr>
                    <w:top w:val="none" w:sz="0" w:space="0" w:color="auto"/>
                    <w:left w:val="none" w:sz="0" w:space="0" w:color="auto"/>
                    <w:bottom w:val="none" w:sz="0" w:space="0" w:color="auto"/>
                    <w:right w:val="none" w:sz="0" w:space="0" w:color="auto"/>
                  </w:divBdr>
                </w:div>
                <w:div w:id="1622492111">
                  <w:marLeft w:val="0"/>
                  <w:marRight w:val="0"/>
                  <w:marTop w:val="0"/>
                  <w:marBottom w:val="0"/>
                  <w:divBdr>
                    <w:top w:val="none" w:sz="0" w:space="0" w:color="auto"/>
                    <w:left w:val="none" w:sz="0" w:space="0" w:color="auto"/>
                    <w:bottom w:val="none" w:sz="0" w:space="0" w:color="auto"/>
                    <w:right w:val="none" w:sz="0" w:space="0" w:color="auto"/>
                  </w:divBdr>
                </w:div>
                <w:div w:id="1622492114">
                  <w:marLeft w:val="0"/>
                  <w:marRight w:val="0"/>
                  <w:marTop w:val="0"/>
                  <w:marBottom w:val="0"/>
                  <w:divBdr>
                    <w:top w:val="none" w:sz="0" w:space="0" w:color="auto"/>
                    <w:left w:val="none" w:sz="0" w:space="0" w:color="auto"/>
                    <w:bottom w:val="none" w:sz="0" w:space="0" w:color="auto"/>
                    <w:right w:val="none" w:sz="0" w:space="0" w:color="auto"/>
                  </w:divBdr>
                </w:div>
                <w:div w:id="1622492172">
                  <w:marLeft w:val="0"/>
                  <w:marRight w:val="0"/>
                  <w:marTop w:val="0"/>
                  <w:marBottom w:val="0"/>
                  <w:divBdr>
                    <w:top w:val="none" w:sz="0" w:space="0" w:color="auto"/>
                    <w:left w:val="none" w:sz="0" w:space="0" w:color="auto"/>
                    <w:bottom w:val="none" w:sz="0" w:space="0" w:color="auto"/>
                    <w:right w:val="none" w:sz="0" w:space="0" w:color="auto"/>
                  </w:divBdr>
                </w:div>
                <w:div w:id="1622492185">
                  <w:marLeft w:val="0"/>
                  <w:marRight w:val="0"/>
                  <w:marTop w:val="0"/>
                  <w:marBottom w:val="0"/>
                  <w:divBdr>
                    <w:top w:val="none" w:sz="0" w:space="0" w:color="auto"/>
                    <w:left w:val="none" w:sz="0" w:space="0" w:color="auto"/>
                    <w:bottom w:val="none" w:sz="0" w:space="0" w:color="auto"/>
                    <w:right w:val="none" w:sz="0" w:space="0" w:color="auto"/>
                  </w:divBdr>
                </w:div>
                <w:div w:id="1622492208">
                  <w:marLeft w:val="0"/>
                  <w:marRight w:val="0"/>
                  <w:marTop w:val="0"/>
                  <w:marBottom w:val="0"/>
                  <w:divBdr>
                    <w:top w:val="none" w:sz="0" w:space="0" w:color="auto"/>
                    <w:left w:val="none" w:sz="0" w:space="0" w:color="auto"/>
                    <w:bottom w:val="none" w:sz="0" w:space="0" w:color="auto"/>
                    <w:right w:val="none" w:sz="0" w:space="0" w:color="auto"/>
                  </w:divBdr>
                </w:div>
                <w:div w:id="1622492229">
                  <w:marLeft w:val="0"/>
                  <w:marRight w:val="0"/>
                  <w:marTop w:val="0"/>
                  <w:marBottom w:val="0"/>
                  <w:divBdr>
                    <w:top w:val="none" w:sz="0" w:space="0" w:color="auto"/>
                    <w:left w:val="none" w:sz="0" w:space="0" w:color="auto"/>
                    <w:bottom w:val="none" w:sz="0" w:space="0" w:color="auto"/>
                    <w:right w:val="none" w:sz="0" w:space="0" w:color="auto"/>
                  </w:divBdr>
                </w:div>
                <w:div w:id="1622492230">
                  <w:marLeft w:val="0"/>
                  <w:marRight w:val="0"/>
                  <w:marTop w:val="0"/>
                  <w:marBottom w:val="0"/>
                  <w:divBdr>
                    <w:top w:val="none" w:sz="0" w:space="0" w:color="auto"/>
                    <w:left w:val="none" w:sz="0" w:space="0" w:color="auto"/>
                    <w:bottom w:val="none" w:sz="0" w:space="0" w:color="auto"/>
                    <w:right w:val="none" w:sz="0" w:space="0" w:color="auto"/>
                  </w:divBdr>
                </w:div>
                <w:div w:id="1622492252">
                  <w:marLeft w:val="0"/>
                  <w:marRight w:val="0"/>
                  <w:marTop w:val="0"/>
                  <w:marBottom w:val="0"/>
                  <w:divBdr>
                    <w:top w:val="none" w:sz="0" w:space="0" w:color="auto"/>
                    <w:left w:val="none" w:sz="0" w:space="0" w:color="auto"/>
                    <w:bottom w:val="none" w:sz="0" w:space="0" w:color="auto"/>
                    <w:right w:val="none" w:sz="0" w:space="0" w:color="auto"/>
                  </w:divBdr>
                </w:div>
                <w:div w:id="1622492310">
                  <w:marLeft w:val="0"/>
                  <w:marRight w:val="0"/>
                  <w:marTop w:val="0"/>
                  <w:marBottom w:val="0"/>
                  <w:divBdr>
                    <w:top w:val="none" w:sz="0" w:space="0" w:color="auto"/>
                    <w:left w:val="none" w:sz="0" w:space="0" w:color="auto"/>
                    <w:bottom w:val="none" w:sz="0" w:space="0" w:color="auto"/>
                    <w:right w:val="none" w:sz="0" w:space="0" w:color="auto"/>
                  </w:divBdr>
                </w:div>
                <w:div w:id="1622492326">
                  <w:marLeft w:val="0"/>
                  <w:marRight w:val="0"/>
                  <w:marTop w:val="0"/>
                  <w:marBottom w:val="0"/>
                  <w:divBdr>
                    <w:top w:val="none" w:sz="0" w:space="0" w:color="auto"/>
                    <w:left w:val="none" w:sz="0" w:space="0" w:color="auto"/>
                    <w:bottom w:val="none" w:sz="0" w:space="0" w:color="auto"/>
                    <w:right w:val="none" w:sz="0" w:space="0" w:color="auto"/>
                  </w:divBdr>
                </w:div>
                <w:div w:id="1622492336">
                  <w:marLeft w:val="0"/>
                  <w:marRight w:val="0"/>
                  <w:marTop w:val="0"/>
                  <w:marBottom w:val="0"/>
                  <w:divBdr>
                    <w:top w:val="none" w:sz="0" w:space="0" w:color="auto"/>
                    <w:left w:val="none" w:sz="0" w:space="0" w:color="auto"/>
                    <w:bottom w:val="none" w:sz="0" w:space="0" w:color="auto"/>
                    <w:right w:val="none" w:sz="0" w:space="0" w:color="auto"/>
                  </w:divBdr>
                </w:div>
                <w:div w:id="1622492358">
                  <w:marLeft w:val="0"/>
                  <w:marRight w:val="0"/>
                  <w:marTop w:val="0"/>
                  <w:marBottom w:val="0"/>
                  <w:divBdr>
                    <w:top w:val="none" w:sz="0" w:space="0" w:color="auto"/>
                    <w:left w:val="none" w:sz="0" w:space="0" w:color="auto"/>
                    <w:bottom w:val="none" w:sz="0" w:space="0" w:color="auto"/>
                    <w:right w:val="none" w:sz="0" w:space="0" w:color="auto"/>
                  </w:divBdr>
                </w:div>
                <w:div w:id="1622492374">
                  <w:marLeft w:val="0"/>
                  <w:marRight w:val="0"/>
                  <w:marTop w:val="0"/>
                  <w:marBottom w:val="0"/>
                  <w:divBdr>
                    <w:top w:val="none" w:sz="0" w:space="0" w:color="auto"/>
                    <w:left w:val="none" w:sz="0" w:space="0" w:color="auto"/>
                    <w:bottom w:val="none" w:sz="0" w:space="0" w:color="auto"/>
                    <w:right w:val="none" w:sz="0" w:space="0" w:color="auto"/>
                  </w:divBdr>
                </w:div>
                <w:div w:id="1622492387">
                  <w:marLeft w:val="0"/>
                  <w:marRight w:val="0"/>
                  <w:marTop w:val="0"/>
                  <w:marBottom w:val="0"/>
                  <w:divBdr>
                    <w:top w:val="none" w:sz="0" w:space="0" w:color="auto"/>
                    <w:left w:val="none" w:sz="0" w:space="0" w:color="auto"/>
                    <w:bottom w:val="none" w:sz="0" w:space="0" w:color="auto"/>
                    <w:right w:val="none" w:sz="0" w:space="0" w:color="auto"/>
                  </w:divBdr>
                </w:div>
                <w:div w:id="1622492417">
                  <w:marLeft w:val="0"/>
                  <w:marRight w:val="0"/>
                  <w:marTop w:val="0"/>
                  <w:marBottom w:val="0"/>
                  <w:divBdr>
                    <w:top w:val="none" w:sz="0" w:space="0" w:color="auto"/>
                    <w:left w:val="none" w:sz="0" w:space="0" w:color="auto"/>
                    <w:bottom w:val="none" w:sz="0" w:space="0" w:color="auto"/>
                    <w:right w:val="none" w:sz="0" w:space="0" w:color="auto"/>
                  </w:divBdr>
                </w:div>
                <w:div w:id="1622492486">
                  <w:marLeft w:val="0"/>
                  <w:marRight w:val="0"/>
                  <w:marTop w:val="0"/>
                  <w:marBottom w:val="0"/>
                  <w:divBdr>
                    <w:top w:val="none" w:sz="0" w:space="0" w:color="auto"/>
                    <w:left w:val="none" w:sz="0" w:space="0" w:color="auto"/>
                    <w:bottom w:val="none" w:sz="0" w:space="0" w:color="auto"/>
                    <w:right w:val="none" w:sz="0" w:space="0" w:color="auto"/>
                  </w:divBdr>
                </w:div>
                <w:div w:id="1622492556">
                  <w:marLeft w:val="0"/>
                  <w:marRight w:val="0"/>
                  <w:marTop w:val="0"/>
                  <w:marBottom w:val="0"/>
                  <w:divBdr>
                    <w:top w:val="none" w:sz="0" w:space="0" w:color="auto"/>
                    <w:left w:val="none" w:sz="0" w:space="0" w:color="auto"/>
                    <w:bottom w:val="none" w:sz="0" w:space="0" w:color="auto"/>
                    <w:right w:val="none" w:sz="0" w:space="0" w:color="auto"/>
                  </w:divBdr>
                </w:div>
                <w:div w:id="1622492562">
                  <w:marLeft w:val="0"/>
                  <w:marRight w:val="0"/>
                  <w:marTop w:val="0"/>
                  <w:marBottom w:val="0"/>
                  <w:divBdr>
                    <w:top w:val="none" w:sz="0" w:space="0" w:color="auto"/>
                    <w:left w:val="none" w:sz="0" w:space="0" w:color="auto"/>
                    <w:bottom w:val="none" w:sz="0" w:space="0" w:color="auto"/>
                    <w:right w:val="none" w:sz="0" w:space="0" w:color="auto"/>
                  </w:divBdr>
                </w:div>
                <w:div w:id="1622492581">
                  <w:marLeft w:val="0"/>
                  <w:marRight w:val="0"/>
                  <w:marTop w:val="0"/>
                  <w:marBottom w:val="0"/>
                  <w:divBdr>
                    <w:top w:val="none" w:sz="0" w:space="0" w:color="auto"/>
                    <w:left w:val="none" w:sz="0" w:space="0" w:color="auto"/>
                    <w:bottom w:val="none" w:sz="0" w:space="0" w:color="auto"/>
                    <w:right w:val="none" w:sz="0" w:space="0" w:color="auto"/>
                  </w:divBdr>
                </w:div>
                <w:div w:id="1622492621">
                  <w:marLeft w:val="0"/>
                  <w:marRight w:val="0"/>
                  <w:marTop w:val="0"/>
                  <w:marBottom w:val="0"/>
                  <w:divBdr>
                    <w:top w:val="none" w:sz="0" w:space="0" w:color="auto"/>
                    <w:left w:val="none" w:sz="0" w:space="0" w:color="auto"/>
                    <w:bottom w:val="none" w:sz="0" w:space="0" w:color="auto"/>
                    <w:right w:val="none" w:sz="0" w:space="0" w:color="auto"/>
                  </w:divBdr>
                </w:div>
                <w:div w:id="1622492639">
                  <w:marLeft w:val="0"/>
                  <w:marRight w:val="0"/>
                  <w:marTop w:val="0"/>
                  <w:marBottom w:val="0"/>
                  <w:divBdr>
                    <w:top w:val="none" w:sz="0" w:space="0" w:color="auto"/>
                    <w:left w:val="none" w:sz="0" w:space="0" w:color="auto"/>
                    <w:bottom w:val="none" w:sz="0" w:space="0" w:color="auto"/>
                    <w:right w:val="none" w:sz="0" w:space="0" w:color="auto"/>
                  </w:divBdr>
                </w:div>
                <w:div w:id="1622492680">
                  <w:marLeft w:val="0"/>
                  <w:marRight w:val="0"/>
                  <w:marTop w:val="0"/>
                  <w:marBottom w:val="0"/>
                  <w:divBdr>
                    <w:top w:val="none" w:sz="0" w:space="0" w:color="auto"/>
                    <w:left w:val="none" w:sz="0" w:space="0" w:color="auto"/>
                    <w:bottom w:val="none" w:sz="0" w:space="0" w:color="auto"/>
                    <w:right w:val="none" w:sz="0" w:space="0" w:color="auto"/>
                  </w:divBdr>
                </w:div>
                <w:div w:id="1622492685">
                  <w:marLeft w:val="0"/>
                  <w:marRight w:val="0"/>
                  <w:marTop w:val="0"/>
                  <w:marBottom w:val="0"/>
                  <w:divBdr>
                    <w:top w:val="none" w:sz="0" w:space="0" w:color="auto"/>
                    <w:left w:val="none" w:sz="0" w:space="0" w:color="auto"/>
                    <w:bottom w:val="none" w:sz="0" w:space="0" w:color="auto"/>
                    <w:right w:val="none" w:sz="0" w:space="0" w:color="auto"/>
                  </w:divBdr>
                </w:div>
                <w:div w:id="1622492746">
                  <w:marLeft w:val="0"/>
                  <w:marRight w:val="0"/>
                  <w:marTop w:val="0"/>
                  <w:marBottom w:val="0"/>
                  <w:divBdr>
                    <w:top w:val="none" w:sz="0" w:space="0" w:color="auto"/>
                    <w:left w:val="none" w:sz="0" w:space="0" w:color="auto"/>
                    <w:bottom w:val="none" w:sz="0" w:space="0" w:color="auto"/>
                    <w:right w:val="none" w:sz="0" w:space="0" w:color="auto"/>
                  </w:divBdr>
                </w:div>
                <w:div w:id="1622492749">
                  <w:marLeft w:val="0"/>
                  <w:marRight w:val="0"/>
                  <w:marTop w:val="0"/>
                  <w:marBottom w:val="0"/>
                  <w:divBdr>
                    <w:top w:val="none" w:sz="0" w:space="0" w:color="auto"/>
                    <w:left w:val="none" w:sz="0" w:space="0" w:color="auto"/>
                    <w:bottom w:val="none" w:sz="0" w:space="0" w:color="auto"/>
                    <w:right w:val="none" w:sz="0" w:space="0" w:color="auto"/>
                  </w:divBdr>
                </w:div>
                <w:div w:id="1622492782">
                  <w:marLeft w:val="0"/>
                  <w:marRight w:val="0"/>
                  <w:marTop w:val="0"/>
                  <w:marBottom w:val="0"/>
                  <w:divBdr>
                    <w:top w:val="none" w:sz="0" w:space="0" w:color="auto"/>
                    <w:left w:val="none" w:sz="0" w:space="0" w:color="auto"/>
                    <w:bottom w:val="none" w:sz="0" w:space="0" w:color="auto"/>
                    <w:right w:val="none" w:sz="0" w:space="0" w:color="auto"/>
                  </w:divBdr>
                </w:div>
                <w:div w:id="1622492795">
                  <w:marLeft w:val="0"/>
                  <w:marRight w:val="0"/>
                  <w:marTop w:val="0"/>
                  <w:marBottom w:val="0"/>
                  <w:divBdr>
                    <w:top w:val="none" w:sz="0" w:space="0" w:color="auto"/>
                    <w:left w:val="none" w:sz="0" w:space="0" w:color="auto"/>
                    <w:bottom w:val="none" w:sz="0" w:space="0" w:color="auto"/>
                    <w:right w:val="none" w:sz="0" w:space="0" w:color="auto"/>
                  </w:divBdr>
                </w:div>
                <w:div w:id="1622492798">
                  <w:marLeft w:val="0"/>
                  <w:marRight w:val="0"/>
                  <w:marTop w:val="0"/>
                  <w:marBottom w:val="0"/>
                  <w:divBdr>
                    <w:top w:val="none" w:sz="0" w:space="0" w:color="auto"/>
                    <w:left w:val="none" w:sz="0" w:space="0" w:color="auto"/>
                    <w:bottom w:val="none" w:sz="0" w:space="0" w:color="auto"/>
                    <w:right w:val="none" w:sz="0" w:space="0" w:color="auto"/>
                  </w:divBdr>
                </w:div>
                <w:div w:id="1622492804">
                  <w:marLeft w:val="0"/>
                  <w:marRight w:val="0"/>
                  <w:marTop w:val="0"/>
                  <w:marBottom w:val="0"/>
                  <w:divBdr>
                    <w:top w:val="none" w:sz="0" w:space="0" w:color="auto"/>
                    <w:left w:val="none" w:sz="0" w:space="0" w:color="auto"/>
                    <w:bottom w:val="none" w:sz="0" w:space="0" w:color="auto"/>
                    <w:right w:val="none" w:sz="0" w:space="0" w:color="auto"/>
                  </w:divBdr>
                </w:div>
                <w:div w:id="1622492809">
                  <w:marLeft w:val="0"/>
                  <w:marRight w:val="0"/>
                  <w:marTop w:val="0"/>
                  <w:marBottom w:val="0"/>
                  <w:divBdr>
                    <w:top w:val="none" w:sz="0" w:space="0" w:color="auto"/>
                    <w:left w:val="none" w:sz="0" w:space="0" w:color="auto"/>
                    <w:bottom w:val="none" w:sz="0" w:space="0" w:color="auto"/>
                    <w:right w:val="none" w:sz="0" w:space="0" w:color="auto"/>
                  </w:divBdr>
                </w:div>
                <w:div w:id="1622492816">
                  <w:marLeft w:val="0"/>
                  <w:marRight w:val="0"/>
                  <w:marTop w:val="0"/>
                  <w:marBottom w:val="0"/>
                  <w:divBdr>
                    <w:top w:val="none" w:sz="0" w:space="0" w:color="auto"/>
                    <w:left w:val="none" w:sz="0" w:space="0" w:color="auto"/>
                    <w:bottom w:val="none" w:sz="0" w:space="0" w:color="auto"/>
                    <w:right w:val="none" w:sz="0" w:space="0" w:color="auto"/>
                  </w:divBdr>
                </w:div>
                <w:div w:id="1622492832">
                  <w:marLeft w:val="0"/>
                  <w:marRight w:val="0"/>
                  <w:marTop w:val="0"/>
                  <w:marBottom w:val="0"/>
                  <w:divBdr>
                    <w:top w:val="none" w:sz="0" w:space="0" w:color="auto"/>
                    <w:left w:val="none" w:sz="0" w:space="0" w:color="auto"/>
                    <w:bottom w:val="none" w:sz="0" w:space="0" w:color="auto"/>
                    <w:right w:val="none" w:sz="0" w:space="0" w:color="auto"/>
                  </w:divBdr>
                </w:div>
                <w:div w:id="1622492858">
                  <w:marLeft w:val="0"/>
                  <w:marRight w:val="0"/>
                  <w:marTop w:val="0"/>
                  <w:marBottom w:val="0"/>
                  <w:divBdr>
                    <w:top w:val="none" w:sz="0" w:space="0" w:color="auto"/>
                    <w:left w:val="none" w:sz="0" w:space="0" w:color="auto"/>
                    <w:bottom w:val="none" w:sz="0" w:space="0" w:color="auto"/>
                    <w:right w:val="none" w:sz="0" w:space="0" w:color="auto"/>
                  </w:divBdr>
                </w:div>
                <w:div w:id="1622492865">
                  <w:marLeft w:val="0"/>
                  <w:marRight w:val="0"/>
                  <w:marTop w:val="0"/>
                  <w:marBottom w:val="0"/>
                  <w:divBdr>
                    <w:top w:val="none" w:sz="0" w:space="0" w:color="auto"/>
                    <w:left w:val="none" w:sz="0" w:space="0" w:color="auto"/>
                    <w:bottom w:val="none" w:sz="0" w:space="0" w:color="auto"/>
                    <w:right w:val="none" w:sz="0" w:space="0" w:color="auto"/>
                  </w:divBdr>
                </w:div>
                <w:div w:id="1622492871">
                  <w:marLeft w:val="0"/>
                  <w:marRight w:val="0"/>
                  <w:marTop w:val="0"/>
                  <w:marBottom w:val="0"/>
                  <w:divBdr>
                    <w:top w:val="none" w:sz="0" w:space="0" w:color="auto"/>
                    <w:left w:val="none" w:sz="0" w:space="0" w:color="auto"/>
                    <w:bottom w:val="none" w:sz="0" w:space="0" w:color="auto"/>
                    <w:right w:val="none" w:sz="0" w:space="0" w:color="auto"/>
                  </w:divBdr>
                </w:div>
                <w:div w:id="1622492883">
                  <w:marLeft w:val="0"/>
                  <w:marRight w:val="0"/>
                  <w:marTop w:val="0"/>
                  <w:marBottom w:val="0"/>
                  <w:divBdr>
                    <w:top w:val="none" w:sz="0" w:space="0" w:color="auto"/>
                    <w:left w:val="none" w:sz="0" w:space="0" w:color="auto"/>
                    <w:bottom w:val="none" w:sz="0" w:space="0" w:color="auto"/>
                    <w:right w:val="none" w:sz="0" w:space="0" w:color="auto"/>
                  </w:divBdr>
                </w:div>
                <w:div w:id="1622492891">
                  <w:marLeft w:val="0"/>
                  <w:marRight w:val="0"/>
                  <w:marTop w:val="0"/>
                  <w:marBottom w:val="0"/>
                  <w:divBdr>
                    <w:top w:val="none" w:sz="0" w:space="0" w:color="auto"/>
                    <w:left w:val="none" w:sz="0" w:space="0" w:color="auto"/>
                    <w:bottom w:val="none" w:sz="0" w:space="0" w:color="auto"/>
                    <w:right w:val="none" w:sz="0" w:space="0" w:color="auto"/>
                  </w:divBdr>
                </w:div>
                <w:div w:id="1622492892">
                  <w:marLeft w:val="0"/>
                  <w:marRight w:val="0"/>
                  <w:marTop w:val="0"/>
                  <w:marBottom w:val="0"/>
                  <w:divBdr>
                    <w:top w:val="none" w:sz="0" w:space="0" w:color="auto"/>
                    <w:left w:val="none" w:sz="0" w:space="0" w:color="auto"/>
                    <w:bottom w:val="none" w:sz="0" w:space="0" w:color="auto"/>
                    <w:right w:val="none" w:sz="0" w:space="0" w:color="auto"/>
                  </w:divBdr>
                </w:div>
                <w:div w:id="1622492893">
                  <w:marLeft w:val="0"/>
                  <w:marRight w:val="0"/>
                  <w:marTop w:val="0"/>
                  <w:marBottom w:val="0"/>
                  <w:divBdr>
                    <w:top w:val="none" w:sz="0" w:space="0" w:color="auto"/>
                    <w:left w:val="none" w:sz="0" w:space="0" w:color="auto"/>
                    <w:bottom w:val="none" w:sz="0" w:space="0" w:color="auto"/>
                    <w:right w:val="none" w:sz="0" w:space="0" w:color="auto"/>
                  </w:divBdr>
                </w:div>
                <w:div w:id="1622492904">
                  <w:marLeft w:val="0"/>
                  <w:marRight w:val="0"/>
                  <w:marTop w:val="0"/>
                  <w:marBottom w:val="0"/>
                  <w:divBdr>
                    <w:top w:val="none" w:sz="0" w:space="0" w:color="auto"/>
                    <w:left w:val="none" w:sz="0" w:space="0" w:color="auto"/>
                    <w:bottom w:val="none" w:sz="0" w:space="0" w:color="auto"/>
                    <w:right w:val="none" w:sz="0" w:space="0" w:color="auto"/>
                  </w:divBdr>
                </w:div>
                <w:div w:id="1622492932">
                  <w:marLeft w:val="0"/>
                  <w:marRight w:val="0"/>
                  <w:marTop w:val="0"/>
                  <w:marBottom w:val="0"/>
                  <w:divBdr>
                    <w:top w:val="none" w:sz="0" w:space="0" w:color="auto"/>
                    <w:left w:val="none" w:sz="0" w:space="0" w:color="auto"/>
                    <w:bottom w:val="none" w:sz="0" w:space="0" w:color="auto"/>
                    <w:right w:val="none" w:sz="0" w:space="0" w:color="auto"/>
                  </w:divBdr>
                </w:div>
                <w:div w:id="1622492944">
                  <w:marLeft w:val="0"/>
                  <w:marRight w:val="0"/>
                  <w:marTop w:val="0"/>
                  <w:marBottom w:val="0"/>
                  <w:divBdr>
                    <w:top w:val="none" w:sz="0" w:space="0" w:color="auto"/>
                    <w:left w:val="none" w:sz="0" w:space="0" w:color="auto"/>
                    <w:bottom w:val="none" w:sz="0" w:space="0" w:color="auto"/>
                    <w:right w:val="none" w:sz="0" w:space="0" w:color="auto"/>
                  </w:divBdr>
                </w:div>
                <w:div w:id="16224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2705">
          <w:marLeft w:val="0"/>
          <w:marRight w:val="0"/>
          <w:marTop w:val="0"/>
          <w:marBottom w:val="0"/>
          <w:divBdr>
            <w:top w:val="none" w:sz="0" w:space="0" w:color="auto"/>
            <w:left w:val="none" w:sz="0" w:space="0" w:color="auto"/>
            <w:bottom w:val="none" w:sz="0" w:space="0" w:color="auto"/>
            <w:right w:val="none" w:sz="0" w:space="0" w:color="auto"/>
          </w:divBdr>
          <w:divsChild>
            <w:div w:id="1622491339">
              <w:marLeft w:val="0"/>
              <w:marRight w:val="0"/>
              <w:marTop w:val="0"/>
              <w:marBottom w:val="0"/>
              <w:divBdr>
                <w:top w:val="none" w:sz="0" w:space="0" w:color="auto"/>
                <w:left w:val="none" w:sz="0" w:space="0" w:color="auto"/>
                <w:bottom w:val="none" w:sz="0" w:space="0" w:color="auto"/>
                <w:right w:val="none" w:sz="0" w:space="0" w:color="auto"/>
              </w:divBdr>
              <w:divsChild>
                <w:div w:id="1622490901">
                  <w:marLeft w:val="0"/>
                  <w:marRight w:val="0"/>
                  <w:marTop w:val="0"/>
                  <w:marBottom w:val="0"/>
                  <w:divBdr>
                    <w:top w:val="none" w:sz="0" w:space="0" w:color="auto"/>
                    <w:left w:val="none" w:sz="0" w:space="0" w:color="auto"/>
                    <w:bottom w:val="none" w:sz="0" w:space="0" w:color="auto"/>
                    <w:right w:val="none" w:sz="0" w:space="0" w:color="auto"/>
                  </w:divBdr>
                </w:div>
                <w:div w:id="1622490944">
                  <w:marLeft w:val="0"/>
                  <w:marRight w:val="0"/>
                  <w:marTop w:val="0"/>
                  <w:marBottom w:val="0"/>
                  <w:divBdr>
                    <w:top w:val="none" w:sz="0" w:space="0" w:color="auto"/>
                    <w:left w:val="none" w:sz="0" w:space="0" w:color="auto"/>
                    <w:bottom w:val="none" w:sz="0" w:space="0" w:color="auto"/>
                    <w:right w:val="none" w:sz="0" w:space="0" w:color="auto"/>
                  </w:divBdr>
                </w:div>
                <w:div w:id="1622490979">
                  <w:marLeft w:val="0"/>
                  <w:marRight w:val="0"/>
                  <w:marTop w:val="0"/>
                  <w:marBottom w:val="0"/>
                  <w:divBdr>
                    <w:top w:val="none" w:sz="0" w:space="0" w:color="auto"/>
                    <w:left w:val="none" w:sz="0" w:space="0" w:color="auto"/>
                    <w:bottom w:val="none" w:sz="0" w:space="0" w:color="auto"/>
                    <w:right w:val="none" w:sz="0" w:space="0" w:color="auto"/>
                  </w:divBdr>
                </w:div>
                <w:div w:id="1622491019">
                  <w:marLeft w:val="0"/>
                  <w:marRight w:val="0"/>
                  <w:marTop w:val="0"/>
                  <w:marBottom w:val="0"/>
                  <w:divBdr>
                    <w:top w:val="none" w:sz="0" w:space="0" w:color="auto"/>
                    <w:left w:val="none" w:sz="0" w:space="0" w:color="auto"/>
                    <w:bottom w:val="none" w:sz="0" w:space="0" w:color="auto"/>
                    <w:right w:val="none" w:sz="0" w:space="0" w:color="auto"/>
                  </w:divBdr>
                </w:div>
                <w:div w:id="1622491030">
                  <w:marLeft w:val="0"/>
                  <w:marRight w:val="0"/>
                  <w:marTop w:val="0"/>
                  <w:marBottom w:val="0"/>
                  <w:divBdr>
                    <w:top w:val="none" w:sz="0" w:space="0" w:color="auto"/>
                    <w:left w:val="none" w:sz="0" w:space="0" w:color="auto"/>
                    <w:bottom w:val="none" w:sz="0" w:space="0" w:color="auto"/>
                    <w:right w:val="none" w:sz="0" w:space="0" w:color="auto"/>
                  </w:divBdr>
                </w:div>
                <w:div w:id="1622491053">
                  <w:marLeft w:val="0"/>
                  <w:marRight w:val="0"/>
                  <w:marTop w:val="0"/>
                  <w:marBottom w:val="0"/>
                  <w:divBdr>
                    <w:top w:val="none" w:sz="0" w:space="0" w:color="auto"/>
                    <w:left w:val="none" w:sz="0" w:space="0" w:color="auto"/>
                    <w:bottom w:val="none" w:sz="0" w:space="0" w:color="auto"/>
                    <w:right w:val="none" w:sz="0" w:space="0" w:color="auto"/>
                  </w:divBdr>
                </w:div>
                <w:div w:id="1622491075">
                  <w:marLeft w:val="0"/>
                  <w:marRight w:val="0"/>
                  <w:marTop w:val="0"/>
                  <w:marBottom w:val="0"/>
                  <w:divBdr>
                    <w:top w:val="none" w:sz="0" w:space="0" w:color="auto"/>
                    <w:left w:val="none" w:sz="0" w:space="0" w:color="auto"/>
                    <w:bottom w:val="none" w:sz="0" w:space="0" w:color="auto"/>
                    <w:right w:val="none" w:sz="0" w:space="0" w:color="auto"/>
                  </w:divBdr>
                </w:div>
                <w:div w:id="1622491083">
                  <w:marLeft w:val="0"/>
                  <w:marRight w:val="0"/>
                  <w:marTop w:val="0"/>
                  <w:marBottom w:val="0"/>
                  <w:divBdr>
                    <w:top w:val="none" w:sz="0" w:space="0" w:color="auto"/>
                    <w:left w:val="none" w:sz="0" w:space="0" w:color="auto"/>
                    <w:bottom w:val="none" w:sz="0" w:space="0" w:color="auto"/>
                    <w:right w:val="none" w:sz="0" w:space="0" w:color="auto"/>
                  </w:divBdr>
                </w:div>
                <w:div w:id="1622491163">
                  <w:marLeft w:val="0"/>
                  <w:marRight w:val="0"/>
                  <w:marTop w:val="0"/>
                  <w:marBottom w:val="0"/>
                  <w:divBdr>
                    <w:top w:val="none" w:sz="0" w:space="0" w:color="auto"/>
                    <w:left w:val="none" w:sz="0" w:space="0" w:color="auto"/>
                    <w:bottom w:val="none" w:sz="0" w:space="0" w:color="auto"/>
                    <w:right w:val="none" w:sz="0" w:space="0" w:color="auto"/>
                  </w:divBdr>
                </w:div>
                <w:div w:id="1622491178">
                  <w:marLeft w:val="0"/>
                  <w:marRight w:val="0"/>
                  <w:marTop w:val="0"/>
                  <w:marBottom w:val="0"/>
                  <w:divBdr>
                    <w:top w:val="none" w:sz="0" w:space="0" w:color="auto"/>
                    <w:left w:val="none" w:sz="0" w:space="0" w:color="auto"/>
                    <w:bottom w:val="none" w:sz="0" w:space="0" w:color="auto"/>
                    <w:right w:val="none" w:sz="0" w:space="0" w:color="auto"/>
                  </w:divBdr>
                </w:div>
                <w:div w:id="1622491205">
                  <w:marLeft w:val="0"/>
                  <w:marRight w:val="0"/>
                  <w:marTop w:val="0"/>
                  <w:marBottom w:val="0"/>
                  <w:divBdr>
                    <w:top w:val="none" w:sz="0" w:space="0" w:color="auto"/>
                    <w:left w:val="none" w:sz="0" w:space="0" w:color="auto"/>
                    <w:bottom w:val="none" w:sz="0" w:space="0" w:color="auto"/>
                    <w:right w:val="none" w:sz="0" w:space="0" w:color="auto"/>
                  </w:divBdr>
                </w:div>
                <w:div w:id="1622491288">
                  <w:marLeft w:val="0"/>
                  <w:marRight w:val="0"/>
                  <w:marTop w:val="0"/>
                  <w:marBottom w:val="0"/>
                  <w:divBdr>
                    <w:top w:val="none" w:sz="0" w:space="0" w:color="auto"/>
                    <w:left w:val="none" w:sz="0" w:space="0" w:color="auto"/>
                    <w:bottom w:val="none" w:sz="0" w:space="0" w:color="auto"/>
                    <w:right w:val="none" w:sz="0" w:space="0" w:color="auto"/>
                  </w:divBdr>
                </w:div>
                <w:div w:id="1622491330">
                  <w:marLeft w:val="0"/>
                  <w:marRight w:val="0"/>
                  <w:marTop w:val="0"/>
                  <w:marBottom w:val="0"/>
                  <w:divBdr>
                    <w:top w:val="none" w:sz="0" w:space="0" w:color="auto"/>
                    <w:left w:val="none" w:sz="0" w:space="0" w:color="auto"/>
                    <w:bottom w:val="none" w:sz="0" w:space="0" w:color="auto"/>
                    <w:right w:val="none" w:sz="0" w:space="0" w:color="auto"/>
                  </w:divBdr>
                </w:div>
                <w:div w:id="1622491337">
                  <w:marLeft w:val="0"/>
                  <w:marRight w:val="0"/>
                  <w:marTop w:val="0"/>
                  <w:marBottom w:val="0"/>
                  <w:divBdr>
                    <w:top w:val="none" w:sz="0" w:space="0" w:color="auto"/>
                    <w:left w:val="none" w:sz="0" w:space="0" w:color="auto"/>
                    <w:bottom w:val="none" w:sz="0" w:space="0" w:color="auto"/>
                    <w:right w:val="none" w:sz="0" w:space="0" w:color="auto"/>
                  </w:divBdr>
                </w:div>
                <w:div w:id="1622491342">
                  <w:marLeft w:val="0"/>
                  <w:marRight w:val="0"/>
                  <w:marTop w:val="0"/>
                  <w:marBottom w:val="0"/>
                  <w:divBdr>
                    <w:top w:val="none" w:sz="0" w:space="0" w:color="auto"/>
                    <w:left w:val="none" w:sz="0" w:space="0" w:color="auto"/>
                    <w:bottom w:val="none" w:sz="0" w:space="0" w:color="auto"/>
                    <w:right w:val="none" w:sz="0" w:space="0" w:color="auto"/>
                  </w:divBdr>
                </w:div>
                <w:div w:id="1622491346">
                  <w:marLeft w:val="0"/>
                  <w:marRight w:val="0"/>
                  <w:marTop w:val="0"/>
                  <w:marBottom w:val="0"/>
                  <w:divBdr>
                    <w:top w:val="none" w:sz="0" w:space="0" w:color="auto"/>
                    <w:left w:val="none" w:sz="0" w:space="0" w:color="auto"/>
                    <w:bottom w:val="none" w:sz="0" w:space="0" w:color="auto"/>
                    <w:right w:val="none" w:sz="0" w:space="0" w:color="auto"/>
                  </w:divBdr>
                </w:div>
                <w:div w:id="1622491370">
                  <w:marLeft w:val="0"/>
                  <w:marRight w:val="0"/>
                  <w:marTop w:val="0"/>
                  <w:marBottom w:val="0"/>
                  <w:divBdr>
                    <w:top w:val="none" w:sz="0" w:space="0" w:color="auto"/>
                    <w:left w:val="none" w:sz="0" w:space="0" w:color="auto"/>
                    <w:bottom w:val="none" w:sz="0" w:space="0" w:color="auto"/>
                    <w:right w:val="none" w:sz="0" w:space="0" w:color="auto"/>
                  </w:divBdr>
                </w:div>
                <w:div w:id="1622491397">
                  <w:marLeft w:val="0"/>
                  <w:marRight w:val="0"/>
                  <w:marTop w:val="0"/>
                  <w:marBottom w:val="0"/>
                  <w:divBdr>
                    <w:top w:val="none" w:sz="0" w:space="0" w:color="auto"/>
                    <w:left w:val="none" w:sz="0" w:space="0" w:color="auto"/>
                    <w:bottom w:val="none" w:sz="0" w:space="0" w:color="auto"/>
                    <w:right w:val="none" w:sz="0" w:space="0" w:color="auto"/>
                  </w:divBdr>
                </w:div>
                <w:div w:id="1622491417">
                  <w:marLeft w:val="0"/>
                  <w:marRight w:val="0"/>
                  <w:marTop w:val="0"/>
                  <w:marBottom w:val="0"/>
                  <w:divBdr>
                    <w:top w:val="none" w:sz="0" w:space="0" w:color="auto"/>
                    <w:left w:val="none" w:sz="0" w:space="0" w:color="auto"/>
                    <w:bottom w:val="none" w:sz="0" w:space="0" w:color="auto"/>
                    <w:right w:val="none" w:sz="0" w:space="0" w:color="auto"/>
                  </w:divBdr>
                </w:div>
                <w:div w:id="1622491448">
                  <w:marLeft w:val="0"/>
                  <w:marRight w:val="0"/>
                  <w:marTop w:val="0"/>
                  <w:marBottom w:val="0"/>
                  <w:divBdr>
                    <w:top w:val="none" w:sz="0" w:space="0" w:color="auto"/>
                    <w:left w:val="none" w:sz="0" w:space="0" w:color="auto"/>
                    <w:bottom w:val="none" w:sz="0" w:space="0" w:color="auto"/>
                    <w:right w:val="none" w:sz="0" w:space="0" w:color="auto"/>
                  </w:divBdr>
                </w:div>
                <w:div w:id="1622491458">
                  <w:marLeft w:val="0"/>
                  <w:marRight w:val="0"/>
                  <w:marTop w:val="0"/>
                  <w:marBottom w:val="0"/>
                  <w:divBdr>
                    <w:top w:val="none" w:sz="0" w:space="0" w:color="auto"/>
                    <w:left w:val="none" w:sz="0" w:space="0" w:color="auto"/>
                    <w:bottom w:val="none" w:sz="0" w:space="0" w:color="auto"/>
                    <w:right w:val="none" w:sz="0" w:space="0" w:color="auto"/>
                  </w:divBdr>
                </w:div>
                <w:div w:id="1622491467">
                  <w:marLeft w:val="0"/>
                  <w:marRight w:val="0"/>
                  <w:marTop w:val="0"/>
                  <w:marBottom w:val="0"/>
                  <w:divBdr>
                    <w:top w:val="none" w:sz="0" w:space="0" w:color="auto"/>
                    <w:left w:val="none" w:sz="0" w:space="0" w:color="auto"/>
                    <w:bottom w:val="none" w:sz="0" w:space="0" w:color="auto"/>
                    <w:right w:val="none" w:sz="0" w:space="0" w:color="auto"/>
                  </w:divBdr>
                </w:div>
                <w:div w:id="1622491484">
                  <w:marLeft w:val="0"/>
                  <w:marRight w:val="0"/>
                  <w:marTop w:val="0"/>
                  <w:marBottom w:val="0"/>
                  <w:divBdr>
                    <w:top w:val="none" w:sz="0" w:space="0" w:color="auto"/>
                    <w:left w:val="none" w:sz="0" w:space="0" w:color="auto"/>
                    <w:bottom w:val="none" w:sz="0" w:space="0" w:color="auto"/>
                    <w:right w:val="none" w:sz="0" w:space="0" w:color="auto"/>
                  </w:divBdr>
                </w:div>
                <w:div w:id="1622491489">
                  <w:marLeft w:val="0"/>
                  <w:marRight w:val="0"/>
                  <w:marTop w:val="0"/>
                  <w:marBottom w:val="0"/>
                  <w:divBdr>
                    <w:top w:val="none" w:sz="0" w:space="0" w:color="auto"/>
                    <w:left w:val="none" w:sz="0" w:space="0" w:color="auto"/>
                    <w:bottom w:val="none" w:sz="0" w:space="0" w:color="auto"/>
                    <w:right w:val="none" w:sz="0" w:space="0" w:color="auto"/>
                  </w:divBdr>
                </w:div>
                <w:div w:id="1622491507">
                  <w:marLeft w:val="0"/>
                  <w:marRight w:val="0"/>
                  <w:marTop w:val="0"/>
                  <w:marBottom w:val="0"/>
                  <w:divBdr>
                    <w:top w:val="none" w:sz="0" w:space="0" w:color="auto"/>
                    <w:left w:val="none" w:sz="0" w:space="0" w:color="auto"/>
                    <w:bottom w:val="none" w:sz="0" w:space="0" w:color="auto"/>
                    <w:right w:val="none" w:sz="0" w:space="0" w:color="auto"/>
                  </w:divBdr>
                </w:div>
                <w:div w:id="1622491518">
                  <w:marLeft w:val="0"/>
                  <w:marRight w:val="0"/>
                  <w:marTop w:val="0"/>
                  <w:marBottom w:val="0"/>
                  <w:divBdr>
                    <w:top w:val="none" w:sz="0" w:space="0" w:color="auto"/>
                    <w:left w:val="none" w:sz="0" w:space="0" w:color="auto"/>
                    <w:bottom w:val="none" w:sz="0" w:space="0" w:color="auto"/>
                    <w:right w:val="none" w:sz="0" w:space="0" w:color="auto"/>
                  </w:divBdr>
                </w:div>
                <w:div w:id="1622491527">
                  <w:marLeft w:val="0"/>
                  <w:marRight w:val="0"/>
                  <w:marTop w:val="0"/>
                  <w:marBottom w:val="0"/>
                  <w:divBdr>
                    <w:top w:val="none" w:sz="0" w:space="0" w:color="auto"/>
                    <w:left w:val="none" w:sz="0" w:space="0" w:color="auto"/>
                    <w:bottom w:val="none" w:sz="0" w:space="0" w:color="auto"/>
                    <w:right w:val="none" w:sz="0" w:space="0" w:color="auto"/>
                  </w:divBdr>
                </w:div>
                <w:div w:id="1622491550">
                  <w:marLeft w:val="0"/>
                  <w:marRight w:val="0"/>
                  <w:marTop w:val="0"/>
                  <w:marBottom w:val="0"/>
                  <w:divBdr>
                    <w:top w:val="none" w:sz="0" w:space="0" w:color="auto"/>
                    <w:left w:val="none" w:sz="0" w:space="0" w:color="auto"/>
                    <w:bottom w:val="none" w:sz="0" w:space="0" w:color="auto"/>
                    <w:right w:val="none" w:sz="0" w:space="0" w:color="auto"/>
                  </w:divBdr>
                </w:div>
                <w:div w:id="1622491553">
                  <w:marLeft w:val="0"/>
                  <w:marRight w:val="0"/>
                  <w:marTop w:val="0"/>
                  <w:marBottom w:val="0"/>
                  <w:divBdr>
                    <w:top w:val="none" w:sz="0" w:space="0" w:color="auto"/>
                    <w:left w:val="none" w:sz="0" w:space="0" w:color="auto"/>
                    <w:bottom w:val="none" w:sz="0" w:space="0" w:color="auto"/>
                    <w:right w:val="none" w:sz="0" w:space="0" w:color="auto"/>
                  </w:divBdr>
                </w:div>
                <w:div w:id="1622491620">
                  <w:marLeft w:val="0"/>
                  <w:marRight w:val="0"/>
                  <w:marTop w:val="0"/>
                  <w:marBottom w:val="0"/>
                  <w:divBdr>
                    <w:top w:val="none" w:sz="0" w:space="0" w:color="auto"/>
                    <w:left w:val="none" w:sz="0" w:space="0" w:color="auto"/>
                    <w:bottom w:val="none" w:sz="0" w:space="0" w:color="auto"/>
                    <w:right w:val="none" w:sz="0" w:space="0" w:color="auto"/>
                  </w:divBdr>
                </w:div>
                <w:div w:id="1622491641">
                  <w:marLeft w:val="0"/>
                  <w:marRight w:val="0"/>
                  <w:marTop w:val="0"/>
                  <w:marBottom w:val="0"/>
                  <w:divBdr>
                    <w:top w:val="none" w:sz="0" w:space="0" w:color="auto"/>
                    <w:left w:val="none" w:sz="0" w:space="0" w:color="auto"/>
                    <w:bottom w:val="none" w:sz="0" w:space="0" w:color="auto"/>
                    <w:right w:val="none" w:sz="0" w:space="0" w:color="auto"/>
                  </w:divBdr>
                </w:div>
                <w:div w:id="1622491649">
                  <w:marLeft w:val="0"/>
                  <w:marRight w:val="0"/>
                  <w:marTop w:val="0"/>
                  <w:marBottom w:val="0"/>
                  <w:divBdr>
                    <w:top w:val="none" w:sz="0" w:space="0" w:color="auto"/>
                    <w:left w:val="none" w:sz="0" w:space="0" w:color="auto"/>
                    <w:bottom w:val="none" w:sz="0" w:space="0" w:color="auto"/>
                    <w:right w:val="none" w:sz="0" w:space="0" w:color="auto"/>
                  </w:divBdr>
                </w:div>
                <w:div w:id="1622491653">
                  <w:marLeft w:val="0"/>
                  <w:marRight w:val="0"/>
                  <w:marTop w:val="0"/>
                  <w:marBottom w:val="0"/>
                  <w:divBdr>
                    <w:top w:val="none" w:sz="0" w:space="0" w:color="auto"/>
                    <w:left w:val="none" w:sz="0" w:space="0" w:color="auto"/>
                    <w:bottom w:val="none" w:sz="0" w:space="0" w:color="auto"/>
                    <w:right w:val="none" w:sz="0" w:space="0" w:color="auto"/>
                  </w:divBdr>
                </w:div>
                <w:div w:id="1622491654">
                  <w:marLeft w:val="0"/>
                  <w:marRight w:val="0"/>
                  <w:marTop w:val="0"/>
                  <w:marBottom w:val="0"/>
                  <w:divBdr>
                    <w:top w:val="none" w:sz="0" w:space="0" w:color="auto"/>
                    <w:left w:val="none" w:sz="0" w:space="0" w:color="auto"/>
                    <w:bottom w:val="none" w:sz="0" w:space="0" w:color="auto"/>
                    <w:right w:val="none" w:sz="0" w:space="0" w:color="auto"/>
                  </w:divBdr>
                </w:div>
                <w:div w:id="1622491677">
                  <w:marLeft w:val="0"/>
                  <w:marRight w:val="0"/>
                  <w:marTop w:val="0"/>
                  <w:marBottom w:val="0"/>
                  <w:divBdr>
                    <w:top w:val="none" w:sz="0" w:space="0" w:color="auto"/>
                    <w:left w:val="none" w:sz="0" w:space="0" w:color="auto"/>
                    <w:bottom w:val="none" w:sz="0" w:space="0" w:color="auto"/>
                    <w:right w:val="none" w:sz="0" w:space="0" w:color="auto"/>
                  </w:divBdr>
                </w:div>
                <w:div w:id="1622491716">
                  <w:marLeft w:val="0"/>
                  <w:marRight w:val="0"/>
                  <w:marTop w:val="0"/>
                  <w:marBottom w:val="0"/>
                  <w:divBdr>
                    <w:top w:val="none" w:sz="0" w:space="0" w:color="auto"/>
                    <w:left w:val="none" w:sz="0" w:space="0" w:color="auto"/>
                    <w:bottom w:val="none" w:sz="0" w:space="0" w:color="auto"/>
                    <w:right w:val="none" w:sz="0" w:space="0" w:color="auto"/>
                  </w:divBdr>
                </w:div>
                <w:div w:id="1622491728">
                  <w:marLeft w:val="0"/>
                  <w:marRight w:val="0"/>
                  <w:marTop w:val="0"/>
                  <w:marBottom w:val="0"/>
                  <w:divBdr>
                    <w:top w:val="none" w:sz="0" w:space="0" w:color="auto"/>
                    <w:left w:val="none" w:sz="0" w:space="0" w:color="auto"/>
                    <w:bottom w:val="none" w:sz="0" w:space="0" w:color="auto"/>
                    <w:right w:val="none" w:sz="0" w:space="0" w:color="auto"/>
                  </w:divBdr>
                </w:div>
                <w:div w:id="1622491732">
                  <w:marLeft w:val="0"/>
                  <w:marRight w:val="0"/>
                  <w:marTop w:val="0"/>
                  <w:marBottom w:val="0"/>
                  <w:divBdr>
                    <w:top w:val="none" w:sz="0" w:space="0" w:color="auto"/>
                    <w:left w:val="none" w:sz="0" w:space="0" w:color="auto"/>
                    <w:bottom w:val="none" w:sz="0" w:space="0" w:color="auto"/>
                    <w:right w:val="none" w:sz="0" w:space="0" w:color="auto"/>
                  </w:divBdr>
                </w:div>
                <w:div w:id="1622491744">
                  <w:marLeft w:val="0"/>
                  <w:marRight w:val="0"/>
                  <w:marTop w:val="0"/>
                  <w:marBottom w:val="0"/>
                  <w:divBdr>
                    <w:top w:val="none" w:sz="0" w:space="0" w:color="auto"/>
                    <w:left w:val="none" w:sz="0" w:space="0" w:color="auto"/>
                    <w:bottom w:val="none" w:sz="0" w:space="0" w:color="auto"/>
                    <w:right w:val="none" w:sz="0" w:space="0" w:color="auto"/>
                  </w:divBdr>
                </w:div>
                <w:div w:id="1622491749">
                  <w:marLeft w:val="0"/>
                  <w:marRight w:val="0"/>
                  <w:marTop w:val="0"/>
                  <w:marBottom w:val="0"/>
                  <w:divBdr>
                    <w:top w:val="none" w:sz="0" w:space="0" w:color="auto"/>
                    <w:left w:val="none" w:sz="0" w:space="0" w:color="auto"/>
                    <w:bottom w:val="none" w:sz="0" w:space="0" w:color="auto"/>
                    <w:right w:val="none" w:sz="0" w:space="0" w:color="auto"/>
                  </w:divBdr>
                </w:div>
                <w:div w:id="1622491761">
                  <w:marLeft w:val="0"/>
                  <w:marRight w:val="0"/>
                  <w:marTop w:val="0"/>
                  <w:marBottom w:val="0"/>
                  <w:divBdr>
                    <w:top w:val="none" w:sz="0" w:space="0" w:color="auto"/>
                    <w:left w:val="none" w:sz="0" w:space="0" w:color="auto"/>
                    <w:bottom w:val="none" w:sz="0" w:space="0" w:color="auto"/>
                    <w:right w:val="none" w:sz="0" w:space="0" w:color="auto"/>
                  </w:divBdr>
                </w:div>
                <w:div w:id="1622491781">
                  <w:marLeft w:val="0"/>
                  <w:marRight w:val="0"/>
                  <w:marTop w:val="0"/>
                  <w:marBottom w:val="0"/>
                  <w:divBdr>
                    <w:top w:val="none" w:sz="0" w:space="0" w:color="auto"/>
                    <w:left w:val="none" w:sz="0" w:space="0" w:color="auto"/>
                    <w:bottom w:val="none" w:sz="0" w:space="0" w:color="auto"/>
                    <w:right w:val="none" w:sz="0" w:space="0" w:color="auto"/>
                  </w:divBdr>
                </w:div>
                <w:div w:id="1622491811">
                  <w:marLeft w:val="0"/>
                  <w:marRight w:val="0"/>
                  <w:marTop w:val="0"/>
                  <w:marBottom w:val="0"/>
                  <w:divBdr>
                    <w:top w:val="none" w:sz="0" w:space="0" w:color="auto"/>
                    <w:left w:val="none" w:sz="0" w:space="0" w:color="auto"/>
                    <w:bottom w:val="none" w:sz="0" w:space="0" w:color="auto"/>
                    <w:right w:val="none" w:sz="0" w:space="0" w:color="auto"/>
                  </w:divBdr>
                </w:div>
                <w:div w:id="1622491857">
                  <w:marLeft w:val="0"/>
                  <w:marRight w:val="0"/>
                  <w:marTop w:val="0"/>
                  <w:marBottom w:val="0"/>
                  <w:divBdr>
                    <w:top w:val="none" w:sz="0" w:space="0" w:color="auto"/>
                    <w:left w:val="none" w:sz="0" w:space="0" w:color="auto"/>
                    <w:bottom w:val="none" w:sz="0" w:space="0" w:color="auto"/>
                    <w:right w:val="none" w:sz="0" w:space="0" w:color="auto"/>
                  </w:divBdr>
                </w:div>
                <w:div w:id="1622491917">
                  <w:marLeft w:val="0"/>
                  <w:marRight w:val="0"/>
                  <w:marTop w:val="0"/>
                  <w:marBottom w:val="0"/>
                  <w:divBdr>
                    <w:top w:val="none" w:sz="0" w:space="0" w:color="auto"/>
                    <w:left w:val="none" w:sz="0" w:space="0" w:color="auto"/>
                    <w:bottom w:val="none" w:sz="0" w:space="0" w:color="auto"/>
                    <w:right w:val="none" w:sz="0" w:space="0" w:color="auto"/>
                  </w:divBdr>
                </w:div>
                <w:div w:id="1622491970">
                  <w:marLeft w:val="0"/>
                  <w:marRight w:val="0"/>
                  <w:marTop w:val="0"/>
                  <w:marBottom w:val="0"/>
                  <w:divBdr>
                    <w:top w:val="none" w:sz="0" w:space="0" w:color="auto"/>
                    <w:left w:val="none" w:sz="0" w:space="0" w:color="auto"/>
                    <w:bottom w:val="none" w:sz="0" w:space="0" w:color="auto"/>
                    <w:right w:val="none" w:sz="0" w:space="0" w:color="auto"/>
                  </w:divBdr>
                </w:div>
                <w:div w:id="1622491979">
                  <w:marLeft w:val="0"/>
                  <w:marRight w:val="0"/>
                  <w:marTop w:val="0"/>
                  <w:marBottom w:val="0"/>
                  <w:divBdr>
                    <w:top w:val="none" w:sz="0" w:space="0" w:color="auto"/>
                    <w:left w:val="none" w:sz="0" w:space="0" w:color="auto"/>
                    <w:bottom w:val="none" w:sz="0" w:space="0" w:color="auto"/>
                    <w:right w:val="none" w:sz="0" w:space="0" w:color="auto"/>
                  </w:divBdr>
                </w:div>
                <w:div w:id="1622491994">
                  <w:marLeft w:val="0"/>
                  <w:marRight w:val="0"/>
                  <w:marTop w:val="0"/>
                  <w:marBottom w:val="0"/>
                  <w:divBdr>
                    <w:top w:val="none" w:sz="0" w:space="0" w:color="auto"/>
                    <w:left w:val="none" w:sz="0" w:space="0" w:color="auto"/>
                    <w:bottom w:val="none" w:sz="0" w:space="0" w:color="auto"/>
                    <w:right w:val="none" w:sz="0" w:space="0" w:color="auto"/>
                  </w:divBdr>
                </w:div>
                <w:div w:id="1622492011">
                  <w:marLeft w:val="0"/>
                  <w:marRight w:val="0"/>
                  <w:marTop w:val="0"/>
                  <w:marBottom w:val="0"/>
                  <w:divBdr>
                    <w:top w:val="none" w:sz="0" w:space="0" w:color="auto"/>
                    <w:left w:val="none" w:sz="0" w:space="0" w:color="auto"/>
                    <w:bottom w:val="none" w:sz="0" w:space="0" w:color="auto"/>
                    <w:right w:val="none" w:sz="0" w:space="0" w:color="auto"/>
                  </w:divBdr>
                </w:div>
                <w:div w:id="1622492037">
                  <w:marLeft w:val="0"/>
                  <w:marRight w:val="0"/>
                  <w:marTop w:val="0"/>
                  <w:marBottom w:val="0"/>
                  <w:divBdr>
                    <w:top w:val="none" w:sz="0" w:space="0" w:color="auto"/>
                    <w:left w:val="none" w:sz="0" w:space="0" w:color="auto"/>
                    <w:bottom w:val="none" w:sz="0" w:space="0" w:color="auto"/>
                    <w:right w:val="none" w:sz="0" w:space="0" w:color="auto"/>
                  </w:divBdr>
                </w:div>
                <w:div w:id="1622492039">
                  <w:marLeft w:val="0"/>
                  <w:marRight w:val="0"/>
                  <w:marTop w:val="0"/>
                  <w:marBottom w:val="0"/>
                  <w:divBdr>
                    <w:top w:val="none" w:sz="0" w:space="0" w:color="auto"/>
                    <w:left w:val="none" w:sz="0" w:space="0" w:color="auto"/>
                    <w:bottom w:val="none" w:sz="0" w:space="0" w:color="auto"/>
                    <w:right w:val="none" w:sz="0" w:space="0" w:color="auto"/>
                  </w:divBdr>
                </w:div>
                <w:div w:id="1622492105">
                  <w:marLeft w:val="0"/>
                  <w:marRight w:val="0"/>
                  <w:marTop w:val="0"/>
                  <w:marBottom w:val="0"/>
                  <w:divBdr>
                    <w:top w:val="none" w:sz="0" w:space="0" w:color="auto"/>
                    <w:left w:val="none" w:sz="0" w:space="0" w:color="auto"/>
                    <w:bottom w:val="none" w:sz="0" w:space="0" w:color="auto"/>
                    <w:right w:val="none" w:sz="0" w:space="0" w:color="auto"/>
                  </w:divBdr>
                </w:div>
                <w:div w:id="1622492120">
                  <w:marLeft w:val="0"/>
                  <w:marRight w:val="0"/>
                  <w:marTop w:val="0"/>
                  <w:marBottom w:val="0"/>
                  <w:divBdr>
                    <w:top w:val="none" w:sz="0" w:space="0" w:color="auto"/>
                    <w:left w:val="none" w:sz="0" w:space="0" w:color="auto"/>
                    <w:bottom w:val="none" w:sz="0" w:space="0" w:color="auto"/>
                    <w:right w:val="none" w:sz="0" w:space="0" w:color="auto"/>
                  </w:divBdr>
                </w:div>
                <w:div w:id="1622492148">
                  <w:marLeft w:val="0"/>
                  <w:marRight w:val="0"/>
                  <w:marTop w:val="0"/>
                  <w:marBottom w:val="0"/>
                  <w:divBdr>
                    <w:top w:val="none" w:sz="0" w:space="0" w:color="auto"/>
                    <w:left w:val="none" w:sz="0" w:space="0" w:color="auto"/>
                    <w:bottom w:val="none" w:sz="0" w:space="0" w:color="auto"/>
                    <w:right w:val="none" w:sz="0" w:space="0" w:color="auto"/>
                  </w:divBdr>
                </w:div>
                <w:div w:id="1622492165">
                  <w:marLeft w:val="0"/>
                  <w:marRight w:val="0"/>
                  <w:marTop w:val="0"/>
                  <w:marBottom w:val="0"/>
                  <w:divBdr>
                    <w:top w:val="none" w:sz="0" w:space="0" w:color="auto"/>
                    <w:left w:val="none" w:sz="0" w:space="0" w:color="auto"/>
                    <w:bottom w:val="none" w:sz="0" w:space="0" w:color="auto"/>
                    <w:right w:val="none" w:sz="0" w:space="0" w:color="auto"/>
                  </w:divBdr>
                </w:div>
                <w:div w:id="1622492175">
                  <w:marLeft w:val="0"/>
                  <w:marRight w:val="0"/>
                  <w:marTop w:val="0"/>
                  <w:marBottom w:val="0"/>
                  <w:divBdr>
                    <w:top w:val="none" w:sz="0" w:space="0" w:color="auto"/>
                    <w:left w:val="none" w:sz="0" w:space="0" w:color="auto"/>
                    <w:bottom w:val="none" w:sz="0" w:space="0" w:color="auto"/>
                    <w:right w:val="none" w:sz="0" w:space="0" w:color="auto"/>
                  </w:divBdr>
                </w:div>
                <w:div w:id="1622492191">
                  <w:marLeft w:val="0"/>
                  <w:marRight w:val="0"/>
                  <w:marTop w:val="0"/>
                  <w:marBottom w:val="0"/>
                  <w:divBdr>
                    <w:top w:val="none" w:sz="0" w:space="0" w:color="auto"/>
                    <w:left w:val="none" w:sz="0" w:space="0" w:color="auto"/>
                    <w:bottom w:val="none" w:sz="0" w:space="0" w:color="auto"/>
                    <w:right w:val="none" w:sz="0" w:space="0" w:color="auto"/>
                  </w:divBdr>
                </w:div>
                <w:div w:id="1622492220">
                  <w:marLeft w:val="0"/>
                  <w:marRight w:val="0"/>
                  <w:marTop w:val="0"/>
                  <w:marBottom w:val="0"/>
                  <w:divBdr>
                    <w:top w:val="none" w:sz="0" w:space="0" w:color="auto"/>
                    <w:left w:val="none" w:sz="0" w:space="0" w:color="auto"/>
                    <w:bottom w:val="none" w:sz="0" w:space="0" w:color="auto"/>
                    <w:right w:val="none" w:sz="0" w:space="0" w:color="auto"/>
                  </w:divBdr>
                </w:div>
                <w:div w:id="1622492256">
                  <w:marLeft w:val="0"/>
                  <w:marRight w:val="0"/>
                  <w:marTop w:val="0"/>
                  <w:marBottom w:val="0"/>
                  <w:divBdr>
                    <w:top w:val="none" w:sz="0" w:space="0" w:color="auto"/>
                    <w:left w:val="none" w:sz="0" w:space="0" w:color="auto"/>
                    <w:bottom w:val="none" w:sz="0" w:space="0" w:color="auto"/>
                    <w:right w:val="none" w:sz="0" w:space="0" w:color="auto"/>
                  </w:divBdr>
                </w:div>
                <w:div w:id="1622492261">
                  <w:marLeft w:val="0"/>
                  <w:marRight w:val="0"/>
                  <w:marTop w:val="0"/>
                  <w:marBottom w:val="0"/>
                  <w:divBdr>
                    <w:top w:val="none" w:sz="0" w:space="0" w:color="auto"/>
                    <w:left w:val="none" w:sz="0" w:space="0" w:color="auto"/>
                    <w:bottom w:val="none" w:sz="0" w:space="0" w:color="auto"/>
                    <w:right w:val="none" w:sz="0" w:space="0" w:color="auto"/>
                  </w:divBdr>
                </w:div>
                <w:div w:id="1622492276">
                  <w:marLeft w:val="0"/>
                  <w:marRight w:val="0"/>
                  <w:marTop w:val="0"/>
                  <w:marBottom w:val="0"/>
                  <w:divBdr>
                    <w:top w:val="none" w:sz="0" w:space="0" w:color="auto"/>
                    <w:left w:val="none" w:sz="0" w:space="0" w:color="auto"/>
                    <w:bottom w:val="none" w:sz="0" w:space="0" w:color="auto"/>
                    <w:right w:val="none" w:sz="0" w:space="0" w:color="auto"/>
                  </w:divBdr>
                </w:div>
                <w:div w:id="1622492315">
                  <w:marLeft w:val="0"/>
                  <w:marRight w:val="0"/>
                  <w:marTop w:val="0"/>
                  <w:marBottom w:val="0"/>
                  <w:divBdr>
                    <w:top w:val="none" w:sz="0" w:space="0" w:color="auto"/>
                    <w:left w:val="none" w:sz="0" w:space="0" w:color="auto"/>
                    <w:bottom w:val="none" w:sz="0" w:space="0" w:color="auto"/>
                    <w:right w:val="none" w:sz="0" w:space="0" w:color="auto"/>
                  </w:divBdr>
                </w:div>
                <w:div w:id="1622492324">
                  <w:marLeft w:val="0"/>
                  <w:marRight w:val="0"/>
                  <w:marTop w:val="0"/>
                  <w:marBottom w:val="0"/>
                  <w:divBdr>
                    <w:top w:val="none" w:sz="0" w:space="0" w:color="auto"/>
                    <w:left w:val="none" w:sz="0" w:space="0" w:color="auto"/>
                    <w:bottom w:val="none" w:sz="0" w:space="0" w:color="auto"/>
                    <w:right w:val="none" w:sz="0" w:space="0" w:color="auto"/>
                  </w:divBdr>
                </w:div>
                <w:div w:id="1622492327">
                  <w:marLeft w:val="0"/>
                  <w:marRight w:val="0"/>
                  <w:marTop w:val="0"/>
                  <w:marBottom w:val="0"/>
                  <w:divBdr>
                    <w:top w:val="none" w:sz="0" w:space="0" w:color="auto"/>
                    <w:left w:val="none" w:sz="0" w:space="0" w:color="auto"/>
                    <w:bottom w:val="none" w:sz="0" w:space="0" w:color="auto"/>
                    <w:right w:val="none" w:sz="0" w:space="0" w:color="auto"/>
                  </w:divBdr>
                </w:div>
                <w:div w:id="1622492388">
                  <w:marLeft w:val="0"/>
                  <w:marRight w:val="0"/>
                  <w:marTop w:val="0"/>
                  <w:marBottom w:val="0"/>
                  <w:divBdr>
                    <w:top w:val="none" w:sz="0" w:space="0" w:color="auto"/>
                    <w:left w:val="none" w:sz="0" w:space="0" w:color="auto"/>
                    <w:bottom w:val="none" w:sz="0" w:space="0" w:color="auto"/>
                    <w:right w:val="none" w:sz="0" w:space="0" w:color="auto"/>
                  </w:divBdr>
                </w:div>
                <w:div w:id="1622492390">
                  <w:marLeft w:val="0"/>
                  <w:marRight w:val="0"/>
                  <w:marTop w:val="0"/>
                  <w:marBottom w:val="0"/>
                  <w:divBdr>
                    <w:top w:val="none" w:sz="0" w:space="0" w:color="auto"/>
                    <w:left w:val="none" w:sz="0" w:space="0" w:color="auto"/>
                    <w:bottom w:val="none" w:sz="0" w:space="0" w:color="auto"/>
                    <w:right w:val="none" w:sz="0" w:space="0" w:color="auto"/>
                  </w:divBdr>
                </w:div>
                <w:div w:id="1622492404">
                  <w:marLeft w:val="0"/>
                  <w:marRight w:val="0"/>
                  <w:marTop w:val="0"/>
                  <w:marBottom w:val="0"/>
                  <w:divBdr>
                    <w:top w:val="none" w:sz="0" w:space="0" w:color="auto"/>
                    <w:left w:val="none" w:sz="0" w:space="0" w:color="auto"/>
                    <w:bottom w:val="none" w:sz="0" w:space="0" w:color="auto"/>
                    <w:right w:val="none" w:sz="0" w:space="0" w:color="auto"/>
                  </w:divBdr>
                </w:div>
                <w:div w:id="1622492423">
                  <w:marLeft w:val="0"/>
                  <w:marRight w:val="0"/>
                  <w:marTop w:val="0"/>
                  <w:marBottom w:val="0"/>
                  <w:divBdr>
                    <w:top w:val="none" w:sz="0" w:space="0" w:color="auto"/>
                    <w:left w:val="none" w:sz="0" w:space="0" w:color="auto"/>
                    <w:bottom w:val="none" w:sz="0" w:space="0" w:color="auto"/>
                    <w:right w:val="none" w:sz="0" w:space="0" w:color="auto"/>
                  </w:divBdr>
                </w:div>
                <w:div w:id="1622492432">
                  <w:marLeft w:val="0"/>
                  <w:marRight w:val="0"/>
                  <w:marTop w:val="0"/>
                  <w:marBottom w:val="0"/>
                  <w:divBdr>
                    <w:top w:val="none" w:sz="0" w:space="0" w:color="auto"/>
                    <w:left w:val="none" w:sz="0" w:space="0" w:color="auto"/>
                    <w:bottom w:val="none" w:sz="0" w:space="0" w:color="auto"/>
                    <w:right w:val="none" w:sz="0" w:space="0" w:color="auto"/>
                  </w:divBdr>
                </w:div>
                <w:div w:id="1622492451">
                  <w:marLeft w:val="0"/>
                  <w:marRight w:val="0"/>
                  <w:marTop w:val="0"/>
                  <w:marBottom w:val="0"/>
                  <w:divBdr>
                    <w:top w:val="none" w:sz="0" w:space="0" w:color="auto"/>
                    <w:left w:val="none" w:sz="0" w:space="0" w:color="auto"/>
                    <w:bottom w:val="none" w:sz="0" w:space="0" w:color="auto"/>
                    <w:right w:val="none" w:sz="0" w:space="0" w:color="auto"/>
                  </w:divBdr>
                </w:div>
                <w:div w:id="1622492464">
                  <w:marLeft w:val="0"/>
                  <w:marRight w:val="0"/>
                  <w:marTop w:val="0"/>
                  <w:marBottom w:val="0"/>
                  <w:divBdr>
                    <w:top w:val="none" w:sz="0" w:space="0" w:color="auto"/>
                    <w:left w:val="none" w:sz="0" w:space="0" w:color="auto"/>
                    <w:bottom w:val="none" w:sz="0" w:space="0" w:color="auto"/>
                    <w:right w:val="none" w:sz="0" w:space="0" w:color="auto"/>
                  </w:divBdr>
                </w:div>
                <w:div w:id="1622492478">
                  <w:marLeft w:val="0"/>
                  <w:marRight w:val="0"/>
                  <w:marTop w:val="0"/>
                  <w:marBottom w:val="0"/>
                  <w:divBdr>
                    <w:top w:val="none" w:sz="0" w:space="0" w:color="auto"/>
                    <w:left w:val="none" w:sz="0" w:space="0" w:color="auto"/>
                    <w:bottom w:val="none" w:sz="0" w:space="0" w:color="auto"/>
                    <w:right w:val="none" w:sz="0" w:space="0" w:color="auto"/>
                  </w:divBdr>
                </w:div>
                <w:div w:id="1622492504">
                  <w:marLeft w:val="0"/>
                  <w:marRight w:val="0"/>
                  <w:marTop w:val="0"/>
                  <w:marBottom w:val="0"/>
                  <w:divBdr>
                    <w:top w:val="none" w:sz="0" w:space="0" w:color="auto"/>
                    <w:left w:val="none" w:sz="0" w:space="0" w:color="auto"/>
                    <w:bottom w:val="none" w:sz="0" w:space="0" w:color="auto"/>
                    <w:right w:val="none" w:sz="0" w:space="0" w:color="auto"/>
                  </w:divBdr>
                </w:div>
                <w:div w:id="1622492515">
                  <w:marLeft w:val="0"/>
                  <w:marRight w:val="0"/>
                  <w:marTop w:val="0"/>
                  <w:marBottom w:val="0"/>
                  <w:divBdr>
                    <w:top w:val="none" w:sz="0" w:space="0" w:color="auto"/>
                    <w:left w:val="none" w:sz="0" w:space="0" w:color="auto"/>
                    <w:bottom w:val="none" w:sz="0" w:space="0" w:color="auto"/>
                    <w:right w:val="none" w:sz="0" w:space="0" w:color="auto"/>
                  </w:divBdr>
                </w:div>
                <w:div w:id="1622492521">
                  <w:marLeft w:val="0"/>
                  <w:marRight w:val="0"/>
                  <w:marTop w:val="0"/>
                  <w:marBottom w:val="0"/>
                  <w:divBdr>
                    <w:top w:val="none" w:sz="0" w:space="0" w:color="auto"/>
                    <w:left w:val="none" w:sz="0" w:space="0" w:color="auto"/>
                    <w:bottom w:val="none" w:sz="0" w:space="0" w:color="auto"/>
                    <w:right w:val="none" w:sz="0" w:space="0" w:color="auto"/>
                  </w:divBdr>
                </w:div>
                <w:div w:id="1622492522">
                  <w:marLeft w:val="0"/>
                  <w:marRight w:val="0"/>
                  <w:marTop w:val="0"/>
                  <w:marBottom w:val="0"/>
                  <w:divBdr>
                    <w:top w:val="none" w:sz="0" w:space="0" w:color="auto"/>
                    <w:left w:val="none" w:sz="0" w:space="0" w:color="auto"/>
                    <w:bottom w:val="none" w:sz="0" w:space="0" w:color="auto"/>
                    <w:right w:val="none" w:sz="0" w:space="0" w:color="auto"/>
                  </w:divBdr>
                </w:div>
                <w:div w:id="1622492547">
                  <w:marLeft w:val="0"/>
                  <w:marRight w:val="0"/>
                  <w:marTop w:val="0"/>
                  <w:marBottom w:val="0"/>
                  <w:divBdr>
                    <w:top w:val="none" w:sz="0" w:space="0" w:color="auto"/>
                    <w:left w:val="none" w:sz="0" w:space="0" w:color="auto"/>
                    <w:bottom w:val="none" w:sz="0" w:space="0" w:color="auto"/>
                    <w:right w:val="none" w:sz="0" w:space="0" w:color="auto"/>
                  </w:divBdr>
                </w:div>
                <w:div w:id="1622492580">
                  <w:marLeft w:val="0"/>
                  <w:marRight w:val="0"/>
                  <w:marTop w:val="0"/>
                  <w:marBottom w:val="0"/>
                  <w:divBdr>
                    <w:top w:val="none" w:sz="0" w:space="0" w:color="auto"/>
                    <w:left w:val="none" w:sz="0" w:space="0" w:color="auto"/>
                    <w:bottom w:val="none" w:sz="0" w:space="0" w:color="auto"/>
                    <w:right w:val="none" w:sz="0" w:space="0" w:color="auto"/>
                  </w:divBdr>
                </w:div>
                <w:div w:id="1622492612">
                  <w:marLeft w:val="0"/>
                  <w:marRight w:val="0"/>
                  <w:marTop w:val="0"/>
                  <w:marBottom w:val="0"/>
                  <w:divBdr>
                    <w:top w:val="none" w:sz="0" w:space="0" w:color="auto"/>
                    <w:left w:val="none" w:sz="0" w:space="0" w:color="auto"/>
                    <w:bottom w:val="none" w:sz="0" w:space="0" w:color="auto"/>
                    <w:right w:val="none" w:sz="0" w:space="0" w:color="auto"/>
                  </w:divBdr>
                </w:div>
                <w:div w:id="1622492613">
                  <w:marLeft w:val="0"/>
                  <w:marRight w:val="0"/>
                  <w:marTop w:val="0"/>
                  <w:marBottom w:val="0"/>
                  <w:divBdr>
                    <w:top w:val="none" w:sz="0" w:space="0" w:color="auto"/>
                    <w:left w:val="none" w:sz="0" w:space="0" w:color="auto"/>
                    <w:bottom w:val="none" w:sz="0" w:space="0" w:color="auto"/>
                    <w:right w:val="none" w:sz="0" w:space="0" w:color="auto"/>
                  </w:divBdr>
                </w:div>
                <w:div w:id="1622492627">
                  <w:marLeft w:val="0"/>
                  <w:marRight w:val="0"/>
                  <w:marTop w:val="0"/>
                  <w:marBottom w:val="0"/>
                  <w:divBdr>
                    <w:top w:val="none" w:sz="0" w:space="0" w:color="auto"/>
                    <w:left w:val="none" w:sz="0" w:space="0" w:color="auto"/>
                    <w:bottom w:val="none" w:sz="0" w:space="0" w:color="auto"/>
                    <w:right w:val="none" w:sz="0" w:space="0" w:color="auto"/>
                  </w:divBdr>
                </w:div>
                <w:div w:id="1622492654">
                  <w:marLeft w:val="0"/>
                  <w:marRight w:val="0"/>
                  <w:marTop w:val="0"/>
                  <w:marBottom w:val="0"/>
                  <w:divBdr>
                    <w:top w:val="none" w:sz="0" w:space="0" w:color="auto"/>
                    <w:left w:val="none" w:sz="0" w:space="0" w:color="auto"/>
                    <w:bottom w:val="none" w:sz="0" w:space="0" w:color="auto"/>
                    <w:right w:val="none" w:sz="0" w:space="0" w:color="auto"/>
                  </w:divBdr>
                </w:div>
                <w:div w:id="1622492664">
                  <w:marLeft w:val="0"/>
                  <w:marRight w:val="0"/>
                  <w:marTop w:val="0"/>
                  <w:marBottom w:val="0"/>
                  <w:divBdr>
                    <w:top w:val="none" w:sz="0" w:space="0" w:color="auto"/>
                    <w:left w:val="none" w:sz="0" w:space="0" w:color="auto"/>
                    <w:bottom w:val="none" w:sz="0" w:space="0" w:color="auto"/>
                    <w:right w:val="none" w:sz="0" w:space="0" w:color="auto"/>
                  </w:divBdr>
                </w:div>
                <w:div w:id="1622492674">
                  <w:marLeft w:val="0"/>
                  <w:marRight w:val="0"/>
                  <w:marTop w:val="0"/>
                  <w:marBottom w:val="0"/>
                  <w:divBdr>
                    <w:top w:val="none" w:sz="0" w:space="0" w:color="auto"/>
                    <w:left w:val="none" w:sz="0" w:space="0" w:color="auto"/>
                    <w:bottom w:val="none" w:sz="0" w:space="0" w:color="auto"/>
                    <w:right w:val="none" w:sz="0" w:space="0" w:color="auto"/>
                  </w:divBdr>
                </w:div>
                <w:div w:id="1622492693">
                  <w:marLeft w:val="0"/>
                  <w:marRight w:val="0"/>
                  <w:marTop w:val="0"/>
                  <w:marBottom w:val="0"/>
                  <w:divBdr>
                    <w:top w:val="none" w:sz="0" w:space="0" w:color="auto"/>
                    <w:left w:val="none" w:sz="0" w:space="0" w:color="auto"/>
                    <w:bottom w:val="none" w:sz="0" w:space="0" w:color="auto"/>
                    <w:right w:val="none" w:sz="0" w:space="0" w:color="auto"/>
                  </w:divBdr>
                </w:div>
                <w:div w:id="1622492703">
                  <w:marLeft w:val="0"/>
                  <w:marRight w:val="0"/>
                  <w:marTop w:val="0"/>
                  <w:marBottom w:val="0"/>
                  <w:divBdr>
                    <w:top w:val="none" w:sz="0" w:space="0" w:color="auto"/>
                    <w:left w:val="none" w:sz="0" w:space="0" w:color="auto"/>
                    <w:bottom w:val="none" w:sz="0" w:space="0" w:color="auto"/>
                    <w:right w:val="none" w:sz="0" w:space="0" w:color="auto"/>
                  </w:divBdr>
                </w:div>
                <w:div w:id="1622492716">
                  <w:marLeft w:val="0"/>
                  <w:marRight w:val="0"/>
                  <w:marTop w:val="0"/>
                  <w:marBottom w:val="0"/>
                  <w:divBdr>
                    <w:top w:val="none" w:sz="0" w:space="0" w:color="auto"/>
                    <w:left w:val="none" w:sz="0" w:space="0" w:color="auto"/>
                    <w:bottom w:val="none" w:sz="0" w:space="0" w:color="auto"/>
                    <w:right w:val="none" w:sz="0" w:space="0" w:color="auto"/>
                  </w:divBdr>
                </w:div>
                <w:div w:id="1622492732">
                  <w:marLeft w:val="0"/>
                  <w:marRight w:val="0"/>
                  <w:marTop w:val="0"/>
                  <w:marBottom w:val="0"/>
                  <w:divBdr>
                    <w:top w:val="none" w:sz="0" w:space="0" w:color="auto"/>
                    <w:left w:val="none" w:sz="0" w:space="0" w:color="auto"/>
                    <w:bottom w:val="none" w:sz="0" w:space="0" w:color="auto"/>
                    <w:right w:val="none" w:sz="0" w:space="0" w:color="auto"/>
                  </w:divBdr>
                </w:div>
                <w:div w:id="1622492748">
                  <w:marLeft w:val="0"/>
                  <w:marRight w:val="0"/>
                  <w:marTop w:val="0"/>
                  <w:marBottom w:val="0"/>
                  <w:divBdr>
                    <w:top w:val="none" w:sz="0" w:space="0" w:color="auto"/>
                    <w:left w:val="none" w:sz="0" w:space="0" w:color="auto"/>
                    <w:bottom w:val="none" w:sz="0" w:space="0" w:color="auto"/>
                    <w:right w:val="none" w:sz="0" w:space="0" w:color="auto"/>
                  </w:divBdr>
                </w:div>
                <w:div w:id="1622492752">
                  <w:marLeft w:val="0"/>
                  <w:marRight w:val="0"/>
                  <w:marTop w:val="0"/>
                  <w:marBottom w:val="0"/>
                  <w:divBdr>
                    <w:top w:val="none" w:sz="0" w:space="0" w:color="auto"/>
                    <w:left w:val="none" w:sz="0" w:space="0" w:color="auto"/>
                    <w:bottom w:val="none" w:sz="0" w:space="0" w:color="auto"/>
                    <w:right w:val="none" w:sz="0" w:space="0" w:color="auto"/>
                  </w:divBdr>
                </w:div>
                <w:div w:id="1622492755">
                  <w:marLeft w:val="0"/>
                  <w:marRight w:val="0"/>
                  <w:marTop w:val="0"/>
                  <w:marBottom w:val="0"/>
                  <w:divBdr>
                    <w:top w:val="none" w:sz="0" w:space="0" w:color="auto"/>
                    <w:left w:val="none" w:sz="0" w:space="0" w:color="auto"/>
                    <w:bottom w:val="none" w:sz="0" w:space="0" w:color="auto"/>
                    <w:right w:val="none" w:sz="0" w:space="0" w:color="auto"/>
                  </w:divBdr>
                </w:div>
                <w:div w:id="1622492765">
                  <w:marLeft w:val="0"/>
                  <w:marRight w:val="0"/>
                  <w:marTop w:val="0"/>
                  <w:marBottom w:val="0"/>
                  <w:divBdr>
                    <w:top w:val="none" w:sz="0" w:space="0" w:color="auto"/>
                    <w:left w:val="none" w:sz="0" w:space="0" w:color="auto"/>
                    <w:bottom w:val="none" w:sz="0" w:space="0" w:color="auto"/>
                    <w:right w:val="none" w:sz="0" w:space="0" w:color="auto"/>
                  </w:divBdr>
                </w:div>
                <w:div w:id="1622492789">
                  <w:marLeft w:val="0"/>
                  <w:marRight w:val="0"/>
                  <w:marTop w:val="0"/>
                  <w:marBottom w:val="0"/>
                  <w:divBdr>
                    <w:top w:val="none" w:sz="0" w:space="0" w:color="auto"/>
                    <w:left w:val="none" w:sz="0" w:space="0" w:color="auto"/>
                    <w:bottom w:val="none" w:sz="0" w:space="0" w:color="auto"/>
                    <w:right w:val="none" w:sz="0" w:space="0" w:color="auto"/>
                  </w:divBdr>
                </w:div>
                <w:div w:id="1622492853">
                  <w:marLeft w:val="0"/>
                  <w:marRight w:val="0"/>
                  <w:marTop w:val="0"/>
                  <w:marBottom w:val="0"/>
                  <w:divBdr>
                    <w:top w:val="none" w:sz="0" w:space="0" w:color="auto"/>
                    <w:left w:val="none" w:sz="0" w:space="0" w:color="auto"/>
                    <w:bottom w:val="none" w:sz="0" w:space="0" w:color="auto"/>
                    <w:right w:val="none" w:sz="0" w:space="0" w:color="auto"/>
                  </w:divBdr>
                </w:div>
                <w:div w:id="1622492857">
                  <w:marLeft w:val="0"/>
                  <w:marRight w:val="0"/>
                  <w:marTop w:val="0"/>
                  <w:marBottom w:val="0"/>
                  <w:divBdr>
                    <w:top w:val="none" w:sz="0" w:space="0" w:color="auto"/>
                    <w:left w:val="none" w:sz="0" w:space="0" w:color="auto"/>
                    <w:bottom w:val="none" w:sz="0" w:space="0" w:color="auto"/>
                    <w:right w:val="none" w:sz="0" w:space="0" w:color="auto"/>
                  </w:divBdr>
                </w:div>
                <w:div w:id="1622492872">
                  <w:marLeft w:val="0"/>
                  <w:marRight w:val="0"/>
                  <w:marTop w:val="0"/>
                  <w:marBottom w:val="0"/>
                  <w:divBdr>
                    <w:top w:val="none" w:sz="0" w:space="0" w:color="auto"/>
                    <w:left w:val="none" w:sz="0" w:space="0" w:color="auto"/>
                    <w:bottom w:val="none" w:sz="0" w:space="0" w:color="auto"/>
                    <w:right w:val="none" w:sz="0" w:space="0" w:color="auto"/>
                  </w:divBdr>
                </w:div>
                <w:div w:id="1622492901">
                  <w:marLeft w:val="0"/>
                  <w:marRight w:val="0"/>
                  <w:marTop w:val="0"/>
                  <w:marBottom w:val="0"/>
                  <w:divBdr>
                    <w:top w:val="none" w:sz="0" w:space="0" w:color="auto"/>
                    <w:left w:val="none" w:sz="0" w:space="0" w:color="auto"/>
                    <w:bottom w:val="none" w:sz="0" w:space="0" w:color="auto"/>
                    <w:right w:val="none" w:sz="0" w:space="0" w:color="auto"/>
                  </w:divBdr>
                </w:div>
                <w:div w:id="1622492903">
                  <w:marLeft w:val="0"/>
                  <w:marRight w:val="0"/>
                  <w:marTop w:val="0"/>
                  <w:marBottom w:val="0"/>
                  <w:divBdr>
                    <w:top w:val="none" w:sz="0" w:space="0" w:color="auto"/>
                    <w:left w:val="none" w:sz="0" w:space="0" w:color="auto"/>
                    <w:bottom w:val="none" w:sz="0" w:space="0" w:color="auto"/>
                    <w:right w:val="none" w:sz="0" w:space="0" w:color="auto"/>
                  </w:divBdr>
                </w:div>
                <w:div w:id="1622492906">
                  <w:marLeft w:val="0"/>
                  <w:marRight w:val="0"/>
                  <w:marTop w:val="0"/>
                  <w:marBottom w:val="0"/>
                  <w:divBdr>
                    <w:top w:val="none" w:sz="0" w:space="0" w:color="auto"/>
                    <w:left w:val="none" w:sz="0" w:space="0" w:color="auto"/>
                    <w:bottom w:val="none" w:sz="0" w:space="0" w:color="auto"/>
                    <w:right w:val="none" w:sz="0" w:space="0" w:color="auto"/>
                  </w:divBdr>
                </w:div>
                <w:div w:id="1622492908">
                  <w:marLeft w:val="0"/>
                  <w:marRight w:val="0"/>
                  <w:marTop w:val="0"/>
                  <w:marBottom w:val="0"/>
                  <w:divBdr>
                    <w:top w:val="none" w:sz="0" w:space="0" w:color="auto"/>
                    <w:left w:val="none" w:sz="0" w:space="0" w:color="auto"/>
                    <w:bottom w:val="none" w:sz="0" w:space="0" w:color="auto"/>
                    <w:right w:val="none" w:sz="0" w:space="0" w:color="auto"/>
                  </w:divBdr>
                </w:div>
                <w:div w:id="16224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2713">
          <w:marLeft w:val="0"/>
          <w:marRight w:val="0"/>
          <w:marTop w:val="0"/>
          <w:marBottom w:val="0"/>
          <w:divBdr>
            <w:top w:val="none" w:sz="0" w:space="0" w:color="auto"/>
            <w:left w:val="none" w:sz="0" w:space="0" w:color="auto"/>
            <w:bottom w:val="none" w:sz="0" w:space="0" w:color="auto"/>
            <w:right w:val="none" w:sz="0" w:space="0" w:color="auto"/>
          </w:divBdr>
          <w:divsChild>
            <w:div w:id="1622491322">
              <w:marLeft w:val="0"/>
              <w:marRight w:val="0"/>
              <w:marTop w:val="0"/>
              <w:marBottom w:val="0"/>
              <w:divBdr>
                <w:top w:val="none" w:sz="0" w:space="0" w:color="auto"/>
                <w:left w:val="none" w:sz="0" w:space="0" w:color="auto"/>
                <w:bottom w:val="none" w:sz="0" w:space="0" w:color="auto"/>
                <w:right w:val="none" w:sz="0" w:space="0" w:color="auto"/>
              </w:divBdr>
              <w:divsChild>
                <w:div w:id="1622490898">
                  <w:marLeft w:val="0"/>
                  <w:marRight w:val="0"/>
                  <w:marTop w:val="0"/>
                  <w:marBottom w:val="0"/>
                  <w:divBdr>
                    <w:top w:val="none" w:sz="0" w:space="0" w:color="auto"/>
                    <w:left w:val="none" w:sz="0" w:space="0" w:color="auto"/>
                    <w:bottom w:val="none" w:sz="0" w:space="0" w:color="auto"/>
                    <w:right w:val="none" w:sz="0" w:space="0" w:color="auto"/>
                  </w:divBdr>
                </w:div>
                <w:div w:id="1622490921">
                  <w:marLeft w:val="0"/>
                  <w:marRight w:val="0"/>
                  <w:marTop w:val="0"/>
                  <w:marBottom w:val="0"/>
                  <w:divBdr>
                    <w:top w:val="none" w:sz="0" w:space="0" w:color="auto"/>
                    <w:left w:val="none" w:sz="0" w:space="0" w:color="auto"/>
                    <w:bottom w:val="none" w:sz="0" w:space="0" w:color="auto"/>
                    <w:right w:val="none" w:sz="0" w:space="0" w:color="auto"/>
                  </w:divBdr>
                </w:div>
                <w:div w:id="1622490936">
                  <w:marLeft w:val="0"/>
                  <w:marRight w:val="0"/>
                  <w:marTop w:val="0"/>
                  <w:marBottom w:val="0"/>
                  <w:divBdr>
                    <w:top w:val="none" w:sz="0" w:space="0" w:color="auto"/>
                    <w:left w:val="none" w:sz="0" w:space="0" w:color="auto"/>
                    <w:bottom w:val="none" w:sz="0" w:space="0" w:color="auto"/>
                    <w:right w:val="none" w:sz="0" w:space="0" w:color="auto"/>
                  </w:divBdr>
                </w:div>
                <w:div w:id="1622490948">
                  <w:marLeft w:val="0"/>
                  <w:marRight w:val="0"/>
                  <w:marTop w:val="0"/>
                  <w:marBottom w:val="0"/>
                  <w:divBdr>
                    <w:top w:val="none" w:sz="0" w:space="0" w:color="auto"/>
                    <w:left w:val="none" w:sz="0" w:space="0" w:color="auto"/>
                    <w:bottom w:val="none" w:sz="0" w:space="0" w:color="auto"/>
                    <w:right w:val="none" w:sz="0" w:space="0" w:color="auto"/>
                  </w:divBdr>
                </w:div>
                <w:div w:id="1622490960">
                  <w:marLeft w:val="0"/>
                  <w:marRight w:val="0"/>
                  <w:marTop w:val="0"/>
                  <w:marBottom w:val="0"/>
                  <w:divBdr>
                    <w:top w:val="none" w:sz="0" w:space="0" w:color="auto"/>
                    <w:left w:val="none" w:sz="0" w:space="0" w:color="auto"/>
                    <w:bottom w:val="none" w:sz="0" w:space="0" w:color="auto"/>
                    <w:right w:val="none" w:sz="0" w:space="0" w:color="auto"/>
                  </w:divBdr>
                </w:div>
                <w:div w:id="1622490967">
                  <w:marLeft w:val="0"/>
                  <w:marRight w:val="0"/>
                  <w:marTop w:val="0"/>
                  <w:marBottom w:val="0"/>
                  <w:divBdr>
                    <w:top w:val="none" w:sz="0" w:space="0" w:color="auto"/>
                    <w:left w:val="none" w:sz="0" w:space="0" w:color="auto"/>
                    <w:bottom w:val="none" w:sz="0" w:space="0" w:color="auto"/>
                    <w:right w:val="none" w:sz="0" w:space="0" w:color="auto"/>
                  </w:divBdr>
                </w:div>
                <w:div w:id="1622490969">
                  <w:marLeft w:val="0"/>
                  <w:marRight w:val="0"/>
                  <w:marTop w:val="0"/>
                  <w:marBottom w:val="0"/>
                  <w:divBdr>
                    <w:top w:val="none" w:sz="0" w:space="0" w:color="auto"/>
                    <w:left w:val="none" w:sz="0" w:space="0" w:color="auto"/>
                    <w:bottom w:val="none" w:sz="0" w:space="0" w:color="auto"/>
                    <w:right w:val="none" w:sz="0" w:space="0" w:color="auto"/>
                  </w:divBdr>
                </w:div>
                <w:div w:id="1622490989">
                  <w:marLeft w:val="0"/>
                  <w:marRight w:val="0"/>
                  <w:marTop w:val="0"/>
                  <w:marBottom w:val="0"/>
                  <w:divBdr>
                    <w:top w:val="none" w:sz="0" w:space="0" w:color="auto"/>
                    <w:left w:val="none" w:sz="0" w:space="0" w:color="auto"/>
                    <w:bottom w:val="none" w:sz="0" w:space="0" w:color="auto"/>
                    <w:right w:val="none" w:sz="0" w:space="0" w:color="auto"/>
                  </w:divBdr>
                </w:div>
                <w:div w:id="1622491000">
                  <w:marLeft w:val="0"/>
                  <w:marRight w:val="0"/>
                  <w:marTop w:val="0"/>
                  <w:marBottom w:val="0"/>
                  <w:divBdr>
                    <w:top w:val="none" w:sz="0" w:space="0" w:color="auto"/>
                    <w:left w:val="none" w:sz="0" w:space="0" w:color="auto"/>
                    <w:bottom w:val="none" w:sz="0" w:space="0" w:color="auto"/>
                    <w:right w:val="none" w:sz="0" w:space="0" w:color="auto"/>
                  </w:divBdr>
                </w:div>
                <w:div w:id="1622491001">
                  <w:marLeft w:val="0"/>
                  <w:marRight w:val="0"/>
                  <w:marTop w:val="0"/>
                  <w:marBottom w:val="0"/>
                  <w:divBdr>
                    <w:top w:val="none" w:sz="0" w:space="0" w:color="auto"/>
                    <w:left w:val="none" w:sz="0" w:space="0" w:color="auto"/>
                    <w:bottom w:val="none" w:sz="0" w:space="0" w:color="auto"/>
                    <w:right w:val="none" w:sz="0" w:space="0" w:color="auto"/>
                  </w:divBdr>
                </w:div>
                <w:div w:id="1622491014">
                  <w:marLeft w:val="0"/>
                  <w:marRight w:val="0"/>
                  <w:marTop w:val="0"/>
                  <w:marBottom w:val="0"/>
                  <w:divBdr>
                    <w:top w:val="none" w:sz="0" w:space="0" w:color="auto"/>
                    <w:left w:val="none" w:sz="0" w:space="0" w:color="auto"/>
                    <w:bottom w:val="none" w:sz="0" w:space="0" w:color="auto"/>
                    <w:right w:val="none" w:sz="0" w:space="0" w:color="auto"/>
                  </w:divBdr>
                </w:div>
                <w:div w:id="1622491042">
                  <w:marLeft w:val="0"/>
                  <w:marRight w:val="0"/>
                  <w:marTop w:val="0"/>
                  <w:marBottom w:val="0"/>
                  <w:divBdr>
                    <w:top w:val="none" w:sz="0" w:space="0" w:color="auto"/>
                    <w:left w:val="none" w:sz="0" w:space="0" w:color="auto"/>
                    <w:bottom w:val="none" w:sz="0" w:space="0" w:color="auto"/>
                    <w:right w:val="none" w:sz="0" w:space="0" w:color="auto"/>
                  </w:divBdr>
                </w:div>
                <w:div w:id="1622491063">
                  <w:marLeft w:val="0"/>
                  <w:marRight w:val="0"/>
                  <w:marTop w:val="0"/>
                  <w:marBottom w:val="0"/>
                  <w:divBdr>
                    <w:top w:val="none" w:sz="0" w:space="0" w:color="auto"/>
                    <w:left w:val="none" w:sz="0" w:space="0" w:color="auto"/>
                    <w:bottom w:val="none" w:sz="0" w:space="0" w:color="auto"/>
                    <w:right w:val="none" w:sz="0" w:space="0" w:color="auto"/>
                  </w:divBdr>
                </w:div>
                <w:div w:id="1622491134">
                  <w:marLeft w:val="0"/>
                  <w:marRight w:val="0"/>
                  <w:marTop w:val="0"/>
                  <w:marBottom w:val="0"/>
                  <w:divBdr>
                    <w:top w:val="none" w:sz="0" w:space="0" w:color="auto"/>
                    <w:left w:val="none" w:sz="0" w:space="0" w:color="auto"/>
                    <w:bottom w:val="none" w:sz="0" w:space="0" w:color="auto"/>
                    <w:right w:val="none" w:sz="0" w:space="0" w:color="auto"/>
                  </w:divBdr>
                </w:div>
                <w:div w:id="1622491161">
                  <w:marLeft w:val="0"/>
                  <w:marRight w:val="0"/>
                  <w:marTop w:val="0"/>
                  <w:marBottom w:val="0"/>
                  <w:divBdr>
                    <w:top w:val="none" w:sz="0" w:space="0" w:color="auto"/>
                    <w:left w:val="none" w:sz="0" w:space="0" w:color="auto"/>
                    <w:bottom w:val="none" w:sz="0" w:space="0" w:color="auto"/>
                    <w:right w:val="none" w:sz="0" w:space="0" w:color="auto"/>
                  </w:divBdr>
                </w:div>
                <w:div w:id="1622491172">
                  <w:marLeft w:val="0"/>
                  <w:marRight w:val="0"/>
                  <w:marTop w:val="0"/>
                  <w:marBottom w:val="0"/>
                  <w:divBdr>
                    <w:top w:val="none" w:sz="0" w:space="0" w:color="auto"/>
                    <w:left w:val="none" w:sz="0" w:space="0" w:color="auto"/>
                    <w:bottom w:val="none" w:sz="0" w:space="0" w:color="auto"/>
                    <w:right w:val="none" w:sz="0" w:space="0" w:color="auto"/>
                  </w:divBdr>
                </w:div>
                <w:div w:id="1622491179">
                  <w:marLeft w:val="0"/>
                  <w:marRight w:val="0"/>
                  <w:marTop w:val="0"/>
                  <w:marBottom w:val="0"/>
                  <w:divBdr>
                    <w:top w:val="none" w:sz="0" w:space="0" w:color="auto"/>
                    <w:left w:val="none" w:sz="0" w:space="0" w:color="auto"/>
                    <w:bottom w:val="none" w:sz="0" w:space="0" w:color="auto"/>
                    <w:right w:val="none" w:sz="0" w:space="0" w:color="auto"/>
                  </w:divBdr>
                </w:div>
                <w:div w:id="1622491241">
                  <w:marLeft w:val="0"/>
                  <w:marRight w:val="0"/>
                  <w:marTop w:val="0"/>
                  <w:marBottom w:val="0"/>
                  <w:divBdr>
                    <w:top w:val="none" w:sz="0" w:space="0" w:color="auto"/>
                    <w:left w:val="none" w:sz="0" w:space="0" w:color="auto"/>
                    <w:bottom w:val="none" w:sz="0" w:space="0" w:color="auto"/>
                    <w:right w:val="none" w:sz="0" w:space="0" w:color="auto"/>
                  </w:divBdr>
                </w:div>
                <w:div w:id="1622491261">
                  <w:marLeft w:val="0"/>
                  <w:marRight w:val="0"/>
                  <w:marTop w:val="0"/>
                  <w:marBottom w:val="0"/>
                  <w:divBdr>
                    <w:top w:val="none" w:sz="0" w:space="0" w:color="auto"/>
                    <w:left w:val="none" w:sz="0" w:space="0" w:color="auto"/>
                    <w:bottom w:val="none" w:sz="0" w:space="0" w:color="auto"/>
                    <w:right w:val="none" w:sz="0" w:space="0" w:color="auto"/>
                  </w:divBdr>
                </w:div>
                <w:div w:id="1622491268">
                  <w:marLeft w:val="0"/>
                  <w:marRight w:val="0"/>
                  <w:marTop w:val="0"/>
                  <w:marBottom w:val="0"/>
                  <w:divBdr>
                    <w:top w:val="none" w:sz="0" w:space="0" w:color="auto"/>
                    <w:left w:val="none" w:sz="0" w:space="0" w:color="auto"/>
                    <w:bottom w:val="none" w:sz="0" w:space="0" w:color="auto"/>
                    <w:right w:val="none" w:sz="0" w:space="0" w:color="auto"/>
                  </w:divBdr>
                </w:div>
                <w:div w:id="1622491284">
                  <w:marLeft w:val="0"/>
                  <w:marRight w:val="0"/>
                  <w:marTop w:val="0"/>
                  <w:marBottom w:val="0"/>
                  <w:divBdr>
                    <w:top w:val="none" w:sz="0" w:space="0" w:color="auto"/>
                    <w:left w:val="none" w:sz="0" w:space="0" w:color="auto"/>
                    <w:bottom w:val="none" w:sz="0" w:space="0" w:color="auto"/>
                    <w:right w:val="none" w:sz="0" w:space="0" w:color="auto"/>
                  </w:divBdr>
                </w:div>
                <w:div w:id="1622491301">
                  <w:marLeft w:val="0"/>
                  <w:marRight w:val="0"/>
                  <w:marTop w:val="0"/>
                  <w:marBottom w:val="0"/>
                  <w:divBdr>
                    <w:top w:val="none" w:sz="0" w:space="0" w:color="auto"/>
                    <w:left w:val="none" w:sz="0" w:space="0" w:color="auto"/>
                    <w:bottom w:val="none" w:sz="0" w:space="0" w:color="auto"/>
                    <w:right w:val="none" w:sz="0" w:space="0" w:color="auto"/>
                  </w:divBdr>
                </w:div>
                <w:div w:id="1622491333">
                  <w:marLeft w:val="0"/>
                  <w:marRight w:val="0"/>
                  <w:marTop w:val="0"/>
                  <w:marBottom w:val="0"/>
                  <w:divBdr>
                    <w:top w:val="none" w:sz="0" w:space="0" w:color="auto"/>
                    <w:left w:val="none" w:sz="0" w:space="0" w:color="auto"/>
                    <w:bottom w:val="none" w:sz="0" w:space="0" w:color="auto"/>
                    <w:right w:val="none" w:sz="0" w:space="0" w:color="auto"/>
                  </w:divBdr>
                </w:div>
                <w:div w:id="1622491343">
                  <w:marLeft w:val="0"/>
                  <w:marRight w:val="0"/>
                  <w:marTop w:val="0"/>
                  <w:marBottom w:val="0"/>
                  <w:divBdr>
                    <w:top w:val="none" w:sz="0" w:space="0" w:color="auto"/>
                    <w:left w:val="none" w:sz="0" w:space="0" w:color="auto"/>
                    <w:bottom w:val="none" w:sz="0" w:space="0" w:color="auto"/>
                    <w:right w:val="none" w:sz="0" w:space="0" w:color="auto"/>
                  </w:divBdr>
                </w:div>
                <w:div w:id="1622491373">
                  <w:marLeft w:val="0"/>
                  <w:marRight w:val="0"/>
                  <w:marTop w:val="0"/>
                  <w:marBottom w:val="0"/>
                  <w:divBdr>
                    <w:top w:val="none" w:sz="0" w:space="0" w:color="auto"/>
                    <w:left w:val="none" w:sz="0" w:space="0" w:color="auto"/>
                    <w:bottom w:val="none" w:sz="0" w:space="0" w:color="auto"/>
                    <w:right w:val="none" w:sz="0" w:space="0" w:color="auto"/>
                  </w:divBdr>
                </w:div>
                <w:div w:id="1622491374">
                  <w:marLeft w:val="0"/>
                  <w:marRight w:val="0"/>
                  <w:marTop w:val="0"/>
                  <w:marBottom w:val="0"/>
                  <w:divBdr>
                    <w:top w:val="none" w:sz="0" w:space="0" w:color="auto"/>
                    <w:left w:val="none" w:sz="0" w:space="0" w:color="auto"/>
                    <w:bottom w:val="none" w:sz="0" w:space="0" w:color="auto"/>
                    <w:right w:val="none" w:sz="0" w:space="0" w:color="auto"/>
                  </w:divBdr>
                </w:div>
                <w:div w:id="1622491375">
                  <w:marLeft w:val="0"/>
                  <w:marRight w:val="0"/>
                  <w:marTop w:val="0"/>
                  <w:marBottom w:val="0"/>
                  <w:divBdr>
                    <w:top w:val="none" w:sz="0" w:space="0" w:color="auto"/>
                    <w:left w:val="none" w:sz="0" w:space="0" w:color="auto"/>
                    <w:bottom w:val="none" w:sz="0" w:space="0" w:color="auto"/>
                    <w:right w:val="none" w:sz="0" w:space="0" w:color="auto"/>
                  </w:divBdr>
                </w:div>
                <w:div w:id="1622491378">
                  <w:marLeft w:val="0"/>
                  <w:marRight w:val="0"/>
                  <w:marTop w:val="0"/>
                  <w:marBottom w:val="0"/>
                  <w:divBdr>
                    <w:top w:val="none" w:sz="0" w:space="0" w:color="auto"/>
                    <w:left w:val="none" w:sz="0" w:space="0" w:color="auto"/>
                    <w:bottom w:val="none" w:sz="0" w:space="0" w:color="auto"/>
                    <w:right w:val="none" w:sz="0" w:space="0" w:color="auto"/>
                  </w:divBdr>
                </w:div>
                <w:div w:id="1622491385">
                  <w:marLeft w:val="0"/>
                  <w:marRight w:val="0"/>
                  <w:marTop w:val="0"/>
                  <w:marBottom w:val="0"/>
                  <w:divBdr>
                    <w:top w:val="none" w:sz="0" w:space="0" w:color="auto"/>
                    <w:left w:val="none" w:sz="0" w:space="0" w:color="auto"/>
                    <w:bottom w:val="none" w:sz="0" w:space="0" w:color="auto"/>
                    <w:right w:val="none" w:sz="0" w:space="0" w:color="auto"/>
                  </w:divBdr>
                </w:div>
                <w:div w:id="1622491399">
                  <w:marLeft w:val="0"/>
                  <w:marRight w:val="0"/>
                  <w:marTop w:val="0"/>
                  <w:marBottom w:val="0"/>
                  <w:divBdr>
                    <w:top w:val="none" w:sz="0" w:space="0" w:color="auto"/>
                    <w:left w:val="none" w:sz="0" w:space="0" w:color="auto"/>
                    <w:bottom w:val="none" w:sz="0" w:space="0" w:color="auto"/>
                    <w:right w:val="none" w:sz="0" w:space="0" w:color="auto"/>
                  </w:divBdr>
                </w:div>
                <w:div w:id="1622491411">
                  <w:marLeft w:val="0"/>
                  <w:marRight w:val="0"/>
                  <w:marTop w:val="0"/>
                  <w:marBottom w:val="0"/>
                  <w:divBdr>
                    <w:top w:val="none" w:sz="0" w:space="0" w:color="auto"/>
                    <w:left w:val="none" w:sz="0" w:space="0" w:color="auto"/>
                    <w:bottom w:val="none" w:sz="0" w:space="0" w:color="auto"/>
                    <w:right w:val="none" w:sz="0" w:space="0" w:color="auto"/>
                  </w:divBdr>
                </w:div>
                <w:div w:id="1622491479">
                  <w:marLeft w:val="0"/>
                  <w:marRight w:val="0"/>
                  <w:marTop w:val="0"/>
                  <w:marBottom w:val="0"/>
                  <w:divBdr>
                    <w:top w:val="none" w:sz="0" w:space="0" w:color="auto"/>
                    <w:left w:val="none" w:sz="0" w:space="0" w:color="auto"/>
                    <w:bottom w:val="none" w:sz="0" w:space="0" w:color="auto"/>
                    <w:right w:val="none" w:sz="0" w:space="0" w:color="auto"/>
                  </w:divBdr>
                </w:div>
                <w:div w:id="1622491492">
                  <w:marLeft w:val="0"/>
                  <w:marRight w:val="0"/>
                  <w:marTop w:val="0"/>
                  <w:marBottom w:val="0"/>
                  <w:divBdr>
                    <w:top w:val="none" w:sz="0" w:space="0" w:color="auto"/>
                    <w:left w:val="none" w:sz="0" w:space="0" w:color="auto"/>
                    <w:bottom w:val="none" w:sz="0" w:space="0" w:color="auto"/>
                    <w:right w:val="none" w:sz="0" w:space="0" w:color="auto"/>
                  </w:divBdr>
                </w:div>
                <w:div w:id="1622491493">
                  <w:marLeft w:val="0"/>
                  <w:marRight w:val="0"/>
                  <w:marTop w:val="0"/>
                  <w:marBottom w:val="0"/>
                  <w:divBdr>
                    <w:top w:val="none" w:sz="0" w:space="0" w:color="auto"/>
                    <w:left w:val="none" w:sz="0" w:space="0" w:color="auto"/>
                    <w:bottom w:val="none" w:sz="0" w:space="0" w:color="auto"/>
                    <w:right w:val="none" w:sz="0" w:space="0" w:color="auto"/>
                  </w:divBdr>
                </w:div>
                <w:div w:id="1622491514">
                  <w:marLeft w:val="0"/>
                  <w:marRight w:val="0"/>
                  <w:marTop w:val="0"/>
                  <w:marBottom w:val="0"/>
                  <w:divBdr>
                    <w:top w:val="none" w:sz="0" w:space="0" w:color="auto"/>
                    <w:left w:val="none" w:sz="0" w:space="0" w:color="auto"/>
                    <w:bottom w:val="none" w:sz="0" w:space="0" w:color="auto"/>
                    <w:right w:val="none" w:sz="0" w:space="0" w:color="auto"/>
                  </w:divBdr>
                </w:div>
                <w:div w:id="1622491528">
                  <w:marLeft w:val="0"/>
                  <w:marRight w:val="0"/>
                  <w:marTop w:val="0"/>
                  <w:marBottom w:val="0"/>
                  <w:divBdr>
                    <w:top w:val="none" w:sz="0" w:space="0" w:color="auto"/>
                    <w:left w:val="none" w:sz="0" w:space="0" w:color="auto"/>
                    <w:bottom w:val="none" w:sz="0" w:space="0" w:color="auto"/>
                    <w:right w:val="none" w:sz="0" w:space="0" w:color="auto"/>
                  </w:divBdr>
                </w:div>
                <w:div w:id="1622491537">
                  <w:marLeft w:val="0"/>
                  <w:marRight w:val="0"/>
                  <w:marTop w:val="0"/>
                  <w:marBottom w:val="0"/>
                  <w:divBdr>
                    <w:top w:val="none" w:sz="0" w:space="0" w:color="auto"/>
                    <w:left w:val="none" w:sz="0" w:space="0" w:color="auto"/>
                    <w:bottom w:val="none" w:sz="0" w:space="0" w:color="auto"/>
                    <w:right w:val="none" w:sz="0" w:space="0" w:color="auto"/>
                  </w:divBdr>
                </w:div>
                <w:div w:id="1622491557">
                  <w:marLeft w:val="0"/>
                  <w:marRight w:val="0"/>
                  <w:marTop w:val="0"/>
                  <w:marBottom w:val="0"/>
                  <w:divBdr>
                    <w:top w:val="none" w:sz="0" w:space="0" w:color="auto"/>
                    <w:left w:val="none" w:sz="0" w:space="0" w:color="auto"/>
                    <w:bottom w:val="none" w:sz="0" w:space="0" w:color="auto"/>
                    <w:right w:val="none" w:sz="0" w:space="0" w:color="auto"/>
                  </w:divBdr>
                </w:div>
                <w:div w:id="1622491595">
                  <w:marLeft w:val="0"/>
                  <w:marRight w:val="0"/>
                  <w:marTop w:val="0"/>
                  <w:marBottom w:val="0"/>
                  <w:divBdr>
                    <w:top w:val="none" w:sz="0" w:space="0" w:color="auto"/>
                    <w:left w:val="none" w:sz="0" w:space="0" w:color="auto"/>
                    <w:bottom w:val="none" w:sz="0" w:space="0" w:color="auto"/>
                    <w:right w:val="none" w:sz="0" w:space="0" w:color="auto"/>
                  </w:divBdr>
                </w:div>
                <w:div w:id="1622491609">
                  <w:marLeft w:val="0"/>
                  <w:marRight w:val="0"/>
                  <w:marTop w:val="0"/>
                  <w:marBottom w:val="0"/>
                  <w:divBdr>
                    <w:top w:val="none" w:sz="0" w:space="0" w:color="auto"/>
                    <w:left w:val="none" w:sz="0" w:space="0" w:color="auto"/>
                    <w:bottom w:val="none" w:sz="0" w:space="0" w:color="auto"/>
                    <w:right w:val="none" w:sz="0" w:space="0" w:color="auto"/>
                  </w:divBdr>
                </w:div>
                <w:div w:id="1622491610">
                  <w:marLeft w:val="0"/>
                  <w:marRight w:val="0"/>
                  <w:marTop w:val="0"/>
                  <w:marBottom w:val="0"/>
                  <w:divBdr>
                    <w:top w:val="none" w:sz="0" w:space="0" w:color="auto"/>
                    <w:left w:val="none" w:sz="0" w:space="0" w:color="auto"/>
                    <w:bottom w:val="none" w:sz="0" w:space="0" w:color="auto"/>
                    <w:right w:val="none" w:sz="0" w:space="0" w:color="auto"/>
                  </w:divBdr>
                </w:div>
                <w:div w:id="1622491646">
                  <w:marLeft w:val="0"/>
                  <w:marRight w:val="0"/>
                  <w:marTop w:val="0"/>
                  <w:marBottom w:val="0"/>
                  <w:divBdr>
                    <w:top w:val="none" w:sz="0" w:space="0" w:color="auto"/>
                    <w:left w:val="none" w:sz="0" w:space="0" w:color="auto"/>
                    <w:bottom w:val="none" w:sz="0" w:space="0" w:color="auto"/>
                    <w:right w:val="none" w:sz="0" w:space="0" w:color="auto"/>
                  </w:divBdr>
                </w:div>
                <w:div w:id="1622491680">
                  <w:marLeft w:val="0"/>
                  <w:marRight w:val="0"/>
                  <w:marTop w:val="0"/>
                  <w:marBottom w:val="0"/>
                  <w:divBdr>
                    <w:top w:val="none" w:sz="0" w:space="0" w:color="auto"/>
                    <w:left w:val="none" w:sz="0" w:space="0" w:color="auto"/>
                    <w:bottom w:val="none" w:sz="0" w:space="0" w:color="auto"/>
                    <w:right w:val="none" w:sz="0" w:space="0" w:color="auto"/>
                  </w:divBdr>
                </w:div>
                <w:div w:id="1622491708">
                  <w:marLeft w:val="0"/>
                  <w:marRight w:val="0"/>
                  <w:marTop w:val="0"/>
                  <w:marBottom w:val="0"/>
                  <w:divBdr>
                    <w:top w:val="none" w:sz="0" w:space="0" w:color="auto"/>
                    <w:left w:val="none" w:sz="0" w:space="0" w:color="auto"/>
                    <w:bottom w:val="none" w:sz="0" w:space="0" w:color="auto"/>
                    <w:right w:val="none" w:sz="0" w:space="0" w:color="auto"/>
                  </w:divBdr>
                </w:div>
                <w:div w:id="1622491759">
                  <w:marLeft w:val="0"/>
                  <w:marRight w:val="0"/>
                  <w:marTop w:val="0"/>
                  <w:marBottom w:val="0"/>
                  <w:divBdr>
                    <w:top w:val="none" w:sz="0" w:space="0" w:color="auto"/>
                    <w:left w:val="none" w:sz="0" w:space="0" w:color="auto"/>
                    <w:bottom w:val="none" w:sz="0" w:space="0" w:color="auto"/>
                    <w:right w:val="none" w:sz="0" w:space="0" w:color="auto"/>
                  </w:divBdr>
                </w:div>
                <w:div w:id="1622491828">
                  <w:marLeft w:val="0"/>
                  <w:marRight w:val="0"/>
                  <w:marTop w:val="0"/>
                  <w:marBottom w:val="0"/>
                  <w:divBdr>
                    <w:top w:val="none" w:sz="0" w:space="0" w:color="auto"/>
                    <w:left w:val="none" w:sz="0" w:space="0" w:color="auto"/>
                    <w:bottom w:val="none" w:sz="0" w:space="0" w:color="auto"/>
                    <w:right w:val="none" w:sz="0" w:space="0" w:color="auto"/>
                  </w:divBdr>
                </w:div>
                <w:div w:id="1622491854">
                  <w:marLeft w:val="0"/>
                  <w:marRight w:val="0"/>
                  <w:marTop w:val="0"/>
                  <w:marBottom w:val="0"/>
                  <w:divBdr>
                    <w:top w:val="none" w:sz="0" w:space="0" w:color="auto"/>
                    <w:left w:val="none" w:sz="0" w:space="0" w:color="auto"/>
                    <w:bottom w:val="none" w:sz="0" w:space="0" w:color="auto"/>
                    <w:right w:val="none" w:sz="0" w:space="0" w:color="auto"/>
                  </w:divBdr>
                </w:div>
                <w:div w:id="1622491860">
                  <w:marLeft w:val="0"/>
                  <w:marRight w:val="0"/>
                  <w:marTop w:val="0"/>
                  <w:marBottom w:val="0"/>
                  <w:divBdr>
                    <w:top w:val="none" w:sz="0" w:space="0" w:color="auto"/>
                    <w:left w:val="none" w:sz="0" w:space="0" w:color="auto"/>
                    <w:bottom w:val="none" w:sz="0" w:space="0" w:color="auto"/>
                    <w:right w:val="none" w:sz="0" w:space="0" w:color="auto"/>
                  </w:divBdr>
                </w:div>
                <w:div w:id="1622491862">
                  <w:marLeft w:val="0"/>
                  <w:marRight w:val="0"/>
                  <w:marTop w:val="0"/>
                  <w:marBottom w:val="0"/>
                  <w:divBdr>
                    <w:top w:val="none" w:sz="0" w:space="0" w:color="auto"/>
                    <w:left w:val="none" w:sz="0" w:space="0" w:color="auto"/>
                    <w:bottom w:val="none" w:sz="0" w:space="0" w:color="auto"/>
                    <w:right w:val="none" w:sz="0" w:space="0" w:color="auto"/>
                  </w:divBdr>
                </w:div>
                <w:div w:id="1622491869">
                  <w:marLeft w:val="0"/>
                  <w:marRight w:val="0"/>
                  <w:marTop w:val="0"/>
                  <w:marBottom w:val="0"/>
                  <w:divBdr>
                    <w:top w:val="none" w:sz="0" w:space="0" w:color="auto"/>
                    <w:left w:val="none" w:sz="0" w:space="0" w:color="auto"/>
                    <w:bottom w:val="none" w:sz="0" w:space="0" w:color="auto"/>
                    <w:right w:val="none" w:sz="0" w:space="0" w:color="auto"/>
                  </w:divBdr>
                </w:div>
                <w:div w:id="1622491882">
                  <w:marLeft w:val="0"/>
                  <w:marRight w:val="0"/>
                  <w:marTop w:val="0"/>
                  <w:marBottom w:val="0"/>
                  <w:divBdr>
                    <w:top w:val="none" w:sz="0" w:space="0" w:color="auto"/>
                    <w:left w:val="none" w:sz="0" w:space="0" w:color="auto"/>
                    <w:bottom w:val="none" w:sz="0" w:space="0" w:color="auto"/>
                    <w:right w:val="none" w:sz="0" w:space="0" w:color="auto"/>
                  </w:divBdr>
                </w:div>
                <w:div w:id="1622491889">
                  <w:marLeft w:val="0"/>
                  <w:marRight w:val="0"/>
                  <w:marTop w:val="0"/>
                  <w:marBottom w:val="0"/>
                  <w:divBdr>
                    <w:top w:val="none" w:sz="0" w:space="0" w:color="auto"/>
                    <w:left w:val="none" w:sz="0" w:space="0" w:color="auto"/>
                    <w:bottom w:val="none" w:sz="0" w:space="0" w:color="auto"/>
                    <w:right w:val="none" w:sz="0" w:space="0" w:color="auto"/>
                  </w:divBdr>
                </w:div>
                <w:div w:id="1622491903">
                  <w:marLeft w:val="0"/>
                  <w:marRight w:val="0"/>
                  <w:marTop w:val="0"/>
                  <w:marBottom w:val="0"/>
                  <w:divBdr>
                    <w:top w:val="none" w:sz="0" w:space="0" w:color="auto"/>
                    <w:left w:val="none" w:sz="0" w:space="0" w:color="auto"/>
                    <w:bottom w:val="none" w:sz="0" w:space="0" w:color="auto"/>
                    <w:right w:val="none" w:sz="0" w:space="0" w:color="auto"/>
                  </w:divBdr>
                </w:div>
                <w:div w:id="1622491935">
                  <w:marLeft w:val="0"/>
                  <w:marRight w:val="0"/>
                  <w:marTop w:val="0"/>
                  <w:marBottom w:val="0"/>
                  <w:divBdr>
                    <w:top w:val="none" w:sz="0" w:space="0" w:color="auto"/>
                    <w:left w:val="none" w:sz="0" w:space="0" w:color="auto"/>
                    <w:bottom w:val="none" w:sz="0" w:space="0" w:color="auto"/>
                    <w:right w:val="none" w:sz="0" w:space="0" w:color="auto"/>
                  </w:divBdr>
                </w:div>
                <w:div w:id="1622491938">
                  <w:marLeft w:val="0"/>
                  <w:marRight w:val="0"/>
                  <w:marTop w:val="0"/>
                  <w:marBottom w:val="0"/>
                  <w:divBdr>
                    <w:top w:val="none" w:sz="0" w:space="0" w:color="auto"/>
                    <w:left w:val="none" w:sz="0" w:space="0" w:color="auto"/>
                    <w:bottom w:val="none" w:sz="0" w:space="0" w:color="auto"/>
                    <w:right w:val="none" w:sz="0" w:space="0" w:color="auto"/>
                  </w:divBdr>
                </w:div>
                <w:div w:id="1622491993">
                  <w:marLeft w:val="0"/>
                  <w:marRight w:val="0"/>
                  <w:marTop w:val="0"/>
                  <w:marBottom w:val="0"/>
                  <w:divBdr>
                    <w:top w:val="none" w:sz="0" w:space="0" w:color="auto"/>
                    <w:left w:val="none" w:sz="0" w:space="0" w:color="auto"/>
                    <w:bottom w:val="none" w:sz="0" w:space="0" w:color="auto"/>
                    <w:right w:val="none" w:sz="0" w:space="0" w:color="auto"/>
                  </w:divBdr>
                </w:div>
                <w:div w:id="1622492000">
                  <w:marLeft w:val="0"/>
                  <w:marRight w:val="0"/>
                  <w:marTop w:val="0"/>
                  <w:marBottom w:val="0"/>
                  <w:divBdr>
                    <w:top w:val="none" w:sz="0" w:space="0" w:color="auto"/>
                    <w:left w:val="none" w:sz="0" w:space="0" w:color="auto"/>
                    <w:bottom w:val="none" w:sz="0" w:space="0" w:color="auto"/>
                    <w:right w:val="none" w:sz="0" w:space="0" w:color="auto"/>
                  </w:divBdr>
                </w:div>
                <w:div w:id="1622492003">
                  <w:marLeft w:val="0"/>
                  <w:marRight w:val="0"/>
                  <w:marTop w:val="0"/>
                  <w:marBottom w:val="0"/>
                  <w:divBdr>
                    <w:top w:val="none" w:sz="0" w:space="0" w:color="auto"/>
                    <w:left w:val="none" w:sz="0" w:space="0" w:color="auto"/>
                    <w:bottom w:val="none" w:sz="0" w:space="0" w:color="auto"/>
                    <w:right w:val="none" w:sz="0" w:space="0" w:color="auto"/>
                  </w:divBdr>
                </w:div>
                <w:div w:id="1622492012">
                  <w:marLeft w:val="0"/>
                  <w:marRight w:val="0"/>
                  <w:marTop w:val="0"/>
                  <w:marBottom w:val="0"/>
                  <w:divBdr>
                    <w:top w:val="none" w:sz="0" w:space="0" w:color="auto"/>
                    <w:left w:val="none" w:sz="0" w:space="0" w:color="auto"/>
                    <w:bottom w:val="none" w:sz="0" w:space="0" w:color="auto"/>
                    <w:right w:val="none" w:sz="0" w:space="0" w:color="auto"/>
                  </w:divBdr>
                </w:div>
                <w:div w:id="1622492018">
                  <w:marLeft w:val="0"/>
                  <w:marRight w:val="0"/>
                  <w:marTop w:val="0"/>
                  <w:marBottom w:val="0"/>
                  <w:divBdr>
                    <w:top w:val="none" w:sz="0" w:space="0" w:color="auto"/>
                    <w:left w:val="none" w:sz="0" w:space="0" w:color="auto"/>
                    <w:bottom w:val="none" w:sz="0" w:space="0" w:color="auto"/>
                    <w:right w:val="none" w:sz="0" w:space="0" w:color="auto"/>
                  </w:divBdr>
                </w:div>
                <w:div w:id="1622492028">
                  <w:marLeft w:val="0"/>
                  <w:marRight w:val="0"/>
                  <w:marTop w:val="0"/>
                  <w:marBottom w:val="0"/>
                  <w:divBdr>
                    <w:top w:val="none" w:sz="0" w:space="0" w:color="auto"/>
                    <w:left w:val="none" w:sz="0" w:space="0" w:color="auto"/>
                    <w:bottom w:val="none" w:sz="0" w:space="0" w:color="auto"/>
                    <w:right w:val="none" w:sz="0" w:space="0" w:color="auto"/>
                  </w:divBdr>
                </w:div>
                <w:div w:id="1622492070">
                  <w:marLeft w:val="0"/>
                  <w:marRight w:val="0"/>
                  <w:marTop w:val="0"/>
                  <w:marBottom w:val="0"/>
                  <w:divBdr>
                    <w:top w:val="none" w:sz="0" w:space="0" w:color="auto"/>
                    <w:left w:val="none" w:sz="0" w:space="0" w:color="auto"/>
                    <w:bottom w:val="none" w:sz="0" w:space="0" w:color="auto"/>
                    <w:right w:val="none" w:sz="0" w:space="0" w:color="auto"/>
                  </w:divBdr>
                </w:div>
                <w:div w:id="1622492089">
                  <w:marLeft w:val="0"/>
                  <w:marRight w:val="0"/>
                  <w:marTop w:val="0"/>
                  <w:marBottom w:val="0"/>
                  <w:divBdr>
                    <w:top w:val="none" w:sz="0" w:space="0" w:color="auto"/>
                    <w:left w:val="none" w:sz="0" w:space="0" w:color="auto"/>
                    <w:bottom w:val="none" w:sz="0" w:space="0" w:color="auto"/>
                    <w:right w:val="none" w:sz="0" w:space="0" w:color="auto"/>
                  </w:divBdr>
                </w:div>
                <w:div w:id="1622492091">
                  <w:marLeft w:val="0"/>
                  <w:marRight w:val="0"/>
                  <w:marTop w:val="0"/>
                  <w:marBottom w:val="0"/>
                  <w:divBdr>
                    <w:top w:val="none" w:sz="0" w:space="0" w:color="auto"/>
                    <w:left w:val="none" w:sz="0" w:space="0" w:color="auto"/>
                    <w:bottom w:val="none" w:sz="0" w:space="0" w:color="auto"/>
                    <w:right w:val="none" w:sz="0" w:space="0" w:color="auto"/>
                  </w:divBdr>
                </w:div>
                <w:div w:id="1622492117">
                  <w:marLeft w:val="0"/>
                  <w:marRight w:val="0"/>
                  <w:marTop w:val="0"/>
                  <w:marBottom w:val="0"/>
                  <w:divBdr>
                    <w:top w:val="none" w:sz="0" w:space="0" w:color="auto"/>
                    <w:left w:val="none" w:sz="0" w:space="0" w:color="auto"/>
                    <w:bottom w:val="none" w:sz="0" w:space="0" w:color="auto"/>
                    <w:right w:val="none" w:sz="0" w:space="0" w:color="auto"/>
                  </w:divBdr>
                </w:div>
                <w:div w:id="1622492122">
                  <w:marLeft w:val="0"/>
                  <w:marRight w:val="0"/>
                  <w:marTop w:val="0"/>
                  <w:marBottom w:val="0"/>
                  <w:divBdr>
                    <w:top w:val="none" w:sz="0" w:space="0" w:color="auto"/>
                    <w:left w:val="none" w:sz="0" w:space="0" w:color="auto"/>
                    <w:bottom w:val="none" w:sz="0" w:space="0" w:color="auto"/>
                    <w:right w:val="none" w:sz="0" w:space="0" w:color="auto"/>
                  </w:divBdr>
                </w:div>
                <w:div w:id="1622492181">
                  <w:marLeft w:val="0"/>
                  <w:marRight w:val="0"/>
                  <w:marTop w:val="0"/>
                  <w:marBottom w:val="0"/>
                  <w:divBdr>
                    <w:top w:val="none" w:sz="0" w:space="0" w:color="auto"/>
                    <w:left w:val="none" w:sz="0" w:space="0" w:color="auto"/>
                    <w:bottom w:val="none" w:sz="0" w:space="0" w:color="auto"/>
                    <w:right w:val="none" w:sz="0" w:space="0" w:color="auto"/>
                  </w:divBdr>
                </w:div>
                <w:div w:id="1622492233">
                  <w:marLeft w:val="0"/>
                  <w:marRight w:val="0"/>
                  <w:marTop w:val="0"/>
                  <w:marBottom w:val="0"/>
                  <w:divBdr>
                    <w:top w:val="none" w:sz="0" w:space="0" w:color="auto"/>
                    <w:left w:val="none" w:sz="0" w:space="0" w:color="auto"/>
                    <w:bottom w:val="none" w:sz="0" w:space="0" w:color="auto"/>
                    <w:right w:val="none" w:sz="0" w:space="0" w:color="auto"/>
                  </w:divBdr>
                </w:div>
                <w:div w:id="1622492248">
                  <w:marLeft w:val="0"/>
                  <w:marRight w:val="0"/>
                  <w:marTop w:val="0"/>
                  <w:marBottom w:val="0"/>
                  <w:divBdr>
                    <w:top w:val="none" w:sz="0" w:space="0" w:color="auto"/>
                    <w:left w:val="none" w:sz="0" w:space="0" w:color="auto"/>
                    <w:bottom w:val="none" w:sz="0" w:space="0" w:color="auto"/>
                    <w:right w:val="none" w:sz="0" w:space="0" w:color="auto"/>
                  </w:divBdr>
                </w:div>
                <w:div w:id="1622492266">
                  <w:marLeft w:val="0"/>
                  <w:marRight w:val="0"/>
                  <w:marTop w:val="0"/>
                  <w:marBottom w:val="0"/>
                  <w:divBdr>
                    <w:top w:val="none" w:sz="0" w:space="0" w:color="auto"/>
                    <w:left w:val="none" w:sz="0" w:space="0" w:color="auto"/>
                    <w:bottom w:val="none" w:sz="0" w:space="0" w:color="auto"/>
                    <w:right w:val="none" w:sz="0" w:space="0" w:color="auto"/>
                  </w:divBdr>
                </w:div>
                <w:div w:id="1622492271">
                  <w:marLeft w:val="0"/>
                  <w:marRight w:val="0"/>
                  <w:marTop w:val="0"/>
                  <w:marBottom w:val="0"/>
                  <w:divBdr>
                    <w:top w:val="none" w:sz="0" w:space="0" w:color="auto"/>
                    <w:left w:val="none" w:sz="0" w:space="0" w:color="auto"/>
                    <w:bottom w:val="none" w:sz="0" w:space="0" w:color="auto"/>
                    <w:right w:val="none" w:sz="0" w:space="0" w:color="auto"/>
                  </w:divBdr>
                </w:div>
                <w:div w:id="1622492279">
                  <w:marLeft w:val="0"/>
                  <w:marRight w:val="0"/>
                  <w:marTop w:val="0"/>
                  <w:marBottom w:val="0"/>
                  <w:divBdr>
                    <w:top w:val="none" w:sz="0" w:space="0" w:color="auto"/>
                    <w:left w:val="none" w:sz="0" w:space="0" w:color="auto"/>
                    <w:bottom w:val="none" w:sz="0" w:space="0" w:color="auto"/>
                    <w:right w:val="none" w:sz="0" w:space="0" w:color="auto"/>
                  </w:divBdr>
                </w:div>
                <w:div w:id="1622492289">
                  <w:marLeft w:val="0"/>
                  <w:marRight w:val="0"/>
                  <w:marTop w:val="0"/>
                  <w:marBottom w:val="0"/>
                  <w:divBdr>
                    <w:top w:val="none" w:sz="0" w:space="0" w:color="auto"/>
                    <w:left w:val="none" w:sz="0" w:space="0" w:color="auto"/>
                    <w:bottom w:val="none" w:sz="0" w:space="0" w:color="auto"/>
                    <w:right w:val="none" w:sz="0" w:space="0" w:color="auto"/>
                  </w:divBdr>
                </w:div>
                <w:div w:id="1622492332">
                  <w:marLeft w:val="0"/>
                  <w:marRight w:val="0"/>
                  <w:marTop w:val="0"/>
                  <w:marBottom w:val="0"/>
                  <w:divBdr>
                    <w:top w:val="none" w:sz="0" w:space="0" w:color="auto"/>
                    <w:left w:val="none" w:sz="0" w:space="0" w:color="auto"/>
                    <w:bottom w:val="none" w:sz="0" w:space="0" w:color="auto"/>
                    <w:right w:val="none" w:sz="0" w:space="0" w:color="auto"/>
                  </w:divBdr>
                </w:div>
                <w:div w:id="1622492353">
                  <w:marLeft w:val="0"/>
                  <w:marRight w:val="0"/>
                  <w:marTop w:val="0"/>
                  <w:marBottom w:val="0"/>
                  <w:divBdr>
                    <w:top w:val="none" w:sz="0" w:space="0" w:color="auto"/>
                    <w:left w:val="none" w:sz="0" w:space="0" w:color="auto"/>
                    <w:bottom w:val="none" w:sz="0" w:space="0" w:color="auto"/>
                    <w:right w:val="none" w:sz="0" w:space="0" w:color="auto"/>
                  </w:divBdr>
                </w:div>
                <w:div w:id="1622492367">
                  <w:marLeft w:val="0"/>
                  <w:marRight w:val="0"/>
                  <w:marTop w:val="0"/>
                  <w:marBottom w:val="0"/>
                  <w:divBdr>
                    <w:top w:val="none" w:sz="0" w:space="0" w:color="auto"/>
                    <w:left w:val="none" w:sz="0" w:space="0" w:color="auto"/>
                    <w:bottom w:val="none" w:sz="0" w:space="0" w:color="auto"/>
                    <w:right w:val="none" w:sz="0" w:space="0" w:color="auto"/>
                  </w:divBdr>
                </w:div>
                <w:div w:id="1622492401">
                  <w:marLeft w:val="0"/>
                  <w:marRight w:val="0"/>
                  <w:marTop w:val="0"/>
                  <w:marBottom w:val="0"/>
                  <w:divBdr>
                    <w:top w:val="none" w:sz="0" w:space="0" w:color="auto"/>
                    <w:left w:val="none" w:sz="0" w:space="0" w:color="auto"/>
                    <w:bottom w:val="none" w:sz="0" w:space="0" w:color="auto"/>
                    <w:right w:val="none" w:sz="0" w:space="0" w:color="auto"/>
                  </w:divBdr>
                </w:div>
                <w:div w:id="1622492402">
                  <w:marLeft w:val="0"/>
                  <w:marRight w:val="0"/>
                  <w:marTop w:val="0"/>
                  <w:marBottom w:val="0"/>
                  <w:divBdr>
                    <w:top w:val="none" w:sz="0" w:space="0" w:color="auto"/>
                    <w:left w:val="none" w:sz="0" w:space="0" w:color="auto"/>
                    <w:bottom w:val="none" w:sz="0" w:space="0" w:color="auto"/>
                    <w:right w:val="none" w:sz="0" w:space="0" w:color="auto"/>
                  </w:divBdr>
                </w:div>
                <w:div w:id="1622492411">
                  <w:marLeft w:val="0"/>
                  <w:marRight w:val="0"/>
                  <w:marTop w:val="0"/>
                  <w:marBottom w:val="0"/>
                  <w:divBdr>
                    <w:top w:val="none" w:sz="0" w:space="0" w:color="auto"/>
                    <w:left w:val="none" w:sz="0" w:space="0" w:color="auto"/>
                    <w:bottom w:val="none" w:sz="0" w:space="0" w:color="auto"/>
                    <w:right w:val="none" w:sz="0" w:space="0" w:color="auto"/>
                  </w:divBdr>
                </w:div>
                <w:div w:id="1622492412">
                  <w:marLeft w:val="0"/>
                  <w:marRight w:val="0"/>
                  <w:marTop w:val="0"/>
                  <w:marBottom w:val="0"/>
                  <w:divBdr>
                    <w:top w:val="none" w:sz="0" w:space="0" w:color="auto"/>
                    <w:left w:val="none" w:sz="0" w:space="0" w:color="auto"/>
                    <w:bottom w:val="none" w:sz="0" w:space="0" w:color="auto"/>
                    <w:right w:val="none" w:sz="0" w:space="0" w:color="auto"/>
                  </w:divBdr>
                </w:div>
                <w:div w:id="1622492442">
                  <w:marLeft w:val="0"/>
                  <w:marRight w:val="0"/>
                  <w:marTop w:val="0"/>
                  <w:marBottom w:val="0"/>
                  <w:divBdr>
                    <w:top w:val="none" w:sz="0" w:space="0" w:color="auto"/>
                    <w:left w:val="none" w:sz="0" w:space="0" w:color="auto"/>
                    <w:bottom w:val="none" w:sz="0" w:space="0" w:color="auto"/>
                    <w:right w:val="none" w:sz="0" w:space="0" w:color="auto"/>
                  </w:divBdr>
                </w:div>
                <w:div w:id="1622492488">
                  <w:marLeft w:val="0"/>
                  <w:marRight w:val="0"/>
                  <w:marTop w:val="0"/>
                  <w:marBottom w:val="0"/>
                  <w:divBdr>
                    <w:top w:val="none" w:sz="0" w:space="0" w:color="auto"/>
                    <w:left w:val="none" w:sz="0" w:space="0" w:color="auto"/>
                    <w:bottom w:val="none" w:sz="0" w:space="0" w:color="auto"/>
                    <w:right w:val="none" w:sz="0" w:space="0" w:color="auto"/>
                  </w:divBdr>
                </w:div>
                <w:div w:id="1622492493">
                  <w:marLeft w:val="0"/>
                  <w:marRight w:val="0"/>
                  <w:marTop w:val="0"/>
                  <w:marBottom w:val="0"/>
                  <w:divBdr>
                    <w:top w:val="none" w:sz="0" w:space="0" w:color="auto"/>
                    <w:left w:val="none" w:sz="0" w:space="0" w:color="auto"/>
                    <w:bottom w:val="none" w:sz="0" w:space="0" w:color="auto"/>
                    <w:right w:val="none" w:sz="0" w:space="0" w:color="auto"/>
                  </w:divBdr>
                </w:div>
                <w:div w:id="1622492518">
                  <w:marLeft w:val="0"/>
                  <w:marRight w:val="0"/>
                  <w:marTop w:val="0"/>
                  <w:marBottom w:val="0"/>
                  <w:divBdr>
                    <w:top w:val="none" w:sz="0" w:space="0" w:color="auto"/>
                    <w:left w:val="none" w:sz="0" w:space="0" w:color="auto"/>
                    <w:bottom w:val="none" w:sz="0" w:space="0" w:color="auto"/>
                    <w:right w:val="none" w:sz="0" w:space="0" w:color="auto"/>
                  </w:divBdr>
                </w:div>
                <w:div w:id="1622492527">
                  <w:marLeft w:val="0"/>
                  <w:marRight w:val="0"/>
                  <w:marTop w:val="0"/>
                  <w:marBottom w:val="0"/>
                  <w:divBdr>
                    <w:top w:val="none" w:sz="0" w:space="0" w:color="auto"/>
                    <w:left w:val="none" w:sz="0" w:space="0" w:color="auto"/>
                    <w:bottom w:val="none" w:sz="0" w:space="0" w:color="auto"/>
                    <w:right w:val="none" w:sz="0" w:space="0" w:color="auto"/>
                  </w:divBdr>
                </w:div>
                <w:div w:id="1622492540">
                  <w:marLeft w:val="0"/>
                  <w:marRight w:val="0"/>
                  <w:marTop w:val="0"/>
                  <w:marBottom w:val="0"/>
                  <w:divBdr>
                    <w:top w:val="none" w:sz="0" w:space="0" w:color="auto"/>
                    <w:left w:val="none" w:sz="0" w:space="0" w:color="auto"/>
                    <w:bottom w:val="none" w:sz="0" w:space="0" w:color="auto"/>
                    <w:right w:val="none" w:sz="0" w:space="0" w:color="auto"/>
                  </w:divBdr>
                </w:div>
                <w:div w:id="1622492550">
                  <w:marLeft w:val="0"/>
                  <w:marRight w:val="0"/>
                  <w:marTop w:val="0"/>
                  <w:marBottom w:val="0"/>
                  <w:divBdr>
                    <w:top w:val="none" w:sz="0" w:space="0" w:color="auto"/>
                    <w:left w:val="none" w:sz="0" w:space="0" w:color="auto"/>
                    <w:bottom w:val="none" w:sz="0" w:space="0" w:color="auto"/>
                    <w:right w:val="none" w:sz="0" w:space="0" w:color="auto"/>
                  </w:divBdr>
                </w:div>
                <w:div w:id="1622492551">
                  <w:marLeft w:val="0"/>
                  <w:marRight w:val="0"/>
                  <w:marTop w:val="0"/>
                  <w:marBottom w:val="0"/>
                  <w:divBdr>
                    <w:top w:val="none" w:sz="0" w:space="0" w:color="auto"/>
                    <w:left w:val="none" w:sz="0" w:space="0" w:color="auto"/>
                    <w:bottom w:val="none" w:sz="0" w:space="0" w:color="auto"/>
                    <w:right w:val="none" w:sz="0" w:space="0" w:color="auto"/>
                  </w:divBdr>
                </w:div>
                <w:div w:id="1622492595">
                  <w:marLeft w:val="0"/>
                  <w:marRight w:val="0"/>
                  <w:marTop w:val="0"/>
                  <w:marBottom w:val="0"/>
                  <w:divBdr>
                    <w:top w:val="none" w:sz="0" w:space="0" w:color="auto"/>
                    <w:left w:val="none" w:sz="0" w:space="0" w:color="auto"/>
                    <w:bottom w:val="none" w:sz="0" w:space="0" w:color="auto"/>
                    <w:right w:val="none" w:sz="0" w:space="0" w:color="auto"/>
                  </w:divBdr>
                </w:div>
                <w:div w:id="1622492601">
                  <w:marLeft w:val="0"/>
                  <w:marRight w:val="0"/>
                  <w:marTop w:val="0"/>
                  <w:marBottom w:val="0"/>
                  <w:divBdr>
                    <w:top w:val="none" w:sz="0" w:space="0" w:color="auto"/>
                    <w:left w:val="none" w:sz="0" w:space="0" w:color="auto"/>
                    <w:bottom w:val="none" w:sz="0" w:space="0" w:color="auto"/>
                    <w:right w:val="none" w:sz="0" w:space="0" w:color="auto"/>
                  </w:divBdr>
                </w:div>
                <w:div w:id="1622492603">
                  <w:marLeft w:val="0"/>
                  <w:marRight w:val="0"/>
                  <w:marTop w:val="0"/>
                  <w:marBottom w:val="0"/>
                  <w:divBdr>
                    <w:top w:val="none" w:sz="0" w:space="0" w:color="auto"/>
                    <w:left w:val="none" w:sz="0" w:space="0" w:color="auto"/>
                    <w:bottom w:val="none" w:sz="0" w:space="0" w:color="auto"/>
                    <w:right w:val="none" w:sz="0" w:space="0" w:color="auto"/>
                  </w:divBdr>
                </w:div>
                <w:div w:id="1622492635">
                  <w:marLeft w:val="0"/>
                  <w:marRight w:val="0"/>
                  <w:marTop w:val="0"/>
                  <w:marBottom w:val="0"/>
                  <w:divBdr>
                    <w:top w:val="none" w:sz="0" w:space="0" w:color="auto"/>
                    <w:left w:val="none" w:sz="0" w:space="0" w:color="auto"/>
                    <w:bottom w:val="none" w:sz="0" w:space="0" w:color="auto"/>
                    <w:right w:val="none" w:sz="0" w:space="0" w:color="auto"/>
                  </w:divBdr>
                </w:div>
                <w:div w:id="1622492636">
                  <w:marLeft w:val="0"/>
                  <w:marRight w:val="0"/>
                  <w:marTop w:val="0"/>
                  <w:marBottom w:val="0"/>
                  <w:divBdr>
                    <w:top w:val="none" w:sz="0" w:space="0" w:color="auto"/>
                    <w:left w:val="none" w:sz="0" w:space="0" w:color="auto"/>
                    <w:bottom w:val="none" w:sz="0" w:space="0" w:color="auto"/>
                    <w:right w:val="none" w:sz="0" w:space="0" w:color="auto"/>
                  </w:divBdr>
                </w:div>
                <w:div w:id="1622492669">
                  <w:marLeft w:val="0"/>
                  <w:marRight w:val="0"/>
                  <w:marTop w:val="0"/>
                  <w:marBottom w:val="0"/>
                  <w:divBdr>
                    <w:top w:val="none" w:sz="0" w:space="0" w:color="auto"/>
                    <w:left w:val="none" w:sz="0" w:space="0" w:color="auto"/>
                    <w:bottom w:val="none" w:sz="0" w:space="0" w:color="auto"/>
                    <w:right w:val="none" w:sz="0" w:space="0" w:color="auto"/>
                  </w:divBdr>
                </w:div>
                <w:div w:id="1622492714">
                  <w:marLeft w:val="0"/>
                  <w:marRight w:val="0"/>
                  <w:marTop w:val="0"/>
                  <w:marBottom w:val="0"/>
                  <w:divBdr>
                    <w:top w:val="none" w:sz="0" w:space="0" w:color="auto"/>
                    <w:left w:val="none" w:sz="0" w:space="0" w:color="auto"/>
                    <w:bottom w:val="none" w:sz="0" w:space="0" w:color="auto"/>
                    <w:right w:val="none" w:sz="0" w:space="0" w:color="auto"/>
                  </w:divBdr>
                </w:div>
                <w:div w:id="1622492725">
                  <w:marLeft w:val="0"/>
                  <w:marRight w:val="0"/>
                  <w:marTop w:val="0"/>
                  <w:marBottom w:val="0"/>
                  <w:divBdr>
                    <w:top w:val="none" w:sz="0" w:space="0" w:color="auto"/>
                    <w:left w:val="none" w:sz="0" w:space="0" w:color="auto"/>
                    <w:bottom w:val="none" w:sz="0" w:space="0" w:color="auto"/>
                    <w:right w:val="none" w:sz="0" w:space="0" w:color="auto"/>
                  </w:divBdr>
                </w:div>
                <w:div w:id="1622492763">
                  <w:marLeft w:val="0"/>
                  <w:marRight w:val="0"/>
                  <w:marTop w:val="0"/>
                  <w:marBottom w:val="0"/>
                  <w:divBdr>
                    <w:top w:val="none" w:sz="0" w:space="0" w:color="auto"/>
                    <w:left w:val="none" w:sz="0" w:space="0" w:color="auto"/>
                    <w:bottom w:val="none" w:sz="0" w:space="0" w:color="auto"/>
                    <w:right w:val="none" w:sz="0" w:space="0" w:color="auto"/>
                  </w:divBdr>
                </w:div>
                <w:div w:id="1622492767">
                  <w:marLeft w:val="0"/>
                  <w:marRight w:val="0"/>
                  <w:marTop w:val="0"/>
                  <w:marBottom w:val="0"/>
                  <w:divBdr>
                    <w:top w:val="none" w:sz="0" w:space="0" w:color="auto"/>
                    <w:left w:val="none" w:sz="0" w:space="0" w:color="auto"/>
                    <w:bottom w:val="none" w:sz="0" w:space="0" w:color="auto"/>
                    <w:right w:val="none" w:sz="0" w:space="0" w:color="auto"/>
                  </w:divBdr>
                </w:div>
                <w:div w:id="1622492783">
                  <w:marLeft w:val="0"/>
                  <w:marRight w:val="0"/>
                  <w:marTop w:val="0"/>
                  <w:marBottom w:val="0"/>
                  <w:divBdr>
                    <w:top w:val="none" w:sz="0" w:space="0" w:color="auto"/>
                    <w:left w:val="none" w:sz="0" w:space="0" w:color="auto"/>
                    <w:bottom w:val="none" w:sz="0" w:space="0" w:color="auto"/>
                    <w:right w:val="none" w:sz="0" w:space="0" w:color="auto"/>
                  </w:divBdr>
                </w:div>
                <w:div w:id="1622492846">
                  <w:marLeft w:val="0"/>
                  <w:marRight w:val="0"/>
                  <w:marTop w:val="0"/>
                  <w:marBottom w:val="0"/>
                  <w:divBdr>
                    <w:top w:val="none" w:sz="0" w:space="0" w:color="auto"/>
                    <w:left w:val="none" w:sz="0" w:space="0" w:color="auto"/>
                    <w:bottom w:val="none" w:sz="0" w:space="0" w:color="auto"/>
                    <w:right w:val="none" w:sz="0" w:space="0" w:color="auto"/>
                  </w:divBdr>
                </w:div>
                <w:div w:id="1622492855">
                  <w:marLeft w:val="0"/>
                  <w:marRight w:val="0"/>
                  <w:marTop w:val="0"/>
                  <w:marBottom w:val="0"/>
                  <w:divBdr>
                    <w:top w:val="none" w:sz="0" w:space="0" w:color="auto"/>
                    <w:left w:val="none" w:sz="0" w:space="0" w:color="auto"/>
                    <w:bottom w:val="none" w:sz="0" w:space="0" w:color="auto"/>
                    <w:right w:val="none" w:sz="0" w:space="0" w:color="auto"/>
                  </w:divBdr>
                </w:div>
                <w:div w:id="1622492861">
                  <w:marLeft w:val="0"/>
                  <w:marRight w:val="0"/>
                  <w:marTop w:val="0"/>
                  <w:marBottom w:val="0"/>
                  <w:divBdr>
                    <w:top w:val="none" w:sz="0" w:space="0" w:color="auto"/>
                    <w:left w:val="none" w:sz="0" w:space="0" w:color="auto"/>
                    <w:bottom w:val="none" w:sz="0" w:space="0" w:color="auto"/>
                    <w:right w:val="none" w:sz="0" w:space="0" w:color="auto"/>
                  </w:divBdr>
                </w:div>
                <w:div w:id="1622492867">
                  <w:marLeft w:val="0"/>
                  <w:marRight w:val="0"/>
                  <w:marTop w:val="0"/>
                  <w:marBottom w:val="0"/>
                  <w:divBdr>
                    <w:top w:val="none" w:sz="0" w:space="0" w:color="auto"/>
                    <w:left w:val="none" w:sz="0" w:space="0" w:color="auto"/>
                    <w:bottom w:val="none" w:sz="0" w:space="0" w:color="auto"/>
                    <w:right w:val="none" w:sz="0" w:space="0" w:color="auto"/>
                  </w:divBdr>
                </w:div>
                <w:div w:id="1622492900">
                  <w:marLeft w:val="0"/>
                  <w:marRight w:val="0"/>
                  <w:marTop w:val="0"/>
                  <w:marBottom w:val="0"/>
                  <w:divBdr>
                    <w:top w:val="none" w:sz="0" w:space="0" w:color="auto"/>
                    <w:left w:val="none" w:sz="0" w:space="0" w:color="auto"/>
                    <w:bottom w:val="none" w:sz="0" w:space="0" w:color="auto"/>
                    <w:right w:val="none" w:sz="0" w:space="0" w:color="auto"/>
                  </w:divBdr>
                </w:div>
                <w:div w:id="1622492909">
                  <w:marLeft w:val="0"/>
                  <w:marRight w:val="0"/>
                  <w:marTop w:val="0"/>
                  <w:marBottom w:val="0"/>
                  <w:divBdr>
                    <w:top w:val="none" w:sz="0" w:space="0" w:color="auto"/>
                    <w:left w:val="none" w:sz="0" w:space="0" w:color="auto"/>
                    <w:bottom w:val="none" w:sz="0" w:space="0" w:color="auto"/>
                    <w:right w:val="none" w:sz="0" w:space="0" w:color="auto"/>
                  </w:divBdr>
                </w:div>
                <w:div w:id="1622492931">
                  <w:marLeft w:val="0"/>
                  <w:marRight w:val="0"/>
                  <w:marTop w:val="0"/>
                  <w:marBottom w:val="0"/>
                  <w:divBdr>
                    <w:top w:val="none" w:sz="0" w:space="0" w:color="auto"/>
                    <w:left w:val="none" w:sz="0" w:space="0" w:color="auto"/>
                    <w:bottom w:val="none" w:sz="0" w:space="0" w:color="auto"/>
                    <w:right w:val="none" w:sz="0" w:space="0" w:color="auto"/>
                  </w:divBdr>
                </w:div>
                <w:div w:id="1622492947">
                  <w:marLeft w:val="0"/>
                  <w:marRight w:val="0"/>
                  <w:marTop w:val="0"/>
                  <w:marBottom w:val="0"/>
                  <w:divBdr>
                    <w:top w:val="none" w:sz="0" w:space="0" w:color="auto"/>
                    <w:left w:val="none" w:sz="0" w:space="0" w:color="auto"/>
                    <w:bottom w:val="none" w:sz="0" w:space="0" w:color="auto"/>
                    <w:right w:val="none" w:sz="0" w:space="0" w:color="auto"/>
                  </w:divBdr>
                </w:div>
                <w:div w:id="162249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1812">
      <w:marLeft w:val="0"/>
      <w:marRight w:val="0"/>
      <w:marTop w:val="0"/>
      <w:marBottom w:val="0"/>
      <w:divBdr>
        <w:top w:val="none" w:sz="0" w:space="0" w:color="auto"/>
        <w:left w:val="none" w:sz="0" w:space="0" w:color="auto"/>
        <w:bottom w:val="none" w:sz="0" w:space="0" w:color="auto"/>
        <w:right w:val="none" w:sz="0" w:space="0" w:color="auto"/>
      </w:divBdr>
    </w:div>
    <w:div w:id="1622491819">
      <w:marLeft w:val="0"/>
      <w:marRight w:val="0"/>
      <w:marTop w:val="0"/>
      <w:marBottom w:val="0"/>
      <w:divBdr>
        <w:top w:val="none" w:sz="0" w:space="0" w:color="auto"/>
        <w:left w:val="none" w:sz="0" w:space="0" w:color="auto"/>
        <w:bottom w:val="none" w:sz="0" w:space="0" w:color="auto"/>
        <w:right w:val="none" w:sz="0" w:space="0" w:color="auto"/>
      </w:divBdr>
    </w:div>
    <w:div w:id="1622491823">
      <w:marLeft w:val="0"/>
      <w:marRight w:val="0"/>
      <w:marTop w:val="0"/>
      <w:marBottom w:val="0"/>
      <w:divBdr>
        <w:top w:val="none" w:sz="0" w:space="0" w:color="auto"/>
        <w:left w:val="none" w:sz="0" w:space="0" w:color="auto"/>
        <w:bottom w:val="none" w:sz="0" w:space="0" w:color="auto"/>
        <w:right w:val="none" w:sz="0" w:space="0" w:color="auto"/>
      </w:divBdr>
    </w:div>
    <w:div w:id="1622491886">
      <w:marLeft w:val="0"/>
      <w:marRight w:val="0"/>
      <w:marTop w:val="0"/>
      <w:marBottom w:val="0"/>
      <w:divBdr>
        <w:top w:val="none" w:sz="0" w:space="0" w:color="auto"/>
        <w:left w:val="none" w:sz="0" w:space="0" w:color="auto"/>
        <w:bottom w:val="none" w:sz="0" w:space="0" w:color="auto"/>
        <w:right w:val="none" w:sz="0" w:space="0" w:color="auto"/>
      </w:divBdr>
    </w:div>
    <w:div w:id="1622491901">
      <w:marLeft w:val="0"/>
      <w:marRight w:val="0"/>
      <w:marTop w:val="0"/>
      <w:marBottom w:val="0"/>
      <w:divBdr>
        <w:top w:val="none" w:sz="0" w:space="0" w:color="auto"/>
        <w:left w:val="none" w:sz="0" w:space="0" w:color="auto"/>
        <w:bottom w:val="none" w:sz="0" w:space="0" w:color="auto"/>
        <w:right w:val="none" w:sz="0" w:space="0" w:color="auto"/>
      </w:divBdr>
    </w:div>
    <w:div w:id="1622491920">
      <w:marLeft w:val="0"/>
      <w:marRight w:val="0"/>
      <w:marTop w:val="0"/>
      <w:marBottom w:val="0"/>
      <w:divBdr>
        <w:top w:val="none" w:sz="0" w:space="0" w:color="auto"/>
        <w:left w:val="none" w:sz="0" w:space="0" w:color="auto"/>
        <w:bottom w:val="none" w:sz="0" w:space="0" w:color="auto"/>
        <w:right w:val="none" w:sz="0" w:space="0" w:color="auto"/>
      </w:divBdr>
    </w:div>
    <w:div w:id="1622491931">
      <w:marLeft w:val="0"/>
      <w:marRight w:val="0"/>
      <w:marTop w:val="0"/>
      <w:marBottom w:val="0"/>
      <w:divBdr>
        <w:top w:val="none" w:sz="0" w:space="0" w:color="auto"/>
        <w:left w:val="none" w:sz="0" w:space="0" w:color="auto"/>
        <w:bottom w:val="none" w:sz="0" w:space="0" w:color="auto"/>
        <w:right w:val="none" w:sz="0" w:space="0" w:color="auto"/>
      </w:divBdr>
    </w:div>
    <w:div w:id="1622491932">
      <w:marLeft w:val="0"/>
      <w:marRight w:val="0"/>
      <w:marTop w:val="0"/>
      <w:marBottom w:val="0"/>
      <w:divBdr>
        <w:top w:val="none" w:sz="0" w:space="0" w:color="auto"/>
        <w:left w:val="none" w:sz="0" w:space="0" w:color="auto"/>
        <w:bottom w:val="none" w:sz="0" w:space="0" w:color="auto"/>
        <w:right w:val="none" w:sz="0" w:space="0" w:color="auto"/>
      </w:divBdr>
    </w:div>
    <w:div w:id="1622491955">
      <w:marLeft w:val="0"/>
      <w:marRight w:val="0"/>
      <w:marTop w:val="0"/>
      <w:marBottom w:val="0"/>
      <w:divBdr>
        <w:top w:val="none" w:sz="0" w:space="0" w:color="auto"/>
        <w:left w:val="none" w:sz="0" w:space="0" w:color="auto"/>
        <w:bottom w:val="none" w:sz="0" w:space="0" w:color="auto"/>
        <w:right w:val="none" w:sz="0" w:space="0" w:color="auto"/>
      </w:divBdr>
    </w:div>
    <w:div w:id="1622491962">
      <w:marLeft w:val="0"/>
      <w:marRight w:val="0"/>
      <w:marTop w:val="0"/>
      <w:marBottom w:val="0"/>
      <w:divBdr>
        <w:top w:val="none" w:sz="0" w:space="0" w:color="auto"/>
        <w:left w:val="none" w:sz="0" w:space="0" w:color="auto"/>
        <w:bottom w:val="none" w:sz="0" w:space="0" w:color="auto"/>
        <w:right w:val="none" w:sz="0" w:space="0" w:color="auto"/>
      </w:divBdr>
    </w:div>
    <w:div w:id="1622491983">
      <w:marLeft w:val="0"/>
      <w:marRight w:val="0"/>
      <w:marTop w:val="0"/>
      <w:marBottom w:val="0"/>
      <w:divBdr>
        <w:top w:val="none" w:sz="0" w:space="0" w:color="auto"/>
        <w:left w:val="none" w:sz="0" w:space="0" w:color="auto"/>
        <w:bottom w:val="none" w:sz="0" w:space="0" w:color="auto"/>
        <w:right w:val="none" w:sz="0" w:space="0" w:color="auto"/>
      </w:divBdr>
    </w:div>
    <w:div w:id="1622491996">
      <w:marLeft w:val="0"/>
      <w:marRight w:val="0"/>
      <w:marTop w:val="0"/>
      <w:marBottom w:val="0"/>
      <w:divBdr>
        <w:top w:val="none" w:sz="0" w:space="0" w:color="auto"/>
        <w:left w:val="none" w:sz="0" w:space="0" w:color="auto"/>
        <w:bottom w:val="none" w:sz="0" w:space="0" w:color="auto"/>
        <w:right w:val="none" w:sz="0" w:space="0" w:color="auto"/>
      </w:divBdr>
    </w:div>
    <w:div w:id="1622492054">
      <w:marLeft w:val="0"/>
      <w:marRight w:val="0"/>
      <w:marTop w:val="0"/>
      <w:marBottom w:val="0"/>
      <w:divBdr>
        <w:top w:val="none" w:sz="0" w:space="0" w:color="auto"/>
        <w:left w:val="none" w:sz="0" w:space="0" w:color="auto"/>
        <w:bottom w:val="none" w:sz="0" w:space="0" w:color="auto"/>
        <w:right w:val="none" w:sz="0" w:space="0" w:color="auto"/>
      </w:divBdr>
    </w:div>
    <w:div w:id="1622492088">
      <w:marLeft w:val="0"/>
      <w:marRight w:val="0"/>
      <w:marTop w:val="0"/>
      <w:marBottom w:val="0"/>
      <w:divBdr>
        <w:top w:val="none" w:sz="0" w:space="0" w:color="auto"/>
        <w:left w:val="none" w:sz="0" w:space="0" w:color="auto"/>
        <w:bottom w:val="none" w:sz="0" w:space="0" w:color="auto"/>
        <w:right w:val="none" w:sz="0" w:space="0" w:color="auto"/>
      </w:divBdr>
      <w:divsChild>
        <w:div w:id="1622491226">
          <w:marLeft w:val="0"/>
          <w:marRight w:val="0"/>
          <w:marTop w:val="0"/>
          <w:marBottom w:val="0"/>
          <w:divBdr>
            <w:top w:val="none" w:sz="0" w:space="0" w:color="auto"/>
            <w:left w:val="none" w:sz="0" w:space="0" w:color="auto"/>
            <w:bottom w:val="none" w:sz="0" w:space="0" w:color="auto"/>
            <w:right w:val="none" w:sz="0" w:space="0" w:color="auto"/>
          </w:divBdr>
        </w:div>
        <w:div w:id="1622491618">
          <w:marLeft w:val="0"/>
          <w:marRight w:val="0"/>
          <w:marTop w:val="0"/>
          <w:marBottom w:val="0"/>
          <w:divBdr>
            <w:top w:val="none" w:sz="0" w:space="0" w:color="auto"/>
            <w:left w:val="none" w:sz="0" w:space="0" w:color="auto"/>
            <w:bottom w:val="none" w:sz="0" w:space="0" w:color="auto"/>
            <w:right w:val="none" w:sz="0" w:space="0" w:color="auto"/>
          </w:divBdr>
        </w:div>
        <w:div w:id="1622491666">
          <w:marLeft w:val="0"/>
          <w:marRight w:val="0"/>
          <w:marTop w:val="0"/>
          <w:marBottom w:val="0"/>
          <w:divBdr>
            <w:top w:val="none" w:sz="0" w:space="0" w:color="auto"/>
            <w:left w:val="none" w:sz="0" w:space="0" w:color="auto"/>
            <w:bottom w:val="none" w:sz="0" w:space="0" w:color="auto"/>
            <w:right w:val="none" w:sz="0" w:space="0" w:color="auto"/>
          </w:divBdr>
        </w:div>
        <w:div w:id="1622491741">
          <w:marLeft w:val="0"/>
          <w:marRight w:val="0"/>
          <w:marTop w:val="0"/>
          <w:marBottom w:val="0"/>
          <w:divBdr>
            <w:top w:val="none" w:sz="0" w:space="0" w:color="auto"/>
            <w:left w:val="none" w:sz="0" w:space="0" w:color="auto"/>
            <w:bottom w:val="none" w:sz="0" w:space="0" w:color="auto"/>
            <w:right w:val="none" w:sz="0" w:space="0" w:color="auto"/>
          </w:divBdr>
        </w:div>
        <w:div w:id="1622491779">
          <w:marLeft w:val="0"/>
          <w:marRight w:val="0"/>
          <w:marTop w:val="0"/>
          <w:marBottom w:val="0"/>
          <w:divBdr>
            <w:top w:val="none" w:sz="0" w:space="0" w:color="auto"/>
            <w:left w:val="none" w:sz="0" w:space="0" w:color="auto"/>
            <w:bottom w:val="none" w:sz="0" w:space="0" w:color="auto"/>
            <w:right w:val="none" w:sz="0" w:space="0" w:color="auto"/>
          </w:divBdr>
        </w:div>
        <w:div w:id="1622492254">
          <w:marLeft w:val="0"/>
          <w:marRight w:val="0"/>
          <w:marTop w:val="0"/>
          <w:marBottom w:val="0"/>
          <w:divBdr>
            <w:top w:val="none" w:sz="0" w:space="0" w:color="auto"/>
            <w:left w:val="none" w:sz="0" w:space="0" w:color="auto"/>
            <w:bottom w:val="none" w:sz="0" w:space="0" w:color="auto"/>
            <w:right w:val="none" w:sz="0" w:space="0" w:color="auto"/>
          </w:divBdr>
        </w:div>
        <w:div w:id="1622492383">
          <w:marLeft w:val="0"/>
          <w:marRight w:val="0"/>
          <w:marTop w:val="0"/>
          <w:marBottom w:val="0"/>
          <w:divBdr>
            <w:top w:val="none" w:sz="0" w:space="0" w:color="auto"/>
            <w:left w:val="none" w:sz="0" w:space="0" w:color="auto"/>
            <w:bottom w:val="none" w:sz="0" w:space="0" w:color="auto"/>
            <w:right w:val="none" w:sz="0" w:space="0" w:color="auto"/>
          </w:divBdr>
        </w:div>
        <w:div w:id="1622492702">
          <w:marLeft w:val="0"/>
          <w:marRight w:val="0"/>
          <w:marTop w:val="0"/>
          <w:marBottom w:val="0"/>
          <w:divBdr>
            <w:top w:val="none" w:sz="0" w:space="0" w:color="auto"/>
            <w:left w:val="none" w:sz="0" w:space="0" w:color="auto"/>
            <w:bottom w:val="none" w:sz="0" w:space="0" w:color="auto"/>
            <w:right w:val="none" w:sz="0" w:space="0" w:color="auto"/>
          </w:divBdr>
        </w:div>
      </w:divsChild>
    </w:div>
    <w:div w:id="1622492104">
      <w:marLeft w:val="0"/>
      <w:marRight w:val="0"/>
      <w:marTop w:val="0"/>
      <w:marBottom w:val="0"/>
      <w:divBdr>
        <w:top w:val="none" w:sz="0" w:space="0" w:color="auto"/>
        <w:left w:val="none" w:sz="0" w:space="0" w:color="auto"/>
        <w:bottom w:val="none" w:sz="0" w:space="0" w:color="auto"/>
        <w:right w:val="none" w:sz="0" w:space="0" w:color="auto"/>
      </w:divBdr>
    </w:div>
    <w:div w:id="1622492108">
      <w:marLeft w:val="0"/>
      <w:marRight w:val="0"/>
      <w:marTop w:val="0"/>
      <w:marBottom w:val="0"/>
      <w:divBdr>
        <w:top w:val="none" w:sz="0" w:space="0" w:color="auto"/>
        <w:left w:val="none" w:sz="0" w:space="0" w:color="auto"/>
        <w:bottom w:val="none" w:sz="0" w:space="0" w:color="auto"/>
        <w:right w:val="none" w:sz="0" w:space="0" w:color="auto"/>
      </w:divBdr>
    </w:div>
    <w:div w:id="1622492126">
      <w:marLeft w:val="0"/>
      <w:marRight w:val="0"/>
      <w:marTop w:val="0"/>
      <w:marBottom w:val="0"/>
      <w:divBdr>
        <w:top w:val="none" w:sz="0" w:space="0" w:color="auto"/>
        <w:left w:val="none" w:sz="0" w:space="0" w:color="auto"/>
        <w:bottom w:val="none" w:sz="0" w:space="0" w:color="auto"/>
        <w:right w:val="none" w:sz="0" w:space="0" w:color="auto"/>
      </w:divBdr>
      <w:divsChild>
        <w:div w:id="1622492886">
          <w:marLeft w:val="0"/>
          <w:marRight w:val="0"/>
          <w:marTop w:val="0"/>
          <w:marBottom w:val="0"/>
          <w:divBdr>
            <w:top w:val="none" w:sz="0" w:space="0" w:color="auto"/>
            <w:left w:val="none" w:sz="0" w:space="0" w:color="auto"/>
            <w:bottom w:val="none" w:sz="0" w:space="0" w:color="auto"/>
            <w:right w:val="none" w:sz="0" w:space="0" w:color="auto"/>
          </w:divBdr>
          <w:divsChild>
            <w:div w:id="1622492062">
              <w:marLeft w:val="0"/>
              <w:marRight w:val="0"/>
              <w:marTop w:val="0"/>
              <w:marBottom w:val="0"/>
              <w:divBdr>
                <w:top w:val="single" w:sz="6" w:space="4" w:color="FFA500"/>
                <w:left w:val="single" w:sz="6" w:space="8" w:color="777777"/>
                <w:bottom w:val="single" w:sz="2" w:space="23" w:color="777777"/>
                <w:right w:val="single" w:sz="6" w:space="8" w:color="333333"/>
              </w:divBdr>
              <w:divsChild>
                <w:div w:id="1622491460">
                  <w:marLeft w:val="0"/>
                  <w:marRight w:val="0"/>
                  <w:marTop w:val="0"/>
                  <w:marBottom w:val="0"/>
                  <w:divBdr>
                    <w:top w:val="none" w:sz="0" w:space="0" w:color="auto"/>
                    <w:left w:val="none" w:sz="0" w:space="0" w:color="auto"/>
                    <w:bottom w:val="none" w:sz="0" w:space="0" w:color="auto"/>
                    <w:right w:val="none" w:sz="0" w:space="0" w:color="auto"/>
                  </w:divBdr>
                  <w:divsChild>
                    <w:div w:id="1622491852">
                      <w:marLeft w:val="0"/>
                      <w:marRight w:val="0"/>
                      <w:marTop w:val="0"/>
                      <w:marBottom w:val="0"/>
                      <w:divBdr>
                        <w:top w:val="single" w:sz="6" w:space="0" w:color="55CCCC"/>
                        <w:left w:val="single" w:sz="6" w:space="0" w:color="55CCCC"/>
                        <w:bottom w:val="single" w:sz="6" w:space="0" w:color="005555"/>
                        <w:right w:val="single" w:sz="6" w:space="0" w:color="005555"/>
                      </w:divBdr>
                      <w:divsChild>
                        <w:div w:id="1622491939">
                          <w:marLeft w:val="0"/>
                          <w:marRight w:val="0"/>
                          <w:marTop w:val="0"/>
                          <w:marBottom w:val="0"/>
                          <w:divBdr>
                            <w:top w:val="none" w:sz="0" w:space="0" w:color="auto"/>
                            <w:left w:val="none" w:sz="0" w:space="0" w:color="auto"/>
                            <w:bottom w:val="none" w:sz="0" w:space="0" w:color="auto"/>
                            <w:right w:val="none" w:sz="0" w:space="0" w:color="auto"/>
                          </w:divBdr>
                          <w:divsChild>
                            <w:div w:id="1622492446">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92128">
      <w:marLeft w:val="0"/>
      <w:marRight w:val="0"/>
      <w:marTop w:val="0"/>
      <w:marBottom w:val="0"/>
      <w:divBdr>
        <w:top w:val="none" w:sz="0" w:space="0" w:color="auto"/>
        <w:left w:val="none" w:sz="0" w:space="0" w:color="auto"/>
        <w:bottom w:val="none" w:sz="0" w:space="0" w:color="auto"/>
        <w:right w:val="none" w:sz="0" w:space="0" w:color="auto"/>
      </w:divBdr>
    </w:div>
    <w:div w:id="1622492141">
      <w:marLeft w:val="0"/>
      <w:marRight w:val="0"/>
      <w:marTop w:val="0"/>
      <w:marBottom w:val="0"/>
      <w:divBdr>
        <w:top w:val="none" w:sz="0" w:space="0" w:color="auto"/>
        <w:left w:val="none" w:sz="0" w:space="0" w:color="auto"/>
        <w:bottom w:val="none" w:sz="0" w:space="0" w:color="auto"/>
        <w:right w:val="none" w:sz="0" w:space="0" w:color="auto"/>
      </w:divBdr>
    </w:div>
    <w:div w:id="1622492198">
      <w:marLeft w:val="0"/>
      <w:marRight w:val="0"/>
      <w:marTop w:val="0"/>
      <w:marBottom w:val="0"/>
      <w:divBdr>
        <w:top w:val="none" w:sz="0" w:space="0" w:color="auto"/>
        <w:left w:val="none" w:sz="0" w:space="0" w:color="auto"/>
        <w:bottom w:val="none" w:sz="0" w:space="0" w:color="auto"/>
        <w:right w:val="none" w:sz="0" w:space="0" w:color="auto"/>
      </w:divBdr>
    </w:div>
    <w:div w:id="1622492215">
      <w:marLeft w:val="0"/>
      <w:marRight w:val="0"/>
      <w:marTop w:val="0"/>
      <w:marBottom w:val="0"/>
      <w:divBdr>
        <w:top w:val="none" w:sz="0" w:space="0" w:color="auto"/>
        <w:left w:val="none" w:sz="0" w:space="0" w:color="auto"/>
        <w:bottom w:val="none" w:sz="0" w:space="0" w:color="auto"/>
        <w:right w:val="none" w:sz="0" w:space="0" w:color="auto"/>
      </w:divBdr>
    </w:div>
    <w:div w:id="1622492242">
      <w:marLeft w:val="0"/>
      <w:marRight w:val="0"/>
      <w:marTop w:val="0"/>
      <w:marBottom w:val="0"/>
      <w:divBdr>
        <w:top w:val="none" w:sz="0" w:space="0" w:color="auto"/>
        <w:left w:val="none" w:sz="0" w:space="0" w:color="auto"/>
        <w:bottom w:val="none" w:sz="0" w:space="0" w:color="auto"/>
        <w:right w:val="none" w:sz="0" w:space="0" w:color="auto"/>
      </w:divBdr>
    </w:div>
    <w:div w:id="1622492244">
      <w:marLeft w:val="0"/>
      <w:marRight w:val="0"/>
      <w:marTop w:val="0"/>
      <w:marBottom w:val="0"/>
      <w:divBdr>
        <w:top w:val="none" w:sz="0" w:space="0" w:color="auto"/>
        <w:left w:val="none" w:sz="0" w:space="0" w:color="auto"/>
        <w:bottom w:val="none" w:sz="0" w:space="0" w:color="auto"/>
        <w:right w:val="none" w:sz="0" w:space="0" w:color="auto"/>
      </w:divBdr>
    </w:div>
    <w:div w:id="1622492264">
      <w:marLeft w:val="0"/>
      <w:marRight w:val="0"/>
      <w:marTop w:val="0"/>
      <w:marBottom w:val="0"/>
      <w:divBdr>
        <w:top w:val="none" w:sz="0" w:space="0" w:color="auto"/>
        <w:left w:val="none" w:sz="0" w:space="0" w:color="auto"/>
        <w:bottom w:val="none" w:sz="0" w:space="0" w:color="auto"/>
        <w:right w:val="none" w:sz="0" w:space="0" w:color="auto"/>
      </w:divBdr>
    </w:div>
    <w:div w:id="1622492312">
      <w:marLeft w:val="0"/>
      <w:marRight w:val="0"/>
      <w:marTop w:val="0"/>
      <w:marBottom w:val="0"/>
      <w:divBdr>
        <w:top w:val="none" w:sz="0" w:space="0" w:color="auto"/>
        <w:left w:val="none" w:sz="0" w:space="0" w:color="auto"/>
        <w:bottom w:val="none" w:sz="0" w:space="0" w:color="auto"/>
        <w:right w:val="none" w:sz="0" w:space="0" w:color="auto"/>
      </w:divBdr>
    </w:div>
    <w:div w:id="1622492357">
      <w:marLeft w:val="0"/>
      <w:marRight w:val="0"/>
      <w:marTop w:val="0"/>
      <w:marBottom w:val="0"/>
      <w:divBdr>
        <w:top w:val="none" w:sz="0" w:space="0" w:color="auto"/>
        <w:left w:val="none" w:sz="0" w:space="0" w:color="auto"/>
        <w:bottom w:val="none" w:sz="0" w:space="0" w:color="auto"/>
        <w:right w:val="none" w:sz="0" w:space="0" w:color="auto"/>
      </w:divBdr>
    </w:div>
    <w:div w:id="1622492363">
      <w:marLeft w:val="0"/>
      <w:marRight w:val="0"/>
      <w:marTop w:val="0"/>
      <w:marBottom w:val="0"/>
      <w:divBdr>
        <w:top w:val="none" w:sz="0" w:space="0" w:color="auto"/>
        <w:left w:val="none" w:sz="0" w:space="0" w:color="auto"/>
        <w:bottom w:val="none" w:sz="0" w:space="0" w:color="auto"/>
        <w:right w:val="none" w:sz="0" w:space="0" w:color="auto"/>
      </w:divBdr>
    </w:div>
    <w:div w:id="1622492378">
      <w:marLeft w:val="0"/>
      <w:marRight w:val="0"/>
      <w:marTop w:val="0"/>
      <w:marBottom w:val="0"/>
      <w:divBdr>
        <w:top w:val="none" w:sz="0" w:space="0" w:color="auto"/>
        <w:left w:val="none" w:sz="0" w:space="0" w:color="auto"/>
        <w:bottom w:val="none" w:sz="0" w:space="0" w:color="auto"/>
        <w:right w:val="none" w:sz="0" w:space="0" w:color="auto"/>
      </w:divBdr>
    </w:div>
    <w:div w:id="1622492382">
      <w:marLeft w:val="0"/>
      <w:marRight w:val="0"/>
      <w:marTop w:val="0"/>
      <w:marBottom w:val="0"/>
      <w:divBdr>
        <w:top w:val="none" w:sz="0" w:space="0" w:color="auto"/>
        <w:left w:val="none" w:sz="0" w:space="0" w:color="auto"/>
        <w:bottom w:val="none" w:sz="0" w:space="0" w:color="auto"/>
        <w:right w:val="none" w:sz="0" w:space="0" w:color="auto"/>
      </w:divBdr>
      <w:divsChild>
        <w:div w:id="1622491730">
          <w:marLeft w:val="0"/>
          <w:marRight w:val="0"/>
          <w:marTop w:val="0"/>
          <w:marBottom w:val="0"/>
          <w:divBdr>
            <w:top w:val="none" w:sz="0" w:space="0" w:color="auto"/>
            <w:left w:val="none" w:sz="0" w:space="0" w:color="auto"/>
            <w:bottom w:val="none" w:sz="0" w:space="0" w:color="auto"/>
            <w:right w:val="none" w:sz="0" w:space="0" w:color="auto"/>
          </w:divBdr>
        </w:div>
        <w:div w:id="1622492567">
          <w:marLeft w:val="0"/>
          <w:marRight w:val="0"/>
          <w:marTop w:val="0"/>
          <w:marBottom w:val="0"/>
          <w:divBdr>
            <w:top w:val="none" w:sz="0" w:space="0" w:color="auto"/>
            <w:left w:val="none" w:sz="0" w:space="0" w:color="auto"/>
            <w:bottom w:val="none" w:sz="0" w:space="0" w:color="auto"/>
            <w:right w:val="none" w:sz="0" w:space="0" w:color="auto"/>
          </w:divBdr>
        </w:div>
      </w:divsChild>
    </w:div>
    <w:div w:id="1622492408">
      <w:marLeft w:val="0"/>
      <w:marRight w:val="0"/>
      <w:marTop w:val="0"/>
      <w:marBottom w:val="0"/>
      <w:divBdr>
        <w:top w:val="none" w:sz="0" w:space="0" w:color="auto"/>
        <w:left w:val="none" w:sz="0" w:space="0" w:color="auto"/>
        <w:bottom w:val="none" w:sz="0" w:space="0" w:color="auto"/>
        <w:right w:val="none" w:sz="0" w:space="0" w:color="auto"/>
      </w:divBdr>
    </w:div>
    <w:div w:id="1622492452">
      <w:marLeft w:val="0"/>
      <w:marRight w:val="0"/>
      <w:marTop w:val="0"/>
      <w:marBottom w:val="0"/>
      <w:divBdr>
        <w:top w:val="none" w:sz="0" w:space="0" w:color="auto"/>
        <w:left w:val="none" w:sz="0" w:space="0" w:color="auto"/>
        <w:bottom w:val="none" w:sz="0" w:space="0" w:color="auto"/>
        <w:right w:val="none" w:sz="0" w:space="0" w:color="auto"/>
      </w:divBdr>
    </w:div>
    <w:div w:id="1622492458">
      <w:marLeft w:val="0"/>
      <w:marRight w:val="0"/>
      <w:marTop w:val="0"/>
      <w:marBottom w:val="0"/>
      <w:divBdr>
        <w:top w:val="none" w:sz="0" w:space="0" w:color="auto"/>
        <w:left w:val="none" w:sz="0" w:space="0" w:color="auto"/>
        <w:bottom w:val="none" w:sz="0" w:space="0" w:color="auto"/>
        <w:right w:val="none" w:sz="0" w:space="0" w:color="auto"/>
      </w:divBdr>
      <w:divsChild>
        <w:div w:id="1622491581">
          <w:marLeft w:val="0"/>
          <w:marRight w:val="0"/>
          <w:marTop w:val="0"/>
          <w:marBottom w:val="0"/>
          <w:divBdr>
            <w:top w:val="none" w:sz="0" w:space="0" w:color="auto"/>
            <w:left w:val="none" w:sz="0" w:space="0" w:color="auto"/>
            <w:bottom w:val="none" w:sz="0" w:space="0" w:color="auto"/>
            <w:right w:val="none" w:sz="0" w:space="0" w:color="auto"/>
          </w:divBdr>
          <w:divsChild>
            <w:div w:id="1622492014">
              <w:marLeft w:val="0"/>
              <w:marRight w:val="0"/>
              <w:marTop w:val="0"/>
              <w:marBottom w:val="0"/>
              <w:divBdr>
                <w:top w:val="none" w:sz="0" w:space="0" w:color="auto"/>
                <w:left w:val="none" w:sz="0" w:space="0" w:color="auto"/>
                <w:bottom w:val="none" w:sz="0" w:space="0" w:color="auto"/>
                <w:right w:val="none" w:sz="0" w:space="0" w:color="auto"/>
              </w:divBdr>
              <w:divsChild>
                <w:div w:id="1622491626">
                  <w:marLeft w:val="0"/>
                  <w:marRight w:val="0"/>
                  <w:marTop w:val="0"/>
                  <w:marBottom w:val="0"/>
                  <w:divBdr>
                    <w:top w:val="none" w:sz="0" w:space="0" w:color="auto"/>
                    <w:left w:val="none" w:sz="0" w:space="0" w:color="auto"/>
                    <w:bottom w:val="none" w:sz="0" w:space="0" w:color="auto"/>
                    <w:right w:val="none" w:sz="0" w:space="0" w:color="auto"/>
                  </w:divBdr>
                  <w:divsChild>
                    <w:div w:id="1622492945">
                      <w:marLeft w:val="0"/>
                      <w:marRight w:val="0"/>
                      <w:marTop w:val="0"/>
                      <w:marBottom w:val="0"/>
                      <w:divBdr>
                        <w:top w:val="none" w:sz="0" w:space="0" w:color="auto"/>
                        <w:left w:val="none" w:sz="0" w:space="0" w:color="auto"/>
                        <w:bottom w:val="none" w:sz="0" w:space="0" w:color="auto"/>
                        <w:right w:val="none" w:sz="0" w:space="0" w:color="auto"/>
                      </w:divBdr>
                      <w:divsChild>
                        <w:div w:id="1622492951">
                          <w:marLeft w:val="0"/>
                          <w:marRight w:val="0"/>
                          <w:marTop w:val="0"/>
                          <w:marBottom w:val="0"/>
                          <w:divBdr>
                            <w:top w:val="single" w:sz="6" w:space="0" w:color="D0D0D0"/>
                            <w:left w:val="single" w:sz="6" w:space="0" w:color="D0D0D0"/>
                            <w:bottom w:val="single" w:sz="6" w:space="0" w:color="D0D0D0"/>
                            <w:right w:val="single" w:sz="6" w:space="0" w:color="D0D0D0"/>
                          </w:divBdr>
                          <w:divsChild>
                            <w:div w:id="1622492060">
                              <w:marLeft w:val="0"/>
                              <w:marRight w:val="0"/>
                              <w:marTop w:val="0"/>
                              <w:marBottom w:val="0"/>
                              <w:divBdr>
                                <w:top w:val="none" w:sz="0" w:space="0" w:color="auto"/>
                                <w:left w:val="none" w:sz="0" w:space="0" w:color="auto"/>
                                <w:bottom w:val="none" w:sz="0" w:space="0" w:color="auto"/>
                                <w:right w:val="none" w:sz="0" w:space="0" w:color="auto"/>
                              </w:divBdr>
                              <w:divsChild>
                                <w:div w:id="1622492445">
                                  <w:marLeft w:val="0"/>
                                  <w:marRight w:val="0"/>
                                  <w:marTop w:val="0"/>
                                  <w:marBottom w:val="0"/>
                                  <w:divBdr>
                                    <w:top w:val="none" w:sz="0" w:space="0" w:color="auto"/>
                                    <w:left w:val="none" w:sz="0" w:space="0" w:color="auto"/>
                                    <w:bottom w:val="none" w:sz="0" w:space="0" w:color="auto"/>
                                    <w:right w:val="none" w:sz="0" w:space="0" w:color="auto"/>
                                  </w:divBdr>
                                  <w:divsChild>
                                    <w:div w:id="1622492583">
                                      <w:marLeft w:val="0"/>
                                      <w:marRight w:val="0"/>
                                      <w:marTop w:val="0"/>
                                      <w:marBottom w:val="0"/>
                                      <w:divBdr>
                                        <w:top w:val="none" w:sz="0" w:space="0" w:color="auto"/>
                                        <w:left w:val="none" w:sz="0" w:space="0" w:color="auto"/>
                                        <w:bottom w:val="none" w:sz="0" w:space="0" w:color="auto"/>
                                        <w:right w:val="none" w:sz="0" w:space="0" w:color="auto"/>
                                      </w:divBdr>
                                      <w:divsChild>
                                        <w:div w:id="16224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2492472">
      <w:marLeft w:val="0"/>
      <w:marRight w:val="0"/>
      <w:marTop w:val="0"/>
      <w:marBottom w:val="0"/>
      <w:divBdr>
        <w:top w:val="none" w:sz="0" w:space="0" w:color="auto"/>
        <w:left w:val="none" w:sz="0" w:space="0" w:color="auto"/>
        <w:bottom w:val="none" w:sz="0" w:space="0" w:color="auto"/>
        <w:right w:val="none" w:sz="0" w:space="0" w:color="auto"/>
      </w:divBdr>
    </w:div>
    <w:div w:id="1622492476">
      <w:marLeft w:val="0"/>
      <w:marRight w:val="0"/>
      <w:marTop w:val="0"/>
      <w:marBottom w:val="0"/>
      <w:divBdr>
        <w:top w:val="none" w:sz="0" w:space="0" w:color="auto"/>
        <w:left w:val="none" w:sz="0" w:space="0" w:color="auto"/>
        <w:bottom w:val="none" w:sz="0" w:space="0" w:color="auto"/>
        <w:right w:val="none" w:sz="0" w:space="0" w:color="auto"/>
      </w:divBdr>
    </w:div>
    <w:div w:id="1622492507">
      <w:marLeft w:val="0"/>
      <w:marRight w:val="0"/>
      <w:marTop w:val="0"/>
      <w:marBottom w:val="0"/>
      <w:divBdr>
        <w:top w:val="none" w:sz="0" w:space="0" w:color="auto"/>
        <w:left w:val="none" w:sz="0" w:space="0" w:color="auto"/>
        <w:bottom w:val="none" w:sz="0" w:space="0" w:color="auto"/>
        <w:right w:val="none" w:sz="0" w:space="0" w:color="auto"/>
      </w:divBdr>
    </w:div>
    <w:div w:id="1622492508">
      <w:marLeft w:val="0"/>
      <w:marRight w:val="0"/>
      <w:marTop w:val="0"/>
      <w:marBottom w:val="0"/>
      <w:divBdr>
        <w:top w:val="none" w:sz="0" w:space="0" w:color="auto"/>
        <w:left w:val="none" w:sz="0" w:space="0" w:color="auto"/>
        <w:bottom w:val="none" w:sz="0" w:space="0" w:color="auto"/>
        <w:right w:val="none" w:sz="0" w:space="0" w:color="auto"/>
      </w:divBdr>
    </w:div>
    <w:div w:id="1622492516">
      <w:marLeft w:val="0"/>
      <w:marRight w:val="0"/>
      <w:marTop w:val="0"/>
      <w:marBottom w:val="0"/>
      <w:divBdr>
        <w:top w:val="none" w:sz="0" w:space="0" w:color="auto"/>
        <w:left w:val="none" w:sz="0" w:space="0" w:color="auto"/>
        <w:bottom w:val="none" w:sz="0" w:space="0" w:color="auto"/>
        <w:right w:val="none" w:sz="0" w:space="0" w:color="auto"/>
      </w:divBdr>
    </w:div>
    <w:div w:id="1622492598">
      <w:marLeft w:val="0"/>
      <w:marRight w:val="0"/>
      <w:marTop w:val="0"/>
      <w:marBottom w:val="0"/>
      <w:divBdr>
        <w:top w:val="none" w:sz="0" w:space="0" w:color="auto"/>
        <w:left w:val="none" w:sz="0" w:space="0" w:color="auto"/>
        <w:bottom w:val="none" w:sz="0" w:space="0" w:color="auto"/>
        <w:right w:val="none" w:sz="0" w:space="0" w:color="auto"/>
      </w:divBdr>
    </w:div>
    <w:div w:id="1622492617">
      <w:marLeft w:val="0"/>
      <w:marRight w:val="0"/>
      <w:marTop w:val="0"/>
      <w:marBottom w:val="0"/>
      <w:divBdr>
        <w:top w:val="none" w:sz="0" w:space="0" w:color="auto"/>
        <w:left w:val="none" w:sz="0" w:space="0" w:color="auto"/>
        <w:bottom w:val="none" w:sz="0" w:space="0" w:color="auto"/>
        <w:right w:val="none" w:sz="0" w:space="0" w:color="auto"/>
      </w:divBdr>
    </w:div>
    <w:div w:id="1622492623">
      <w:marLeft w:val="0"/>
      <w:marRight w:val="0"/>
      <w:marTop w:val="0"/>
      <w:marBottom w:val="0"/>
      <w:divBdr>
        <w:top w:val="none" w:sz="0" w:space="0" w:color="auto"/>
        <w:left w:val="none" w:sz="0" w:space="0" w:color="auto"/>
        <w:bottom w:val="none" w:sz="0" w:space="0" w:color="auto"/>
        <w:right w:val="none" w:sz="0" w:space="0" w:color="auto"/>
      </w:divBdr>
    </w:div>
    <w:div w:id="1622492632">
      <w:marLeft w:val="0"/>
      <w:marRight w:val="0"/>
      <w:marTop w:val="0"/>
      <w:marBottom w:val="0"/>
      <w:divBdr>
        <w:top w:val="none" w:sz="0" w:space="0" w:color="auto"/>
        <w:left w:val="none" w:sz="0" w:space="0" w:color="auto"/>
        <w:bottom w:val="none" w:sz="0" w:space="0" w:color="auto"/>
        <w:right w:val="none" w:sz="0" w:space="0" w:color="auto"/>
      </w:divBdr>
    </w:div>
    <w:div w:id="1622492634">
      <w:marLeft w:val="0"/>
      <w:marRight w:val="0"/>
      <w:marTop w:val="0"/>
      <w:marBottom w:val="0"/>
      <w:divBdr>
        <w:top w:val="none" w:sz="0" w:space="0" w:color="auto"/>
        <w:left w:val="none" w:sz="0" w:space="0" w:color="auto"/>
        <w:bottom w:val="none" w:sz="0" w:space="0" w:color="auto"/>
        <w:right w:val="none" w:sz="0" w:space="0" w:color="auto"/>
      </w:divBdr>
    </w:div>
    <w:div w:id="1622492647">
      <w:marLeft w:val="0"/>
      <w:marRight w:val="0"/>
      <w:marTop w:val="0"/>
      <w:marBottom w:val="0"/>
      <w:divBdr>
        <w:top w:val="none" w:sz="0" w:space="0" w:color="auto"/>
        <w:left w:val="none" w:sz="0" w:space="0" w:color="auto"/>
        <w:bottom w:val="none" w:sz="0" w:space="0" w:color="auto"/>
        <w:right w:val="none" w:sz="0" w:space="0" w:color="auto"/>
      </w:divBdr>
    </w:div>
    <w:div w:id="1622492663">
      <w:marLeft w:val="0"/>
      <w:marRight w:val="0"/>
      <w:marTop w:val="0"/>
      <w:marBottom w:val="0"/>
      <w:divBdr>
        <w:top w:val="none" w:sz="0" w:space="0" w:color="auto"/>
        <w:left w:val="none" w:sz="0" w:space="0" w:color="auto"/>
        <w:bottom w:val="none" w:sz="0" w:space="0" w:color="auto"/>
        <w:right w:val="none" w:sz="0" w:space="0" w:color="auto"/>
      </w:divBdr>
    </w:div>
    <w:div w:id="1622492686">
      <w:marLeft w:val="0"/>
      <w:marRight w:val="0"/>
      <w:marTop w:val="0"/>
      <w:marBottom w:val="0"/>
      <w:divBdr>
        <w:top w:val="none" w:sz="0" w:space="0" w:color="auto"/>
        <w:left w:val="none" w:sz="0" w:space="0" w:color="auto"/>
        <w:bottom w:val="none" w:sz="0" w:space="0" w:color="auto"/>
        <w:right w:val="none" w:sz="0" w:space="0" w:color="auto"/>
      </w:divBdr>
    </w:div>
    <w:div w:id="1622492691">
      <w:marLeft w:val="0"/>
      <w:marRight w:val="0"/>
      <w:marTop w:val="0"/>
      <w:marBottom w:val="0"/>
      <w:divBdr>
        <w:top w:val="none" w:sz="0" w:space="0" w:color="auto"/>
        <w:left w:val="none" w:sz="0" w:space="0" w:color="auto"/>
        <w:bottom w:val="none" w:sz="0" w:space="0" w:color="auto"/>
        <w:right w:val="none" w:sz="0" w:space="0" w:color="auto"/>
      </w:divBdr>
      <w:divsChild>
        <w:div w:id="1622490976">
          <w:marLeft w:val="0"/>
          <w:marRight w:val="0"/>
          <w:marTop w:val="0"/>
          <w:marBottom w:val="0"/>
          <w:divBdr>
            <w:top w:val="none" w:sz="0" w:space="0" w:color="auto"/>
            <w:left w:val="none" w:sz="0" w:space="0" w:color="auto"/>
            <w:bottom w:val="none" w:sz="0" w:space="0" w:color="auto"/>
            <w:right w:val="none" w:sz="0" w:space="0" w:color="auto"/>
          </w:divBdr>
        </w:div>
        <w:div w:id="1622491407">
          <w:marLeft w:val="0"/>
          <w:marRight w:val="0"/>
          <w:marTop w:val="0"/>
          <w:marBottom w:val="0"/>
          <w:divBdr>
            <w:top w:val="none" w:sz="0" w:space="0" w:color="auto"/>
            <w:left w:val="none" w:sz="0" w:space="0" w:color="auto"/>
            <w:bottom w:val="none" w:sz="0" w:space="0" w:color="auto"/>
            <w:right w:val="none" w:sz="0" w:space="0" w:color="auto"/>
          </w:divBdr>
        </w:div>
        <w:div w:id="1622491837">
          <w:marLeft w:val="0"/>
          <w:marRight w:val="0"/>
          <w:marTop w:val="0"/>
          <w:marBottom w:val="0"/>
          <w:divBdr>
            <w:top w:val="none" w:sz="0" w:space="0" w:color="auto"/>
            <w:left w:val="none" w:sz="0" w:space="0" w:color="auto"/>
            <w:bottom w:val="none" w:sz="0" w:space="0" w:color="auto"/>
            <w:right w:val="none" w:sz="0" w:space="0" w:color="auto"/>
          </w:divBdr>
        </w:div>
        <w:div w:id="1622492056">
          <w:marLeft w:val="0"/>
          <w:marRight w:val="0"/>
          <w:marTop w:val="0"/>
          <w:marBottom w:val="0"/>
          <w:divBdr>
            <w:top w:val="none" w:sz="0" w:space="0" w:color="auto"/>
            <w:left w:val="none" w:sz="0" w:space="0" w:color="auto"/>
            <w:bottom w:val="none" w:sz="0" w:space="0" w:color="auto"/>
            <w:right w:val="none" w:sz="0" w:space="0" w:color="auto"/>
          </w:divBdr>
        </w:div>
        <w:div w:id="1622492626">
          <w:marLeft w:val="0"/>
          <w:marRight w:val="0"/>
          <w:marTop w:val="0"/>
          <w:marBottom w:val="0"/>
          <w:divBdr>
            <w:top w:val="none" w:sz="0" w:space="0" w:color="auto"/>
            <w:left w:val="none" w:sz="0" w:space="0" w:color="auto"/>
            <w:bottom w:val="none" w:sz="0" w:space="0" w:color="auto"/>
            <w:right w:val="none" w:sz="0" w:space="0" w:color="auto"/>
          </w:divBdr>
        </w:div>
        <w:div w:id="1622492722">
          <w:marLeft w:val="0"/>
          <w:marRight w:val="0"/>
          <w:marTop w:val="0"/>
          <w:marBottom w:val="0"/>
          <w:divBdr>
            <w:top w:val="none" w:sz="0" w:space="0" w:color="auto"/>
            <w:left w:val="none" w:sz="0" w:space="0" w:color="auto"/>
            <w:bottom w:val="none" w:sz="0" w:space="0" w:color="auto"/>
            <w:right w:val="none" w:sz="0" w:space="0" w:color="auto"/>
          </w:divBdr>
        </w:div>
      </w:divsChild>
    </w:div>
    <w:div w:id="1622492723">
      <w:marLeft w:val="0"/>
      <w:marRight w:val="0"/>
      <w:marTop w:val="0"/>
      <w:marBottom w:val="0"/>
      <w:divBdr>
        <w:top w:val="none" w:sz="0" w:space="0" w:color="auto"/>
        <w:left w:val="none" w:sz="0" w:space="0" w:color="auto"/>
        <w:bottom w:val="none" w:sz="0" w:space="0" w:color="auto"/>
        <w:right w:val="none" w:sz="0" w:space="0" w:color="auto"/>
      </w:divBdr>
    </w:div>
    <w:div w:id="1622492727">
      <w:marLeft w:val="0"/>
      <w:marRight w:val="0"/>
      <w:marTop w:val="0"/>
      <w:marBottom w:val="0"/>
      <w:divBdr>
        <w:top w:val="none" w:sz="0" w:space="0" w:color="auto"/>
        <w:left w:val="none" w:sz="0" w:space="0" w:color="auto"/>
        <w:bottom w:val="none" w:sz="0" w:space="0" w:color="auto"/>
        <w:right w:val="none" w:sz="0" w:space="0" w:color="auto"/>
      </w:divBdr>
      <w:divsChild>
        <w:div w:id="1622491217">
          <w:marLeft w:val="0"/>
          <w:marRight w:val="0"/>
          <w:marTop w:val="0"/>
          <w:marBottom w:val="0"/>
          <w:divBdr>
            <w:top w:val="none" w:sz="0" w:space="0" w:color="auto"/>
            <w:left w:val="none" w:sz="0" w:space="0" w:color="auto"/>
            <w:bottom w:val="none" w:sz="0" w:space="0" w:color="auto"/>
            <w:right w:val="none" w:sz="0" w:space="0" w:color="auto"/>
          </w:divBdr>
          <w:divsChild>
            <w:div w:id="1622492662">
              <w:marLeft w:val="0"/>
              <w:marRight w:val="0"/>
              <w:marTop w:val="0"/>
              <w:marBottom w:val="0"/>
              <w:divBdr>
                <w:top w:val="none" w:sz="0" w:space="0" w:color="auto"/>
                <w:left w:val="none" w:sz="0" w:space="0" w:color="auto"/>
                <w:bottom w:val="none" w:sz="0" w:space="0" w:color="auto"/>
                <w:right w:val="none" w:sz="0" w:space="0" w:color="auto"/>
              </w:divBdr>
              <w:divsChild>
                <w:div w:id="1622490909">
                  <w:marLeft w:val="0"/>
                  <w:marRight w:val="0"/>
                  <w:marTop w:val="0"/>
                  <w:marBottom w:val="0"/>
                  <w:divBdr>
                    <w:top w:val="none" w:sz="0" w:space="0" w:color="auto"/>
                    <w:left w:val="none" w:sz="0" w:space="0" w:color="auto"/>
                    <w:bottom w:val="none" w:sz="0" w:space="0" w:color="auto"/>
                    <w:right w:val="none" w:sz="0" w:space="0" w:color="auto"/>
                  </w:divBdr>
                </w:div>
                <w:div w:id="1622490915">
                  <w:marLeft w:val="0"/>
                  <w:marRight w:val="0"/>
                  <w:marTop w:val="0"/>
                  <w:marBottom w:val="0"/>
                  <w:divBdr>
                    <w:top w:val="none" w:sz="0" w:space="0" w:color="auto"/>
                    <w:left w:val="none" w:sz="0" w:space="0" w:color="auto"/>
                    <w:bottom w:val="none" w:sz="0" w:space="0" w:color="auto"/>
                    <w:right w:val="none" w:sz="0" w:space="0" w:color="auto"/>
                  </w:divBdr>
                </w:div>
                <w:div w:id="1622490973">
                  <w:marLeft w:val="0"/>
                  <w:marRight w:val="0"/>
                  <w:marTop w:val="0"/>
                  <w:marBottom w:val="0"/>
                  <w:divBdr>
                    <w:top w:val="none" w:sz="0" w:space="0" w:color="auto"/>
                    <w:left w:val="none" w:sz="0" w:space="0" w:color="auto"/>
                    <w:bottom w:val="none" w:sz="0" w:space="0" w:color="auto"/>
                    <w:right w:val="none" w:sz="0" w:space="0" w:color="auto"/>
                  </w:divBdr>
                </w:div>
                <w:div w:id="1622490980">
                  <w:marLeft w:val="0"/>
                  <w:marRight w:val="0"/>
                  <w:marTop w:val="0"/>
                  <w:marBottom w:val="0"/>
                  <w:divBdr>
                    <w:top w:val="none" w:sz="0" w:space="0" w:color="auto"/>
                    <w:left w:val="none" w:sz="0" w:space="0" w:color="auto"/>
                    <w:bottom w:val="none" w:sz="0" w:space="0" w:color="auto"/>
                    <w:right w:val="none" w:sz="0" w:space="0" w:color="auto"/>
                  </w:divBdr>
                </w:div>
                <w:div w:id="1622490982">
                  <w:marLeft w:val="0"/>
                  <w:marRight w:val="0"/>
                  <w:marTop w:val="0"/>
                  <w:marBottom w:val="0"/>
                  <w:divBdr>
                    <w:top w:val="none" w:sz="0" w:space="0" w:color="auto"/>
                    <w:left w:val="none" w:sz="0" w:space="0" w:color="auto"/>
                    <w:bottom w:val="none" w:sz="0" w:space="0" w:color="auto"/>
                    <w:right w:val="none" w:sz="0" w:space="0" w:color="auto"/>
                  </w:divBdr>
                </w:div>
                <w:div w:id="1622490991">
                  <w:marLeft w:val="0"/>
                  <w:marRight w:val="0"/>
                  <w:marTop w:val="0"/>
                  <w:marBottom w:val="0"/>
                  <w:divBdr>
                    <w:top w:val="none" w:sz="0" w:space="0" w:color="auto"/>
                    <w:left w:val="none" w:sz="0" w:space="0" w:color="auto"/>
                    <w:bottom w:val="none" w:sz="0" w:space="0" w:color="auto"/>
                    <w:right w:val="none" w:sz="0" w:space="0" w:color="auto"/>
                  </w:divBdr>
                </w:div>
                <w:div w:id="1622491006">
                  <w:marLeft w:val="0"/>
                  <w:marRight w:val="0"/>
                  <w:marTop w:val="0"/>
                  <w:marBottom w:val="0"/>
                  <w:divBdr>
                    <w:top w:val="none" w:sz="0" w:space="0" w:color="auto"/>
                    <w:left w:val="none" w:sz="0" w:space="0" w:color="auto"/>
                    <w:bottom w:val="none" w:sz="0" w:space="0" w:color="auto"/>
                    <w:right w:val="none" w:sz="0" w:space="0" w:color="auto"/>
                  </w:divBdr>
                </w:div>
                <w:div w:id="1622491039">
                  <w:marLeft w:val="0"/>
                  <w:marRight w:val="0"/>
                  <w:marTop w:val="0"/>
                  <w:marBottom w:val="0"/>
                  <w:divBdr>
                    <w:top w:val="none" w:sz="0" w:space="0" w:color="auto"/>
                    <w:left w:val="none" w:sz="0" w:space="0" w:color="auto"/>
                    <w:bottom w:val="none" w:sz="0" w:space="0" w:color="auto"/>
                    <w:right w:val="none" w:sz="0" w:space="0" w:color="auto"/>
                  </w:divBdr>
                </w:div>
                <w:div w:id="1622491050">
                  <w:marLeft w:val="0"/>
                  <w:marRight w:val="0"/>
                  <w:marTop w:val="0"/>
                  <w:marBottom w:val="0"/>
                  <w:divBdr>
                    <w:top w:val="none" w:sz="0" w:space="0" w:color="auto"/>
                    <w:left w:val="none" w:sz="0" w:space="0" w:color="auto"/>
                    <w:bottom w:val="none" w:sz="0" w:space="0" w:color="auto"/>
                    <w:right w:val="none" w:sz="0" w:space="0" w:color="auto"/>
                  </w:divBdr>
                </w:div>
                <w:div w:id="1622491058">
                  <w:marLeft w:val="0"/>
                  <w:marRight w:val="0"/>
                  <w:marTop w:val="0"/>
                  <w:marBottom w:val="0"/>
                  <w:divBdr>
                    <w:top w:val="none" w:sz="0" w:space="0" w:color="auto"/>
                    <w:left w:val="none" w:sz="0" w:space="0" w:color="auto"/>
                    <w:bottom w:val="none" w:sz="0" w:space="0" w:color="auto"/>
                    <w:right w:val="none" w:sz="0" w:space="0" w:color="auto"/>
                  </w:divBdr>
                </w:div>
                <w:div w:id="1622491065">
                  <w:marLeft w:val="0"/>
                  <w:marRight w:val="0"/>
                  <w:marTop w:val="0"/>
                  <w:marBottom w:val="0"/>
                  <w:divBdr>
                    <w:top w:val="none" w:sz="0" w:space="0" w:color="auto"/>
                    <w:left w:val="none" w:sz="0" w:space="0" w:color="auto"/>
                    <w:bottom w:val="none" w:sz="0" w:space="0" w:color="auto"/>
                    <w:right w:val="none" w:sz="0" w:space="0" w:color="auto"/>
                  </w:divBdr>
                </w:div>
                <w:div w:id="1622491069">
                  <w:marLeft w:val="0"/>
                  <w:marRight w:val="0"/>
                  <w:marTop w:val="0"/>
                  <w:marBottom w:val="0"/>
                  <w:divBdr>
                    <w:top w:val="none" w:sz="0" w:space="0" w:color="auto"/>
                    <w:left w:val="none" w:sz="0" w:space="0" w:color="auto"/>
                    <w:bottom w:val="none" w:sz="0" w:space="0" w:color="auto"/>
                    <w:right w:val="none" w:sz="0" w:space="0" w:color="auto"/>
                  </w:divBdr>
                </w:div>
                <w:div w:id="1622491078">
                  <w:marLeft w:val="0"/>
                  <w:marRight w:val="0"/>
                  <w:marTop w:val="0"/>
                  <w:marBottom w:val="0"/>
                  <w:divBdr>
                    <w:top w:val="none" w:sz="0" w:space="0" w:color="auto"/>
                    <w:left w:val="none" w:sz="0" w:space="0" w:color="auto"/>
                    <w:bottom w:val="none" w:sz="0" w:space="0" w:color="auto"/>
                    <w:right w:val="none" w:sz="0" w:space="0" w:color="auto"/>
                  </w:divBdr>
                </w:div>
                <w:div w:id="1622491148">
                  <w:marLeft w:val="0"/>
                  <w:marRight w:val="0"/>
                  <w:marTop w:val="0"/>
                  <w:marBottom w:val="0"/>
                  <w:divBdr>
                    <w:top w:val="none" w:sz="0" w:space="0" w:color="auto"/>
                    <w:left w:val="none" w:sz="0" w:space="0" w:color="auto"/>
                    <w:bottom w:val="none" w:sz="0" w:space="0" w:color="auto"/>
                    <w:right w:val="none" w:sz="0" w:space="0" w:color="auto"/>
                  </w:divBdr>
                </w:div>
                <w:div w:id="1622491149">
                  <w:marLeft w:val="0"/>
                  <w:marRight w:val="0"/>
                  <w:marTop w:val="0"/>
                  <w:marBottom w:val="0"/>
                  <w:divBdr>
                    <w:top w:val="none" w:sz="0" w:space="0" w:color="auto"/>
                    <w:left w:val="none" w:sz="0" w:space="0" w:color="auto"/>
                    <w:bottom w:val="none" w:sz="0" w:space="0" w:color="auto"/>
                    <w:right w:val="none" w:sz="0" w:space="0" w:color="auto"/>
                  </w:divBdr>
                </w:div>
                <w:div w:id="1622491183">
                  <w:marLeft w:val="0"/>
                  <w:marRight w:val="0"/>
                  <w:marTop w:val="0"/>
                  <w:marBottom w:val="0"/>
                  <w:divBdr>
                    <w:top w:val="none" w:sz="0" w:space="0" w:color="auto"/>
                    <w:left w:val="none" w:sz="0" w:space="0" w:color="auto"/>
                    <w:bottom w:val="none" w:sz="0" w:space="0" w:color="auto"/>
                    <w:right w:val="none" w:sz="0" w:space="0" w:color="auto"/>
                  </w:divBdr>
                </w:div>
                <w:div w:id="1622491187">
                  <w:marLeft w:val="0"/>
                  <w:marRight w:val="0"/>
                  <w:marTop w:val="0"/>
                  <w:marBottom w:val="0"/>
                  <w:divBdr>
                    <w:top w:val="none" w:sz="0" w:space="0" w:color="auto"/>
                    <w:left w:val="none" w:sz="0" w:space="0" w:color="auto"/>
                    <w:bottom w:val="none" w:sz="0" w:space="0" w:color="auto"/>
                    <w:right w:val="none" w:sz="0" w:space="0" w:color="auto"/>
                  </w:divBdr>
                </w:div>
                <w:div w:id="1622491203">
                  <w:marLeft w:val="0"/>
                  <w:marRight w:val="0"/>
                  <w:marTop w:val="0"/>
                  <w:marBottom w:val="0"/>
                  <w:divBdr>
                    <w:top w:val="none" w:sz="0" w:space="0" w:color="auto"/>
                    <w:left w:val="none" w:sz="0" w:space="0" w:color="auto"/>
                    <w:bottom w:val="none" w:sz="0" w:space="0" w:color="auto"/>
                    <w:right w:val="none" w:sz="0" w:space="0" w:color="auto"/>
                  </w:divBdr>
                </w:div>
                <w:div w:id="1622491219">
                  <w:marLeft w:val="0"/>
                  <w:marRight w:val="0"/>
                  <w:marTop w:val="0"/>
                  <w:marBottom w:val="0"/>
                  <w:divBdr>
                    <w:top w:val="none" w:sz="0" w:space="0" w:color="auto"/>
                    <w:left w:val="none" w:sz="0" w:space="0" w:color="auto"/>
                    <w:bottom w:val="none" w:sz="0" w:space="0" w:color="auto"/>
                    <w:right w:val="none" w:sz="0" w:space="0" w:color="auto"/>
                  </w:divBdr>
                </w:div>
                <w:div w:id="1622491223">
                  <w:marLeft w:val="0"/>
                  <w:marRight w:val="0"/>
                  <w:marTop w:val="0"/>
                  <w:marBottom w:val="0"/>
                  <w:divBdr>
                    <w:top w:val="none" w:sz="0" w:space="0" w:color="auto"/>
                    <w:left w:val="none" w:sz="0" w:space="0" w:color="auto"/>
                    <w:bottom w:val="none" w:sz="0" w:space="0" w:color="auto"/>
                    <w:right w:val="none" w:sz="0" w:space="0" w:color="auto"/>
                  </w:divBdr>
                </w:div>
                <w:div w:id="1622491232">
                  <w:marLeft w:val="0"/>
                  <w:marRight w:val="0"/>
                  <w:marTop w:val="0"/>
                  <w:marBottom w:val="0"/>
                  <w:divBdr>
                    <w:top w:val="none" w:sz="0" w:space="0" w:color="auto"/>
                    <w:left w:val="none" w:sz="0" w:space="0" w:color="auto"/>
                    <w:bottom w:val="none" w:sz="0" w:space="0" w:color="auto"/>
                    <w:right w:val="none" w:sz="0" w:space="0" w:color="auto"/>
                  </w:divBdr>
                </w:div>
                <w:div w:id="1622491285">
                  <w:marLeft w:val="0"/>
                  <w:marRight w:val="0"/>
                  <w:marTop w:val="0"/>
                  <w:marBottom w:val="0"/>
                  <w:divBdr>
                    <w:top w:val="none" w:sz="0" w:space="0" w:color="auto"/>
                    <w:left w:val="none" w:sz="0" w:space="0" w:color="auto"/>
                    <w:bottom w:val="none" w:sz="0" w:space="0" w:color="auto"/>
                    <w:right w:val="none" w:sz="0" w:space="0" w:color="auto"/>
                  </w:divBdr>
                </w:div>
                <w:div w:id="1622491287">
                  <w:marLeft w:val="0"/>
                  <w:marRight w:val="0"/>
                  <w:marTop w:val="0"/>
                  <w:marBottom w:val="0"/>
                  <w:divBdr>
                    <w:top w:val="none" w:sz="0" w:space="0" w:color="auto"/>
                    <w:left w:val="none" w:sz="0" w:space="0" w:color="auto"/>
                    <w:bottom w:val="none" w:sz="0" w:space="0" w:color="auto"/>
                    <w:right w:val="none" w:sz="0" w:space="0" w:color="auto"/>
                  </w:divBdr>
                </w:div>
                <w:div w:id="1622491305">
                  <w:marLeft w:val="0"/>
                  <w:marRight w:val="0"/>
                  <w:marTop w:val="0"/>
                  <w:marBottom w:val="0"/>
                  <w:divBdr>
                    <w:top w:val="none" w:sz="0" w:space="0" w:color="auto"/>
                    <w:left w:val="none" w:sz="0" w:space="0" w:color="auto"/>
                    <w:bottom w:val="none" w:sz="0" w:space="0" w:color="auto"/>
                    <w:right w:val="none" w:sz="0" w:space="0" w:color="auto"/>
                  </w:divBdr>
                </w:div>
                <w:div w:id="1622491338">
                  <w:marLeft w:val="0"/>
                  <w:marRight w:val="0"/>
                  <w:marTop w:val="0"/>
                  <w:marBottom w:val="0"/>
                  <w:divBdr>
                    <w:top w:val="none" w:sz="0" w:space="0" w:color="auto"/>
                    <w:left w:val="none" w:sz="0" w:space="0" w:color="auto"/>
                    <w:bottom w:val="none" w:sz="0" w:space="0" w:color="auto"/>
                    <w:right w:val="none" w:sz="0" w:space="0" w:color="auto"/>
                  </w:divBdr>
                </w:div>
                <w:div w:id="1622491348">
                  <w:marLeft w:val="0"/>
                  <w:marRight w:val="0"/>
                  <w:marTop w:val="0"/>
                  <w:marBottom w:val="0"/>
                  <w:divBdr>
                    <w:top w:val="none" w:sz="0" w:space="0" w:color="auto"/>
                    <w:left w:val="none" w:sz="0" w:space="0" w:color="auto"/>
                    <w:bottom w:val="none" w:sz="0" w:space="0" w:color="auto"/>
                    <w:right w:val="none" w:sz="0" w:space="0" w:color="auto"/>
                  </w:divBdr>
                </w:div>
                <w:div w:id="1622491358">
                  <w:marLeft w:val="0"/>
                  <w:marRight w:val="0"/>
                  <w:marTop w:val="0"/>
                  <w:marBottom w:val="0"/>
                  <w:divBdr>
                    <w:top w:val="none" w:sz="0" w:space="0" w:color="auto"/>
                    <w:left w:val="none" w:sz="0" w:space="0" w:color="auto"/>
                    <w:bottom w:val="none" w:sz="0" w:space="0" w:color="auto"/>
                    <w:right w:val="none" w:sz="0" w:space="0" w:color="auto"/>
                  </w:divBdr>
                </w:div>
                <w:div w:id="1622491403">
                  <w:marLeft w:val="0"/>
                  <w:marRight w:val="0"/>
                  <w:marTop w:val="0"/>
                  <w:marBottom w:val="0"/>
                  <w:divBdr>
                    <w:top w:val="none" w:sz="0" w:space="0" w:color="auto"/>
                    <w:left w:val="none" w:sz="0" w:space="0" w:color="auto"/>
                    <w:bottom w:val="none" w:sz="0" w:space="0" w:color="auto"/>
                    <w:right w:val="none" w:sz="0" w:space="0" w:color="auto"/>
                  </w:divBdr>
                </w:div>
                <w:div w:id="1622491414">
                  <w:marLeft w:val="0"/>
                  <w:marRight w:val="0"/>
                  <w:marTop w:val="0"/>
                  <w:marBottom w:val="0"/>
                  <w:divBdr>
                    <w:top w:val="none" w:sz="0" w:space="0" w:color="auto"/>
                    <w:left w:val="none" w:sz="0" w:space="0" w:color="auto"/>
                    <w:bottom w:val="none" w:sz="0" w:space="0" w:color="auto"/>
                    <w:right w:val="none" w:sz="0" w:space="0" w:color="auto"/>
                  </w:divBdr>
                </w:div>
                <w:div w:id="1622491418">
                  <w:marLeft w:val="0"/>
                  <w:marRight w:val="0"/>
                  <w:marTop w:val="0"/>
                  <w:marBottom w:val="0"/>
                  <w:divBdr>
                    <w:top w:val="none" w:sz="0" w:space="0" w:color="auto"/>
                    <w:left w:val="none" w:sz="0" w:space="0" w:color="auto"/>
                    <w:bottom w:val="none" w:sz="0" w:space="0" w:color="auto"/>
                    <w:right w:val="none" w:sz="0" w:space="0" w:color="auto"/>
                  </w:divBdr>
                </w:div>
                <w:div w:id="1622491423">
                  <w:marLeft w:val="0"/>
                  <w:marRight w:val="0"/>
                  <w:marTop w:val="0"/>
                  <w:marBottom w:val="0"/>
                  <w:divBdr>
                    <w:top w:val="none" w:sz="0" w:space="0" w:color="auto"/>
                    <w:left w:val="none" w:sz="0" w:space="0" w:color="auto"/>
                    <w:bottom w:val="none" w:sz="0" w:space="0" w:color="auto"/>
                    <w:right w:val="none" w:sz="0" w:space="0" w:color="auto"/>
                  </w:divBdr>
                </w:div>
                <w:div w:id="1622491447">
                  <w:marLeft w:val="0"/>
                  <w:marRight w:val="0"/>
                  <w:marTop w:val="0"/>
                  <w:marBottom w:val="0"/>
                  <w:divBdr>
                    <w:top w:val="none" w:sz="0" w:space="0" w:color="auto"/>
                    <w:left w:val="none" w:sz="0" w:space="0" w:color="auto"/>
                    <w:bottom w:val="none" w:sz="0" w:space="0" w:color="auto"/>
                    <w:right w:val="none" w:sz="0" w:space="0" w:color="auto"/>
                  </w:divBdr>
                </w:div>
                <w:div w:id="1622491453">
                  <w:marLeft w:val="0"/>
                  <w:marRight w:val="0"/>
                  <w:marTop w:val="0"/>
                  <w:marBottom w:val="0"/>
                  <w:divBdr>
                    <w:top w:val="none" w:sz="0" w:space="0" w:color="auto"/>
                    <w:left w:val="none" w:sz="0" w:space="0" w:color="auto"/>
                    <w:bottom w:val="none" w:sz="0" w:space="0" w:color="auto"/>
                    <w:right w:val="none" w:sz="0" w:space="0" w:color="auto"/>
                  </w:divBdr>
                </w:div>
                <w:div w:id="1622491461">
                  <w:marLeft w:val="0"/>
                  <w:marRight w:val="0"/>
                  <w:marTop w:val="0"/>
                  <w:marBottom w:val="0"/>
                  <w:divBdr>
                    <w:top w:val="none" w:sz="0" w:space="0" w:color="auto"/>
                    <w:left w:val="none" w:sz="0" w:space="0" w:color="auto"/>
                    <w:bottom w:val="none" w:sz="0" w:space="0" w:color="auto"/>
                    <w:right w:val="none" w:sz="0" w:space="0" w:color="auto"/>
                  </w:divBdr>
                </w:div>
                <w:div w:id="1622491477">
                  <w:marLeft w:val="0"/>
                  <w:marRight w:val="0"/>
                  <w:marTop w:val="0"/>
                  <w:marBottom w:val="0"/>
                  <w:divBdr>
                    <w:top w:val="none" w:sz="0" w:space="0" w:color="auto"/>
                    <w:left w:val="none" w:sz="0" w:space="0" w:color="auto"/>
                    <w:bottom w:val="none" w:sz="0" w:space="0" w:color="auto"/>
                    <w:right w:val="none" w:sz="0" w:space="0" w:color="auto"/>
                  </w:divBdr>
                </w:div>
                <w:div w:id="1622491491">
                  <w:marLeft w:val="0"/>
                  <w:marRight w:val="0"/>
                  <w:marTop w:val="0"/>
                  <w:marBottom w:val="0"/>
                  <w:divBdr>
                    <w:top w:val="none" w:sz="0" w:space="0" w:color="auto"/>
                    <w:left w:val="none" w:sz="0" w:space="0" w:color="auto"/>
                    <w:bottom w:val="none" w:sz="0" w:space="0" w:color="auto"/>
                    <w:right w:val="none" w:sz="0" w:space="0" w:color="auto"/>
                  </w:divBdr>
                </w:div>
                <w:div w:id="1622491495">
                  <w:marLeft w:val="0"/>
                  <w:marRight w:val="0"/>
                  <w:marTop w:val="0"/>
                  <w:marBottom w:val="0"/>
                  <w:divBdr>
                    <w:top w:val="none" w:sz="0" w:space="0" w:color="auto"/>
                    <w:left w:val="none" w:sz="0" w:space="0" w:color="auto"/>
                    <w:bottom w:val="none" w:sz="0" w:space="0" w:color="auto"/>
                    <w:right w:val="none" w:sz="0" w:space="0" w:color="auto"/>
                  </w:divBdr>
                </w:div>
                <w:div w:id="1622491501">
                  <w:marLeft w:val="0"/>
                  <w:marRight w:val="0"/>
                  <w:marTop w:val="0"/>
                  <w:marBottom w:val="0"/>
                  <w:divBdr>
                    <w:top w:val="none" w:sz="0" w:space="0" w:color="auto"/>
                    <w:left w:val="none" w:sz="0" w:space="0" w:color="auto"/>
                    <w:bottom w:val="none" w:sz="0" w:space="0" w:color="auto"/>
                    <w:right w:val="none" w:sz="0" w:space="0" w:color="auto"/>
                  </w:divBdr>
                </w:div>
                <w:div w:id="1622491560">
                  <w:marLeft w:val="0"/>
                  <w:marRight w:val="0"/>
                  <w:marTop w:val="0"/>
                  <w:marBottom w:val="0"/>
                  <w:divBdr>
                    <w:top w:val="none" w:sz="0" w:space="0" w:color="auto"/>
                    <w:left w:val="none" w:sz="0" w:space="0" w:color="auto"/>
                    <w:bottom w:val="none" w:sz="0" w:space="0" w:color="auto"/>
                    <w:right w:val="none" w:sz="0" w:space="0" w:color="auto"/>
                  </w:divBdr>
                </w:div>
                <w:div w:id="1622491563">
                  <w:marLeft w:val="0"/>
                  <w:marRight w:val="0"/>
                  <w:marTop w:val="0"/>
                  <w:marBottom w:val="0"/>
                  <w:divBdr>
                    <w:top w:val="none" w:sz="0" w:space="0" w:color="auto"/>
                    <w:left w:val="none" w:sz="0" w:space="0" w:color="auto"/>
                    <w:bottom w:val="none" w:sz="0" w:space="0" w:color="auto"/>
                    <w:right w:val="none" w:sz="0" w:space="0" w:color="auto"/>
                  </w:divBdr>
                </w:div>
                <w:div w:id="1622491568">
                  <w:marLeft w:val="0"/>
                  <w:marRight w:val="0"/>
                  <w:marTop w:val="0"/>
                  <w:marBottom w:val="0"/>
                  <w:divBdr>
                    <w:top w:val="none" w:sz="0" w:space="0" w:color="auto"/>
                    <w:left w:val="none" w:sz="0" w:space="0" w:color="auto"/>
                    <w:bottom w:val="none" w:sz="0" w:space="0" w:color="auto"/>
                    <w:right w:val="none" w:sz="0" w:space="0" w:color="auto"/>
                  </w:divBdr>
                </w:div>
                <w:div w:id="1622491571">
                  <w:marLeft w:val="0"/>
                  <w:marRight w:val="0"/>
                  <w:marTop w:val="0"/>
                  <w:marBottom w:val="0"/>
                  <w:divBdr>
                    <w:top w:val="none" w:sz="0" w:space="0" w:color="auto"/>
                    <w:left w:val="none" w:sz="0" w:space="0" w:color="auto"/>
                    <w:bottom w:val="none" w:sz="0" w:space="0" w:color="auto"/>
                    <w:right w:val="none" w:sz="0" w:space="0" w:color="auto"/>
                  </w:divBdr>
                </w:div>
                <w:div w:id="1622491580">
                  <w:marLeft w:val="0"/>
                  <w:marRight w:val="0"/>
                  <w:marTop w:val="0"/>
                  <w:marBottom w:val="0"/>
                  <w:divBdr>
                    <w:top w:val="none" w:sz="0" w:space="0" w:color="auto"/>
                    <w:left w:val="none" w:sz="0" w:space="0" w:color="auto"/>
                    <w:bottom w:val="none" w:sz="0" w:space="0" w:color="auto"/>
                    <w:right w:val="none" w:sz="0" w:space="0" w:color="auto"/>
                  </w:divBdr>
                </w:div>
                <w:div w:id="1622491598">
                  <w:marLeft w:val="0"/>
                  <w:marRight w:val="0"/>
                  <w:marTop w:val="0"/>
                  <w:marBottom w:val="0"/>
                  <w:divBdr>
                    <w:top w:val="none" w:sz="0" w:space="0" w:color="auto"/>
                    <w:left w:val="none" w:sz="0" w:space="0" w:color="auto"/>
                    <w:bottom w:val="none" w:sz="0" w:space="0" w:color="auto"/>
                    <w:right w:val="none" w:sz="0" w:space="0" w:color="auto"/>
                  </w:divBdr>
                </w:div>
                <w:div w:id="1622491623">
                  <w:marLeft w:val="0"/>
                  <w:marRight w:val="0"/>
                  <w:marTop w:val="0"/>
                  <w:marBottom w:val="0"/>
                  <w:divBdr>
                    <w:top w:val="none" w:sz="0" w:space="0" w:color="auto"/>
                    <w:left w:val="none" w:sz="0" w:space="0" w:color="auto"/>
                    <w:bottom w:val="none" w:sz="0" w:space="0" w:color="auto"/>
                    <w:right w:val="none" w:sz="0" w:space="0" w:color="auto"/>
                  </w:divBdr>
                </w:div>
                <w:div w:id="1622491637">
                  <w:marLeft w:val="0"/>
                  <w:marRight w:val="0"/>
                  <w:marTop w:val="0"/>
                  <w:marBottom w:val="0"/>
                  <w:divBdr>
                    <w:top w:val="none" w:sz="0" w:space="0" w:color="auto"/>
                    <w:left w:val="none" w:sz="0" w:space="0" w:color="auto"/>
                    <w:bottom w:val="none" w:sz="0" w:space="0" w:color="auto"/>
                    <w:right w:val="none" w:sz="0" w:space="0" w:color="auto"/>
                  </w:divBdr>
                </w:div>
                <w:div w:id="1622491650">
                  <w:marLeft w:val="0"/>
                  <w:marRight w:val="0"/>
                  <w:marTop w:val="0"/>
                  <w:marBottom w:val="0"/>
                  <w:divBdr>
                    <w:top w:val="none" w:sz="0" w:space="0" w:color="auto"/>
                    <w:left w:val="none" w:sz="0" w:space="0" w:color="auto"/>
                    <w:bottom w:val="none" w:sz="0" w:space="0" w:color="auto"/>
                    <w:right w:val="none" w:sz="0" w:space="0" w:color="auto"/>
                  </w:divBdr>
                </w:div>
                <w:div w:id="1622491668">
                  <w:marLeft w:val="0"/>
                  <w:marRight w:val="0"/>
                  <w:marTop w:val="0"/>
                  <w:marBottom w:val="0"/>
                  <w:divBdr>
                    <w:top w:val="none" w:sz="0" w:space="0" w:color="auto"/>
                    <w:left w:val="none" w:sz="0" w:space="0" w:color="auto"/>
                    <w:bottom w:val="none" w:sz="0" w:space="0" w:color="auto"/>
                    <w:right w:val="none" w:sz="0" w:space="0" w:color="auto"/>
                  </w:divBdr>
                </w:div>
                <w:div w:id="1622491681">
                  <w:marLeft w:val="0"/>
                  <w:marRight w:val="0"/>
                  <w:marTop w:val="0"/>
                  <w:marBottom w:val="0"/>
                  <w:divBdr>
                    <w:top w:val="none" w:sz="0" w:space="0" w:color="auto"/>
                    <w:left w:val="none" w:sz="0" w:space="0" w:color="auto"/>
                    <w:bottom w:val="none" w:sz="0" w:space="0" w:color="auto"/>
                    <w:right w:val="none" w:sz="0" w:space="0" w:color="auto"/>
                  </w:divBdr>
                </w:div>
                <w:div w:id="1622491685">
                  <w:marLeft w:val="0"/>
                  <w:marRight w:val="0"/>
                  <w:marTop w:val="0"/>
                  <w:marBottom w:val="0"/>
                  <w:divBdr>
                    <w:top w:val="none" w:sz="0" w:space="0" w:color="auto"/>
                    <w:left w:val="none" w:sz="0" w:space="0" w:color="auto"/>
                    <w:bottom w:val="none" w:sz="0" w:space="0" w:color="auto"/>
                    <w:right w:val="none" w:sz="0" w:space="0" w:color="auto"/>
                  </w:divBdr>
                </w:div>
                <w:div w:id="1622491707">
                  <w:marLeft w:val="0"/>
                  <w:marRight w:val="0"/>
                  <w:marTop w:val="0"/>
                  <w:marBottom w:val="0"/>
                  <w:divBdr>
                    <w:top w:val="none" w:sz="0" w:space="0" w:color="auto"/>
                    <w:left w:val="none" w:sz="0" w:space="0" w:color="auto"/>
                    <w:bottom w:val="none" w:sz="0" w:space="0" w:color="auto"/>
                    <w:right w:val="none" w:sz="0" w:space="0" w:color="auto"/>
                  </w:divBdr>
                </w:div>
                <w:div w:id="1622491754">
                  <w:marLeft w:val="0"/>
                  <w:marRight w:val="0"/>
                  <w:marTop w:val="0"/>
                  <w:marBottom w:val="0"/>
                  <w:divBdr>
                    <w:top w:val="none" w:sz="0" w:space="0" w:color="auto"/>
                    <w:left w:val="none" w:sz="0" w:space="0" w:color="auto"/>
                    <w:bottom w:val="none" w:sz="0" w:space="0" w:color="auto"/>
                    <w:right w:val="none" w:sz="0" w:space="0" w:color="auto"/>
                  </w:divBdr>
                </w:div>
                <w:div w:id="1622491765">
                  <w:marLeft w:val="0"/>
                  <w:marRight w:val="0"/>
                  <w:marTop w:val="0"/>
                  <w:marBottom w:val="0"/>
                  <w:divBdr>
                    <w:top w:val="none" w:sz="0" w:space="0" w:color="auto"/>
                    <w:left w:val="none" w:sz="0" w:space="0" w:color="auto"/>
                    <w:bottom w:val="none" w:sz="0" w:space="0" w:color="auto"/>
                    <w:right w:val="none" w:sz="0" w:space="0" w:color="auto"/>
                  </w:divBdr>
                </w:div>
                <w:div w:id="1622491769">
                  <w:marLeft w:val="0"/>
                  <w:marRight w:val="0"/>
                  <w:marTop w:val="0"/>
                  <w:marBottom w:val="0"/>
                  <w:divBdr>
                    <w:top w:val="none" w:sz="0" w:space="0" w:color="auto"/>
                    <w:left w:val="none" w:sz="0" w:space="0" w:color="auto"/>
                    <w:bottom w:val="none" w:sz="0" w:space="0" w:color="auto"/>
                    <w:right w:val="none" w:sz="0" w:space="0" w:color="auto"/>
                  </w:divBdr>
                </w:div>
                <w:div w:id="1622491787">
                  <w:marLeft w:val="0"/>
                  <w:marRight w:val="0"/>
                  <w:marTop w:val="0"/>
                  <w:marBottom w:val="0"/>
                  <w:divBdr>
                    <w:top w:val="none" w:sz="0" w:space="0" w:color="auto"/>
                    <w:left w:val="none" w:sz="0" w:space="0" w:color="auto"/>
                    <w:bottom w:val="none" w:sz="0" w:space="0" w:color="auto"/>
                    <w:right w:val="none" w:sz="0" w:space="0" w:color="auto"/>
                  </w:divBdr>
                </w:div>
                <w:div w:id="1622491801">
                  <w:marLeft w:val="0"/>
                  <w:marRight w:val="0"/>
                  <w:marTop w:val="0"/>
                  <w:marBottom w:val="0"/>
                  <w:divBdr>
                    <w:top w:val="none" w:sz="0" w:space="0" w:color="auto"/>
                    <w:left w:val="none" w:sz="0" w:space="0" w:color="auto"/>
                    <w:bottom w:val="none" w:sz="0" w:space="0" w:color="auto"/>
                    <w:right w:val="none" w:sz="0" w:space="0" w:color="auto"/>
                  </w:divBdr>
                </w:div>
                <w:div w:id="1622491803">
                  <w:marLeft w:val="0"/>
                  <w:marRight w:val="0"/>
                  <w:marTop w:val="0"/>
                  <w:marBottom w:val="0"/>
                  <w:divBdr>
                    <w:top w:val="none" w:sz="0" w:space="0" w:color="auto"/>
                    <w:left w:val="none" w:sz="0" w:space="0" w:color="auto"/>
                    <w:bottom w:val="none" w:sz="0" w:space="0" w:color="auto"/>
                    <w:right w:val="none" w:sz="0" w:space="0" w:color="auto"/>
                  </w:divBdr>
                </w:div>
                <w:div w:id="1622491808">
                  <w:marLeft w:val="0"/>
                  <w:marRight w:val="0"/>
                  <w:marTop w:val="0"/>
                  <w:marBottom w:val="0"/>
                  <w:divBdr>
                    <w:top w:val="none" w:sz="0" w:space="0" w:color="auto"/>
                    <w:left w:val="none" w:sz="0" w:space="0" w:color="auto"/>
                    <w:bottom w:val="none" w:sz="0" w:space="0" w:color="auto"/>
                    <w:right w:val="none" w:sz="0" w:space="0" w:color="auto"/>
                  </w:divBdr>
                </w:div>
                <w:div w:id="1622491835">
                  <w:marLeft w:val="0"/>
                  <w:marRight w:val="0"/>
                  <w:marTop w:val="0"/>
                  <w:marBottom w:val="0"/>
                  <w:divBdr>
                    <w:top w:val="none" w:sz="0" w:space="0" w:color="auto"/>
                    <w:left w:val="none" w:sz="0" w:space="0" w:color="auto"/>
                    <w:bottom w:val="none" w:sz="0" w:space="0" w:color="auto"/>
                    <w:right w:val="none" w:sz="0" w:space="0" w:color="auto"/>
                  </w:divBdr>
                </w:div>
                <w:div w:id="1622491871">
                  <w:marLeft w:val="0"/>
                  <w:marRight w:val="0"/>
                  <w:marTop w:val="0"/>
                  <w:marBottom w:val="0"/>
                  <w:divBdr>
                    <w:top w:val="none" w:sz="0" w:space="0" w:color="auto"/>
                    <w:left w:val="none" w:sz="0" w:space="0" w:color="auto"/>
                    <w:bottom w:val="none" w:sz="0" w:space="0" w:color="auto"/>
                    <w:right w:val="none" w:sz="0" w:space="0" w:color="auto"/>
                  </w:divBdr>
                </w:div>
                <w:div w:id="1622491918">
                  <w:marLeft w:val="0"/>
                  <w:marRight w:val="0"/>
                  <w:marTop w:val="0"/>
                  <w:marBottom w:val="0"/>
                  <w:divBdr>
                    <w:top w:val="none" w:sz="0" w:space="0" w:color="auto"/>
                    <w:left w:val="none" w:sz="0" w:space="0" w:color="auto"/>
                    <w:bottom w:val="none" w:sz="0" w:space="0" w:color="auto"/>
                    <w:right w:val="none" w:sz="0" w:space="0" w:color="auto"/>
                  </w:divBdr>
                </w:div>
                <w:div w:id="1622491923">
                  <w:marLeft w:val="0"/>
                  <w:marRight w:val="0"/>
                  <w:marTop w:val="0"/>
                  <w:marBottom w:val="0"/>
                  <w:divBdr>
                    <w:top w:val="none" w:sz="0" w:space="0" w:color="auto"/>
                    <w:left w:val="none" w:sz="0" w:space="0" w:color="auto"/>
                    <w:bottom w:val="none" w:sz="0" w:space="0" w:color="auto"/>
                    <w:right w:val="none" w:sz="0" w:space="0" w:color="auto"/>
                  </w:divBdr>
                </w:div>
                <w:div w:id="1622491940">
                  <w:marLeft w:val="0"/>
                  <w:marRight w:val="0"/>
                  <w:marTop w:val="0"/>
                  <w:marBottom w:val="0"/>
                  <w:divBdr>
                    <w:top w:val="none" w:sz="0" w:space="0" w:color="auto"/>
                    <w:left w:val="none" w:sz="0" w:space="0" w:color="auto"/>
                    <w:bottom w:val="none" w:sz="0" w:space="0" w:color="auto"/>
                    <w:right w:val="none" w:sz="0" w:space="0" w:color="auto"/>
                  </w:divBdr>
                </w:div>
                <w:div w:id="1622491943">
                  <w:marLeft w:val="0"/>
                  <w:marRight w:val="0"/>
                  <w:marTop w:val="0"/>
                  <w:marBottom w:val="0"/>
                  <w:divBdr>
                    <w:top w:val="none" w:sz="0" w:space="0" w:color="auto"/>
                    <w:left w:val="none" w:sz="0" w:space="0" w:color="auto"/>
                    <w:bottom w:val="none" w:sz="0" w:space="0" w:color="auto"/>
                    <w:right w:val="none" w:sz="0" w:space="0" w:color="auto"/>
                  </w:divBdr>
                </w:div>
                <w:div w:id="1622491944">
                  <w:marLeft w:val="0"/>
                  <w:marRight w:val="0"/>
                  <w:marTop w:val="0"/>
                  <w:marBottom w:val="0"/>
                  <w:divBdr>
                    <w:top w:val="none" w:sz="0" w:space="0" w:color="auto"/>
                    <w:left w:val="none" w:sz="0" w:space="0" w:color="auto"/>
                    <w:bottom w:val="none" w:sz="0" w:space="0" w:color="auto"/>
                    <w:right w:val="none" w:sz="0" w:space="0" w:color="auto"/>
                  </w:divBdr>
                </w:div>
                <w:div w:id="1622491964">
                  <w:marLeft w:val="0"/>
                  <w:marRight w:val="0"/>
                  <w:marTop w:val="0"/>
                  <w:marBottom w:val="0"/>
                  <w:divBdr>
                    <w:top w:val="none" w:sz="0" w:space="0" w:color="auto"/>
                    <w:left w:val="none" w:sz="0" w:space="0" w:color="auto"/>
                    <w:bottom w:val="none" w:sz="0" w:space="0" w:color="auto"/>
                    <w:right w:val="none" w:sz="0" w:space="0" w:color="auto"/>
                  </w:divBdr>
                </w:div>
                <w:div w:id="1622492001">
                  <w:marLeft w:val="0"/>
                  <w:marRight w:val="0"/>
                  <w:marTop w:val="0"/>
                  <w:marBottom w:val="0"/>
                  <w:divBdr>
                    <w:top w:val="none" w:sz="0" w:space="0" w:color="auto"/>
                    <w:left w:val="none" w:sz="0" w:space="0" w:color="auto"/>
                    <w:bottom w:val="none" w:sz="0" w:space="0" w:color="auto"/>
                    <w:right w:val="none" w:sz="0" w:space="0" w:color="auto"/>
                  </w:divBdr>
                </w:div>
                <w:div w:id="1622492025">
                  <w:marLeft w:val="0"/>
                  <w:marRight w:val="0"/>
                  <w:marTop w:val="0"/>
                  <w:marBottom w:val="0"/>
                  <w:divBdr>
                    <w:top w:val="none" w:sz="0" w:space="0" w:color="auto"/>
                    <w:left w:val="none" w:sz="0" w:space="0" w:color="auto"/>
                    <w:bottom w:val="none" w:sz="0" w:space="0" w:color="auto"/>
                    <w:right w:val="none" w:sz="0" w:space="0" w:color="auto"/>
                  </w:divBdr>
                </w:div>
                <w:div w:id="1622492101">
                  <w:marLeft w:val="0"/>
                  <w:marRight w:val="0"/>
                  <w:marTop w:val="0"/>
                  <w:marBottom w:val="0"/>
                  <w:divBdr>
                    <w:top w:val="none" w:sz="0" w:space="0" w:color="auto"/>
                    <w:left w:val="none" w:sz="0" w:space="0" w:color="auto"/>
                    <w:bottom w:val="none" w:sz="0" w:space="0" w:color="auto"/>
                    <w:right w:val="none" w:sz="0" w:space="0" w:color="auto"/>
                  </w:divBdr>
                </w:div>
                <w:div w:id="1622492103">
                  <w:marLeft w:val="0"/>
                  <w:marRight w:val="0"/>
                  <w:marTop w:val="0"/>
                  <w:marBottom w:val="0"/>
                  <w:divBdr>
                    <w:top w:val="none" w:sz="0" w:space="0" w:color="auto"/>
                    <w:left w:val="none" w:sz="0" w:space="0" w:color="auto"/>
                    <w:bottom w:val="none" w:sz="0" w:space="0" w:color="auto"/>
                    <w:right w:val="none" w:sz="0" w:space="0" w:color="auto"/>
                  </w:divBdr>
                </w:div>
                <w:div w:id="1622492107">
                  <w:marLeft w:val="0"/>
                  <w:marRight w:val="0"/>
                  <w:marTop w:val="0"/>
                  <w:marBottom w:val="0"/>
                  <w:divBdr>
                    <w:top w:val="none" w:sz="0" w:space="0" w:color="auto"/>
                    <w:left w:val="none" w:sz="0" w:space="0" w:color="auto"/>
                    <w:bottom w:val="none" w:sz="0" w:space="0" w:color="auto"/>
                    <w:right w:val="none" w:sz="0" w:space="0" w:color="auto"/>
                  </w:divBdr>
                </w:div>
                <w:div w:id="1622492118">
                  <w:marLeft w:val="0"/>
                  <w:marRight w:val="0"/>
                  <w:marTop w:val="0"/>
                  <w:marBottom w:val="0"/>
                  <w:divBdr>
                    <w:top w:val="none" w:sz="0" w:space="0" w:color="auto"/>
                    <w:left w:val="none" w:sz="0" w:space="0" w:color="auto"/>
                    <w:bottom w:val="none" w:sz="0" w:space="0" w:color="auto"/>
                    <w:right w:val="none" w:sz="0" w:space="0" w:color="auto"/>
                  </w:divBdr>
                </w:div>
                <w:div w:id="1622492135">
                  <w:marLeft w:val="0"/>
                  <w:marRight w:val="0"/>
                  <w:marTop w:val="0"/>
                  <w:marBottom w:val="0"/>
                  <w:divBdr>
                    <w:top w:val="none" w:sz="0" w:space="0" w:color="auto"/>
                    <w:left w:val="none" w:sz="0" w:space="0" w:color="auto"/>
                    <w:bottom w:val="none" w:sz="0" w:space="0" w:color="auto"/>
                    <w:right w:val="none" w:sz="0" w:space="0" w:color="auto"/>
                  </w:divBdr>
                </w:div>
                <w:div w:id="1622492146">
                  <w:marLeft w:val="0"/>
                  <w:marRight w:val="0"/>
                  <w:marTop w:val="0"/>
                  <w:marBottom w:val="0"/>
                  <w:divBdr>
                    <w:top w:val="none" w:sz="0" w:space="0" w:color="auto"/>
                    <w:left w:val="none" w:sz="0" w:space="0" w:color="auto"/>
                    <w:bottom w:val="none" w:sz="0" w:space="0" w:color="auto"/>
                    <w:right w:val="none" w:sz="0" w:space="0" w:color="auto"/>
                  </w:divBdr>
                </w:div>
                <w:div w:id="1622492149">
                  <w:marLeft w:val="0"/>
                  <w:marRight w:val="0"/>
                  <w:marTop w:val="0"/>
                  <w:marBottom w:val="0"/>
                  <w:divBdr>
                    <w:top w:val="none" w:sz="0" w:space="0" w:color="auto"/>
                    <w:left w:val="none" w:sz="0" w:space="0" w:color="auto"/>
                    <w:bottom w:val="none" w:sz="0" w:space="0" w:color="auto"/>
                    <w:right w:val="none" w:sz="0" w:space="0" w:color="auto"/>
                  </w:divBdr>
                </w:div>
                <w:div w:id="1622492169">
                  <w:marLeft w:val="0"/>
                  <w:marRight w:val="0"/>
                  <w:marTop w:val="0"/>
                  <w:marBottom w:val="0"/>
                  <w:divBdr>
                    <w:top w:val="none" w:sz="0" w:space="0" w:color="auto"/>
                    <w:left w:val="none" w:sz="0" w:space="0" w:color="auto"/>
                    <w:bottom w:val="none" w:sz="0" w:space="0" w:color="auto"/>
                    <w:right w:val="none" w:sz="0" w:space="0" w:color="auto"/>
                  </w:divBdr>
                </w:div>
                <w:div w:id="1622492187">
                  <w:marLeft w:val="0"/>
                  <w:marRight w:val="0"/>
                  <w:marTop w:val="0"/>
                  <w:marBottom w:val="0"/>
                  <w:divBdr>
                    <w:top w:val="none" w:sz="0" w:space="0" w:color="auto"/>
                    <w:left w:val="none" w:sz="0" w:space="0" w:color="auto"/>
                    <w:bottom w:val="none" w:sz="0" w:space="0" w:color="auto"/>
                    <w:right w:val="none" w:sz="0" w:space="0" w:color="auto"/>
                  </w:divBdr>
                </w:div>
                <w:div w:id="1622492189">
                  <w:marLeft w:val="0"/>
                  <w:marRight w:val="0"/>
                  <w:marTop w:val="0"/>
                  <w:marBottom w:val="0"/>
                  <w:divBdr>
                    <w:top w:val="none" w:sz="0" w:space="0" w:color="auto"/>
                    <w:left w:val="none" w:sz="0" w:space="0" w:color="auto"/>
                    <w:bottom w:val="none" w:sz="0" w:space="0" w:color="auto"/>
                    <w:right w:val="none" w:sz="0" w:space="0" w:color="auto"/>
                  </w:divBdr>
                </w:div>
                <w:div w:id="1622492193">
                  <w:marLeft w:val="0"/>
                  <w:marRight w:val="0"/>
                  <w:marTop w:val="0"/>
                  <w:marBottom w:val="0"/>
                  <w:divBdr>
                    <w:top w:val="none" w:sz="0" w:space="0" w:color="auto"/>
                    <w:left w:val="none" w:sz="0" w:space="0" w:color="auto"/>
                    <w:bottom w:val="none" w:sz="0" w:space="0" w:color="auto"/>
                    <w:right w:val="none" w:sz="0" w:space="0" w:color="auto"/>
                  </w:divBdr>
                </w:div>
                <w:div w:id="1622492197">
                  <w:marLeft w:val="0"/>
                  <w:marRight w:val="0"/>
                  <w:marTop w:val="0"/>
                  <w:marBottom w:val="0"/>
                  <w:divBdr>
                    <w:top w:val="none" w:sz="0" w:space="0" w:color="auto"/>
                    <w:left w:val="none" w:sz="0" w:space="0" w:color="auto"/>
                    <w:bottom w:val="none" w:sz="0" w:space="0" w:color="auto"/>
                    <w:right w:val="none" w:sz="0" w:space="0" w:color="auto"/>
                  </w:divBdr>
                </w:div>
                <w:div w:id="1622492211">
                  <w:marLeft w:val="0"/>
                  <w:marRight w:val="0"/>
                  <w:marTop w:val="0"/>
                  <w:marBottom w:val="0"/>
                  <w:divBdr>
                    <w:top w:val="none" w:sz="0" w:space="0" w:color="auto"/>
                    <w:left w:val="none" w:sz="0" w:space="0" w:color="auto"/>
                    <w:bottom w:val="none" w:sz="0" w:space="0" w:color="auto"/>
                    <w:right w:val="none" w:sz="0" w:space="0" w:color="auto"/>
                  </w:divBdr>
                </w:div>
                <w:div w:id="1622492227">
                  <w:marLeft w:val="0"/>
                  <w:marRight w:val="0"/>
                  <w:marTop w:val="0"/>
                  <w:marBottom w:val="0"/>
                  <w:divBdr>
                    <w:top w:val="none" w:sz="0" w:space="0" w:color="auto"/>
                    <w:left w:val="none" w:sz="0" w:space="0" w:color="auto"/>
                    <w:bottom w:val="none" w:sz="0" w:space="0" w:color="auto"/>
                    <w:right w:val="none" w:sz="0" w:space="0" w:color="auto"/>
                  </w:divBdr>
                </w:div>
                <w:div w:id="1622492267">
                  <w:marLeft w:val="0"/>
                  <w:marRight w:val="0"/>
                  <w:marTop w:val="0"/>
                  <w:marBottom w:val="0"/>
                  <w:divBdr>
                    <w:top w:val="none" w:sz="0" w:space="0" w:color="auto"/>
                    <w:left w:val="none" w:sz="0" w:space="0" w:color="auto"/>
                    <w:bottom w:val="none" w:sz="0" w:space="0" w:color="auto"/>
                    <w:right w:val="none" w:sz="0" w:space="0" w:color="auto"/>
                  </w:divBdr>
                </w:div>
                <w:div w:id="1622492282">
                  <w:marLeft w:val="0"/>
                  <w:marRight w:val="0"/>
                  <w:marTop w:val="0"/>
                  <w:marBottom w:val="0"/>
                  <w:divBdr>
                    <w:top w:val="none" w:sz="0" w:space="0" w:color="auto"/>
                    <w:left w:val="none" w:sz="0" w:space="0" w:color="auto"/>
                    <w:bottom w:val="none" w:sz="0" w:space="0" w:color="auto"/>
                    <w:right w:val="none" w:sz="0" w:space="0" w:color="auto"/>
                  </w:divBdr>
                </w:div>
                <w:div w:id="1622492285">
                  <w:marLeft w:val="0"/>
                  <w:marRight w:val="0"/>
                  <w:marTop w:val="0"/>
                  <w:marBottom w:val="0"/>
                  <w:divBdr>
                    <w:top w:val="none" w:sz="0" w:space="0" w:color="auto"/>
                    <w:left w:val="none" w:sz="0" w:space="0" w:color="auto"/>
                    <w:bottom w:val="none" w:sz="0" w:space="0" w:color="auto"/>
                    <w:right w:val="none" w:sz="0" w:space="0" w:color="auto"/>
                  </w:divBdr>
                </w:div>
                <w:div w:id="1622492290">
                  <w:marLeft w:val="0"/>
                  <w:marRight w:val="0"/>
                  <w:marTop w:val="0"/>
                  <w:marBottom w:val="0"/>
                  <w:divBdr>
                    <w:top w:val="none" w:sz="0" w:space="0" w:color="auto"/>
                    <w:left w:val="none" w:sz="0" w:space="0" w:color="auto"/>
                    <w:bottom w:val="none" w:sz="0" w:space="0" w:color="auto"/>
                    <w:right w:val="none" w:sz="0" w:space="0" w:color="auto"/>
                  </w:divBdr>
                </w:div>
                <w:div w:id="1622492298">
                  <w:marLeft w:val="0"/>
                  <w:marRight w:val="0"/>
                  <w:marTop w:val="0"/>
                  <w:marBottom w:val="0"/>
                  <w:divBdr>
                    <w:top w:val="none" w:sz="0" w:space="0" w:color="auto"/>
                    <w:left w:val="none" w:sz="0" w:space="0" w:color="auto"/>
                    <w:bottom w:val="none" w:sz="0" w:space="0" w:color="auto"/>
                    <w:right w:val="none" w:sz="0" w:space="0" w:color="auto"/>
                  </w:divBdr>
                </w:div>
                <w:div w:id="1622492333">
                  <w:marLeft w:val="0"/>
                  <w:marRight w:val="0"/>
                  <w:marTop w:val="0"/>
                  <w:marBottom w:val="0"/>
                  <w:divBdr>
                    <w:top w:val="none" w:sz="0" w:space="0" w:color="auto"/>
                    <w:left w:val="none" w:sz="0" w:space="0" w:color="auto"/>
                    <w:bottom w:val="none" w:sz="0" w:space="0" w:color="auto"/>
                    <w:right w:val="none" w:sz="0" w:space="0" w:color="auto"/>
                  </w:divBdr>
                </w:div>
                <w:div w:id="1622492341">
                  <w:marLeft w:val="0"/>
                  <w:marRight w:val="0"/>
                  <w:marTop w:val="0"/>
                  <w:marBottom w:val="0"/>
                  <w:divBdr>
                    <w:top w:val="none" w:sz="0" w:space="0" w:color="auto"/>
                    <w:left w:val="none" w:sz="0" w:space="0" w:color="auto"/>
                    <w:bottom w:val="none" w:sz="0" w:space="0" w:color="auto"/>
                    <w:right w:val="none" w:sz="0" w:space="0" w:color="auto"/>
                  </w:divBdr>
                </w:div>
                <w:div w:id="1622492345">
                  <w:marLeft w:val="0"/>
                  <w:marRight w:val="0"/>
                  <w:marTop w:val="0"/>
                  <w:marBottom w:val="0"/>
                  <w:divBdr>
                    <w:top w:val="none" w:sz="0" w:space="0" w:color="auto"/>
                    <w:left w:val="none" w:sz="0" w:space="0" w:color="auto"/>
                    <w:bottom w:val="none" w:sz="0" w:space="0" w:color="auto"/>
                    <w:right w:val="none" w:sz="0" w:space="0" w:color="auto"/>
                  </w:divBdr>
                </w:div>
                <w:div w:id="1622492356">
                  <w:marLeft w:val="0"/>
                  <w:marRight w:val="0"/>
                  <w:marTop w:val="0"/>
                  <w:marBottom w:val="0"/>
                  <w:divBdr>
                    <w:top w:val="none" w:sz="0" w:space="0" w:color="auto"/>
                    <w:left w:val="none" w:sz="0" w:space="0" w:color="auto"/>
                    <w:bottom w:val="none" w:sz="0" w:space="0" w:color="auto"/>
                    <w:right w:val="none" w:sz="0" w:space="0" w:color="auto"/>
                  </w:divBdr>
                </w:div>
                <w:div w:id="1622492365">
                  <w:marLeft w:val="0"/>
                  <w:marRight w:val="0"/>
                  <w:marTop w:val="0"/>
                  <w:marBottom w:val="0"/>
                  <w:divBdr>
                    <w:top w:val="none" w:sz="0" w:space="0" w:color="auto"/>
                    <w:left w:val="none" w:sz="0" w:space="0" w:color="auto"/>
                    <w:bottom w:val="none" w:sz="0" w:space="0" w:color="auto"/>
                    <w:right w:val="none" w:sz="0" w:space="0" w:color="auto"/>
                  </w:divBdr>
                </w:div>
                <w:div w:id="1622492366">
                  <w:marLeft w:val="0"/>
                  <w:marRight w:val="0"/>
                  <w:marTop w:val="0"/>
                  <w:marBottom w:val="0"/>
                  <w:divBdr>
                    <w:top w:val="none" w:sz="0" w:space="0" w:color="auto"/>
                    <w:left w:val="none" w:sz="0" w:space="0" w:color="auto"/>
                    <w:bottom w:val="none" w:sz="0" w:space="0" w:color="auto"/>
                    <w:right w:val="none" w:sz="0" w:space="0" w:color="auto"/>
                  </w:divBdr>
                </w:div>
                <w:div w:id="1622492392">
                  <w:marLeft w:val="0"/>
                  <w:marRight w:val="0"/>
                  <w:marTop w:val="0"/>
                  <w:marBottom w:val="0"/>
                  <w:divBdr>
                    <w:top w:val="none" w:sz="0" w:space="0" w:color="auto"/>
                    <w:left w:val="none" w:sz="0" w:space="0" w:color="auto"/>
                    <w:bottom w:val="none" w:sz="0" w:space="0" w:color="auto"/>
                    <w:right w:val="none" w:sz="0" w:space="0" w:color="auto"/>
                  </w:divBdr>
                </w:div>
                <w:div w:id="1622492449">
                  <w:marLeft w:val="0"/>
                  <w:marRight w:val="0"/>
                  <w:marTop w:val="0"/>
                  <w:marBottom w:val="0"/>
                  <w:divBdr>
                    <w:top w:val="none" w:sz="0" w:space="0" w:color="auto"/>
                    <w:left w:val="none" w:sz="0" w:space="0" w:color="auto"/>
                    <w:bottom w:val="none" w:sz="0" w:space="0" w:color="auto"/>
                    <w:right w:val="none" w:sz="0" w:space="0" w:color="auto"/>
                  </w:divBdr>
                </w:div>
                <w:div w:id="1622492465">
                  <w:marLeft w:val="0"/>
                  <w:marRight w:val="0"/>
                  <w:marTop w:val="0"/>
                  <w:marBottom w:val="0"/>
                  <w:divBdr>
                    <w:top w:val="none" w:sz="0" w:space="0" w:color="auto"/>
                    <w:left w:val="none" w:sz="0" w:space="0" w:color="auto"/>
                    <w:bottom w:val="none" w:sz="0" w:space="0" w:color="auto"/>
                    <w:right w:val="none" w:sz="0" w:space="0" w:color="auto"/>
                  </w:divBdr>
                </w:div>
                <w:div w:id="1622492496">
                  <w:marLeft w:val="0"/>
                  <w:marRight w:val="0"/>
                  <w:marTop w:val="0"/>
                  <w:marBottom w:val="0"/>
                  <w:divBdr>
                    <w:top w:val="none" w:sz="0" w:space="0" w:color="auto"/>
                    <w:left w:val="none" w:sz="0" w:space="0" w:color="auto"/>
                    <w:bottom w:val="none" w:sz="0" w:space="0" w:color="auto"/>
                    <w:right w:val="none" w:sz="0" w:space="0" w:color="auto"/>
                  </w:divBdr>
                </w:div>
                <w:div w:id="1622492505">
                  <w:marLeft w:val="0"/>
                  <w:marRight w:val="0"/>
                  <w:marTop w:val="0"/>
                  <w:marBottom w:val="0"/>
                  <w:divBdr>
                    <w:top w:val="none" w:sz="0" w:space="0" w:color="auto"/>
                    <w:left w:val="none" w:sz="0" w:space="0" w:color="auto"/>
                    <w:bottom w:val="none" w:sz="0" w:space="0" w:color="auto"/>
                    <w:right w:val="none" w:sz="0" w:space="0" w:color="auto"/>
                  </w:divBdr>
                </w:div>
                <w:div w:id="1622492512">
                  <w:marLeft w:val="0"/>
                  <w:marRight w:val="0"/>
                  <w:marTop w:val="0"/>
                  <w:marBottom w:val="0"/>
                  <w:divBdr>
                    <w:top w:val="none" w:sz="0" w:space="0" w:color="auto"/>
                    <w:left w:val="none" w:sz="0" w:space="0" w:color="auto"/>
                    <w:bottom w:val="none" w:sz="0" w:space="0" w:color="auto"/>
                    <w:right w:val="none" w:sz="0" w:space="0" w:color="auto"/>
                  </w:divBdr>
                </w:div>
                <w:div w:id="1622492529">
                  <w:marLeft w:val="0"/>
                  <w:marRight w:val="0"/>
                  <w:marTop w:val="0"/>
                  <w:marBottom w:val="0"/>
                  <w:divBdr>
                    <w:top w:val="none" w:sz="0" w:space="0" w:color="auto"/>
                    <w:left w:val="none" w:sz="0" w:space="0" w:color="auto"/>
                    <w:bottom w:val="none" w:sz="0" w:space="0" w:color="auto"/>
                    <w:right w:val="none" w:sz="0" w:space="0" w:color="auto"/>
                  </w:divBdr>
                </w:div>
                <w:div w:id="1622492538">
                  <w:marLeft w:val="0"/>
                  <w:marRight w:val="0"/>
                  <w:marTop w:val="0"/>
                  <w:marBottom w:val="0"/>
                  <w:divBdr>
                    <w:top w:val="none" w:sz="0" w:space="0" w:color="auto"/>
                    <w:left w:val="none" w:sz="0" w:space="0" w:color="auto"/>
                    <w:bottom w:val="none" w:sz="0" w:space="0" w:color="auto"/>
                    <w:right w:val="none" w:sz="0" w:space="0" w:color="auto"/>
                  </w:divBdr>
                </w:div>
                <w:div w:id="1622492553">
                  <w:marLeft w:val="0"/>
                  <w:marRight w:val="0"/>
                  <w:marTop w:val="0"/>
                  <w:marBottom w:val="0"/>
                  <w:divBdr>
                    <w:top w:val="none" w:sz="0" w:space="0" w:color="auto"/>
                    <w:left w:val="none" w:sz="0" w:space="0" w:color="auto"/>
                    <w:bottom w:val="none" w:sz="0" w:space="0" w:color="auto"/>
                    <w:right w:val="none" w:sz="0" w:space="0" w:color="auto"/>
                  </w:divBdr>
                </w:div>
                <w:div w:id="1622492569">
                  <w:marLeft w:val="0"/>
                  <w:marRight w:val="0"/>
                  <w:marTop w:val="0"/>
                  <w:marBottom w:val="0"/>
                  <w:divBdr>
                    <w:top w:val="none" w:sz="0" w:space="0" w:color="auto"/>
                    <w:left w:val="none" w:sz="0" w:space="0" w:color="auto"/>
                    <w:bottom w:val="none" w:sz="0" w:space="0" w:color="auto"/>
                    <w:right w:val="none" w:sz="0" w:space="0" w:color="auto"/>
                  </w:divBdr>
                </w:div>
                <w:div w:id="1622492575">
                  <w:marLeft w:val="0"/>
                  <w:marRight w:val="0"/>
                  <w:marTop w:val="0"/>
                  <w:marBottom w:val="0"/>
                  <w:divBdr>
                    <w:top w:val="none" w:sz="0" w:space="0" w:color="auto"/>
                    <w:left w:val="none" w:sz="0" w:space="0" w:color="auto"/>
                    <w:bottom w:val="none" w:sz="0" w:space="0" w:color="auto"/>
                    <w:right w:val="none" w:sz="0" w:space="0" w:color="auto"/>
                  </w:divBdr>
                </w:div>
                <w:div w:id="1622492604">
                  <w:marLeft w:val="0"/>
                  <w:marRight w:val="0"/>
                  <w:marTop w:val="0"/>
                  <w:marBottom w:val="0"/>
                  <w:divBdr>
                    <w:top w:val="none" w:sz="0" w:space="0" w:color="auto"/>
                    <w:left w:val="none" w:sz="0" w:space="0" w:color="auto"/>
                    <w:bottom w:val="none" w:sz="0" w:space="0" w:color="auto"/>
                    <w:right w:val="none" w:sz="0" w:space="0" w:color="auto"/>
                  </w:divBdr>
                </w:div>
                <w:div w:id="1622492605">
                  <w:marLeft w:val="0"/>
                  <w:marRight w:val="0"/>
                  <w:marTop w:val="0"/>
                  <w:marBottom w:val="0"/>
                  <w:divBdr>
                    <w:top w:val="none" w:sz="0" w:space="0" w:color="auto"/>
                    <w:left w:val="none" w:sz="0" w:space="0" w:color="auto"/>
                    <w:bottom w:val="none" w:sz="0" w:space="0" w:color="auto"/>
                    <w:right w:val="none" w:sz="0" w:space="0" w:color="auto"/>
                  </w:divBdr>
                </w:div>
                <w:div w:id="1622492610">
                  <w:marLeft w:val="0"/>
                  <w:marRight w:val="0"/>
                  <w:marTop w:val="0"/>
                  <w:marBottom w:val="0"/>
                  <w:divBdr>
                    <w:top w:val="none" w:sz="0" w:space="0" w:color="auto"/>
                    <w:left w:val="none" w:sz="0" w:space="0" w:color="auto"/>
                    <w:bottom w:val="none" w:sz="0" w:space="0" w:color="auto"/>
                    <w:right w:val="none" w:sz="0" w:space="0" w:color="auto"/>
                  </w:divBdr>
                </w:div>
                <w:div w:id="1622492637">
                  <w:marLeft w:val="0"/>
                  <w:marRight w:val="0"/>
                  <w:marTop w:val="0"/>
                  <w:marBottom w:val="0"/>
                  <w:divBdr>
                    <w:top w:val="none" w:sz="0" w:space="0" w:color="auto"/>
                    <w:left w:val="none" w:sz="0" w:space="0" w:color="auto"/>
                    <w:bottom w:val="none" w:sz="0" w:space="0" w:color="auto"/>
                    <w:right w:val="none" w:sz="0" w:space="0" w:color="auto"/>
                  </w:divBdr>
                </w:div>
                <w:div w:id="1622492642">
                  <w:marLeft w:val="0"/>
                  <w:marRight w:val="0"/>
                  <w:marTop w:val="0"/>
                  <w:marBottom w:val="0"/>
                  <w:divBdr>
                    <w:top w:val="none" w:sz="0" w:space="0" w:color="auto"/>
                    <w:left w:val="none" w:sz="0" w:space="0" w:color="auto"/>
                    <w:bottom w:val="none" w:sz="0" w:space="0" w:color="auto"/>
                    <w:right w:val="none" w:sz="0" w:space="0" w:color="auto"/>
                  </w:divBdr>
                </w:div>
                <w:div w:id="1622492721">
                  <w:marLeft w:val="0"/>
                  <w:marRight w:val="0"/>
                  <w:marTop w:val="0"/>
                  <w:marBottom w:val="0"/>
                  <w:divBdr>
                    <w:top w:val="none" w:sz="0" w:space="0" w:color="auto"/>
                    <w:left w:val="none" w:sz="0" w:space="0" w:color="auto"/>
                    <w:bottom w:val="none" w:sz="0" w:space="0" w:color="auto"/>
                    <w:right w:val="none" w:sz="0" w:space="0" w:color="auto"/>
                  </w:divBdr>
                </w:div>
                <w:div w:id="1622492745">
                  <w:marLeft w:val="0"/>
                  <w:marRight w:val="0"/>
                  <w:marTop w:val="0"/>
                  <w:marBottom w:val="0"/>
                  <w:divBdr>
                    <w:top w:val="none" w:sz="0" w:space="0" w:color="auto"/>
                    <w:left w:val="none" w:sz="0" w:space="0" w:color="auto"/>
                    <w:bottom w:val="none" w:sz="0" w:space="0" w:color="auto"/>
                    <w:right w:val="none" w:sz="0" w:space="0" w:color="auto"/>
                  </w:divBdr>
                </w:div>
                <w:div w:id="1622492751">
                  <w:marLeft w:val="0"/>
                  <w:marRight w:val="0"/>
                  <w:marTop w:val="0"/>
                  <w:marBottom w:val="0"/>
                  <w:divBdr>
                    <w:top w:val="none" w:sz="0" w:space="0" w:color="auto"/>
                    <w:left w:val="none" w:sz="0" w:space="0" w:color="auto"/>
                    <w:bottom w:val="none" w:sz="0" w:space="0" w:color="auto"/>
                    <w:right w:val="none" w:sz="0" w:space="0" w:color="auto"/>
                  </w:divBdr>
                </w:div>
                <w:div w:id="1622492754">
                  <w:marLeft w:val="0"/>
                  <w:marRight w:val="0"/>
                  <w:marTop w:val="0"/>
                  <w:marBottom w:val="0"/>
                  <w:divBdr>
                    <w:top w:val="none" w:sz="0" w:space="0" w:color="auto"/>
                    <w:left w:val="none" w:sz="0" w:space="0" w:color="auto"/>
                    <w:bottom w:val="none" w:sz="0" w:space="0" w:color="auto"/>
                    <w:right w:val="none" w:sz="0" w:space="0" w:color="auto"/>
                  </w:divBdr>
                </w:div>
                <w:div w:id="1622492780">
                  <w:marLeft w:val="0"/>
                  <w:marRight w:val="0"/>
                  <w:marTop w:val="0"/>
                  <w:marBottom w:val="0"/>
                  <w:divBdr>
                    <w:top w:val="none" w:sz="0" w:space="0" w:color="auto"/>
                    <w:left w:val="none" w:sz="0" w:space="0" w:color="auto"/>
                    <w:bottom w:val="none" w:sz="0" w:space="0" w:color="auto"/>
                    <w:right w:val="none" w:sz="0" w:space="0" w:color="auto"/>
                  </w:divBdr>
                </w:div>
                <w:div w:id="1622492800">
                  <w:marLeft w:val="0"/>
                  <w:marRight w:val="0"/>
                  <w:marTop w:val="0"/>
                  <w:marBottom w:val="0"/>
                  <w:divBdr>
                    <w:top w:val="none" w:sz="0" w:space="0" w:color="auto"/>
                    <w:left w:val="none" w:sz="0" w:space="0" w:color="auto"/>
                    <w:bottom w:val="none" w:sz="0" w:space="0" w:color="auto"/>
                    <w:right w:val="none" w:sz="0" w:space="0" w:color="auto"/>
                  </w:divBdr>
                </w:div>
                <w:div w:id="1622492812">
                  <w:marLeft w:val="0"/>
                  <w:marRight w:val="0"/>
                  <w:marTop w:val="0"/>
                  <w:marBottom w:val="0"/>
                  <w:divBdr>
                    <w:top w:val="none" w:sz="0" w:space="0" w:color="auto"/>
                    <w:left w:val="none" w:sz="0" w:space="0" w:color="auto"/>
                    <w:bottom w:val="none" w:sz="0" w:space="0" w:color="auto"/>
                    <w:right w:val="none" w:sz="0" w:space="0" w:color="auto"/>
                  </w:divBdr>
                </w:div>
                <w:div w:id="1622492834">
                  <w:marLeft w:val="0"/>
                  <w:marRight w:val="0"/>
                  <w:marTop w:val="0"/>
                  <w:marBottom w:val="0"/>
                  <w:divBdr>
                    <w:top w:val="none" w:sz="0" w:space="0" w:color="auto"/>
                    <w:left w:val="none" w:sz="0" w:space="0" w:color="auto"/>
                    <w:bottom w:val="none" w:sz="0" w:space="0" w:color="auto"/>
                    <w:right w:val="none" w:sz="0" w:space="0" w:color="auto"/>
                  </w:divBdr>
                </w:div>
                <w:div w:id="1622492838">
                  <w:marLeft w:val="0"/>
                  <w:marRight w:val="0"/>
                  <w:marTop w:val="0"/>
                  <w:marBottom w:val="0"/>
                  <w:divBdr>
                    <w:top w:val="none" w:sz="0" w:space="0" w:color="auto"/>
                    <w:left w:val="none" w:sz="0" w:space="0" w:color="auto"/>
                    <w:bottom w:val="none" w:sz="0" w:space="0" w:color="auto"/>
                    <w:right w:val="none" w:sz="0" w:space="0" w:color="auto"/>
                  </w:divBdr>
                </w:div>
                <w:div w:id="1622492880">
                  <w:marLeft w:val="0"/>
                  <w:marRight w:val="0"/>
                  <w:marTop w:val="0"/>
                  <w:marBottom w:val="0"/>
                  <w:divBdr>
                    <w:top w:val="none" w:sz="0" w:space="0" w:color="auto"/>
                    <w:left w:val="none" w:sz="0" w:space="0" w:color="auto"/>
                    <w:bottom w:val="none" w:sz="0" w:space="0" w:color="auto"/>
                    <w:right w:val="none" w:sz="0" w:space="0" w:color="auto"/>
                  </w:divBdr>
                </w:div>
                <w:div w:id="1622492881">
                  <w:marLeft w:val="0"/>
                  <w:marRight w:val="0"/>
                  <w:marTop w:val="0"/>
                  <w:marBottom w:val="0"/>
                  <w:divBdr>
                    <w:top w:val="none" w:sz="0" w:space="0" w:color="auto"/>
                    <w:left w:val="none" w:sz="0" w:space="0" w:color="auto"/>
                    <w:bottom w:val="none" w:sz="0" w:space="0" w:color="auto"/>
                    <w:right w:val="none" w:sz="0" w:space="0" w:color="auto"/>
                  </w:divBdr>
                </w:div>
                <w:div w:id="1622492905">
                  <w:marLeft w:val="0"/>
                  <w:marRight w:val="0"/>
                  <w:marTop w:val="0"/>
                  <w:marBottom w:val="0"/>
                  <w:divBdr>
                    <w:top w:val="none" w:sz="0" w:space="0" w:color="auto"/>
                    <w:left w:val="none" w:sz="0" w:space="0" w:color="auto"/>
                    <w:bottom w:val="none" w:sz="0" w:space="0" w:color="auto"/>
                    <w:right w:val="none" w:sz="0" w:space="0" w:color="auto"/>
                  </w:divBdr>
                </w:div>
                <w:div w:id="1622492914">
                  <w:marLeft w:val="0"/>
                  <w:marRight w:val="0"/>
                  <w:marTop w:val="0"/>
                  <w:marBottom w:val="0"/>
                  <w:divBdr>
                    <w:top w:val="none" w:sz="0" w:space="0" w:color="auto"/>
                    <w:left w:val="none" w:sz="0" w:space="0" w:color="auto"/>
                    <w:bottom w:val="none" w:sz="0" w:space="0" w:color="auto"/>
                    <w:right w:val="none" w:sz="0" w:space="0" w:color="auto"/>
                  </w:divBdr>
                </w:div>
                <w:div w:id="1622492929">
                  <w:marLeft w:val="0"/>
                  <w:marRight w:val="0"/>
                  <w:marTop w:val="0"/>
                  <w:marBottom w:val="0"/>
                  <w:divBdr>
                    <w:top w:val="none" w:sz="0" w:space="0" w:color="auto"/>
                    <w:left w:val="none" w:sz="0" w:space="0" w:color="auto"/>
                    <w:bottom w:val="none" w:sz="0" w:space="0" w:color="auto"/>
                    <w:right w:val="none" w:sz="0" w:space="0" w:color="auto"/>
                  </w:divBdr>
                </w:div>
                <w:div w:id="1622492948">
                  <w:marLeft w:val="0"/>
                  <w:marRight w:val="0"/>
                  <w:marTop w:val="0"/>
                  <w:marBottom w:val="0"/>
                  <w:divBdr>
                    <w:top w:val="none" w:sz="0" w:space="0" w:color="auto"/>
                    <w:left w:val="none" w:sz="0" w:space="0" w:color="auto"/>
                    <w:bottom w:val="none" w:sz="0" w:space="0" w:color="auto"/>
                    <w:right w:val="none" w:sz="0" w:space="0" w:color="auto"/>
                  </w:divBdr>
                </w:div>
                <w:div w:id="1622492952">
                  <w:marLeft w:val="0"/>
                  <w:marRight w:val="0"/>
                  <w:marTop w:val="0"/>
                  <w:marBottom w:val="0"/>
                  <w:divBdr>
                    <w:top w:val="none" w:sz="0" w:space="0" w:color="auto"/>
                    <w:left w:val="none" w:sz="0" w:space="0" w:color="auto"/>
                    <w:bottom w:val="none" w:sz="0" w:space="0" w:color="auto"/>
                    <w:right w:val="none" w:sz="0" w:space="0" w:color="auto"/>
                  </w:divBdr>
                </w:div>
                <w:div w:id="16224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1334">
          <w:marLeft w:val="0"/>
          <w:marRight w:val="0"/>
          <w:marTop w:val="0"/>
          <w:marBottom w:val="0"/>
          <w:divBdr>
            <w:top w:val="none" w:sz="0" w:space="0" w:color="auto"/>
            <w:left w:val="none" w:sz="0" w:space="0" w:color="auto"/>
            <w:bottom w:val="none" w:sz="0" w:space="0" w:color="auto"/>
            <w:right w:val="none" w:sz="0" w:space="0" w:color="auto"/>
          </w:divBdr>
          <w:divsChild>
            <w:div w:id="1622492850">
              <w:marLeft w:val="0"/>
              <w:marRight w:val="0"/>
              <w:marTop w:val="0"/>
              <w:marBottom w:val="0"/>
              <w:divBdr>
                <w:top w:val="none" w:sz="0" w:space="0" w:color="auto"/>
                <w:left w:val="none" w:sz="0" w:space="0" w:color="auto"/>
                <w:bottom w:val="none" w:sz="0" w:space="0" w:color="auto"/>
                <w:right w:val="none" w:sz="0" w:space="0" w:color="auto"/>
              </w:divBdr>
              <w:divsChild>
                <w:div w:id="1622490916">
                  <w:marLeft w:val="0"/>
                  <w:marRight w:val="0"/>
                  <w:marTop w:val="0"/>
                  <w:marBottom w:val="0"/>
                  <w:divBdr>
                    <w:top w:val="none" w:sz="0" w:space="0" w:color="auto"/>
                    <w:left w:val="none" w:sz="0" w:space="0" w:color="auto"/>
                    <w:bottom w:val="none" w:sz="0" w:space="0" w:color="auto"/>
                    <w:right w:val="none" w:sz="0" w:space="0" w:color="auto"/>
                  </w:divBdr>
                </w:div>
                <w:div w:id="1622490919">
                  <w:marLeft w:val="0"/>
                  <w:marRight w:val="0"/>
                  <w:marTop w:val="0"/>
                  <w:marBottom w:val="0"/>
                  <w:divBdr>
                    <w:top w:val="none" w:sz="0" w:space="0" w:color="auto"/>
                    <w:left w:val="none" w:sz="0" w:space="0" w:color="auto"/>
                    <w:bottom w:val="none" w:sz="0" w:space="0" w:color="auto"/>
                    <w:right w:val="none" w:sz="0" w:space="0" w:color="auto"/>
                  </w:divBdr>
                </w:div>
                <w:div w:id="1622490925">
                  <w:marLeft w:val="0"/>
                  <w:marRight w:val="0"/>
                  <w:marTop w:val="0"/>
                  <w:marBottom w:val="0"/>
                  <w:divBdr>
                    <w:top w:val="none" w:sz="0" w:space="0" w:color="auto"/>
                    <w:left w:val="none" w:sz="0" w:space="0" w:color="auto"/>
                    <w:bottom w:val="none" w:sz="0" w:space="0" w:color="auto"/>
                    <w:right w:val="none" w:sz="0" w:space="0" w:color="auto"/>
                  </w:divBdr>
                </w:div>
                <w:div w:id="1622490941">
                  <w:marLeft w:val="0"/>
                  <w:marRight w:val="0"/>
                  <w:marTop w:val="0"/>
                  <w:marBottom w:val="0"/>
                  <w:divBdr>
                    <w:top w:val="none" w:sz="0" w:space="0" w:color="auto"/>
                    <w:left w:val="none" w:sz="0" w:space="0" w:color="auto"/>
                    <w:bottom w:val="none" w:sz="0" w:space="0" w:color="auto"/>
                    <w:right w:val="none" w:sz="0" w:space="0" w:color="auto"/>
                  </w:divBdr>
                </w:div>
                <w:div w:id="1622490992">
                  <w:marLeft w:val="0"/>
                  <w:marRight w:val="0"/>
                  <w:marTop w:val="0"/>
                  <w:marBottom w:val="0"/>
                  <w:divBdr>
                    <w:top w:val="none" w:sz="0" w:space="0" w:color="auto"/>
                    <w:left w:val="none" w:sz="0" w:space="0" w:color="auto"/>
                    <w:bottom w:val="none" w:sz="0" w:space="0" w:color="auto"/>
                    <w:right w:val="none" w:sz="0" w:space="0" w:color="auto"/>
                  </w:divBdr>
                </w:div>
                <w:div w:id="1622490996">
                  <w:marLeft w:val="0"/>
                  <w:marRight w:val="0"/>
                  <w:marTop w:val="0"/>
                  <w:marBottom w:val="0"/>
                  <w:divBdr>
                    <w:top w:val="none" w:sz="0" w:space="0" w:color="auto"/>
                    <w:left w:val="none" w:sz="0" w:space="0" w:color="auto"/>
                    <w:bottom w:val="none" w:sz="0" w:space="0" w:color="auto"/>
                    <w:right w:val="none" w:sz="0" w:space="0" w:color="auto"/>
                  </w:divBdr>
                </w:div>
                <w:div w:id="1622491028">
                  <w:marLeft w:val="0"/>
                  <w:marRight w:val="0"/>
                  <w:marTop w:val="0"/>
                  <w:marBottom w:val="0"/>
                  <w:divBdr>
                    <w:top w:val="none" w:sz="0" w:space="0" w:color="auto"/>
                    <w:left w:val="none" w:sz="0" w:space="0" w:color="auto"/>
                    <w:bottom w:val="none" w:sz="0" w:space="0" w:color="auto"/>
                    <w:right w:val="none" w:sz="0" w:space="0" w:color="auto"/>
                  </w:divBdr>
                </w:div>
                <w:div w:id="1622491068">
                  <w:marLeft w:val="0"/>
                  <w:marRight w:val="0"/>
                  <w:marTop w:val="0"/>
                  <w:marBottom w:val="0"/>
                  <w:divBdr>
                    <w:top w:val="none" w:sz="0" w:space="0" w:color="auto"/>
                    <w:left w:val="none" w:sz="0" w:space="0" w:color="auto"/>
                    <w:bottom w:val="none" w:sz="0" w:space="0" w:color="auto"/>
                    <w:right w:val="none" w:sz="0" w:space="0" w:color="auto"/>
                  </w:divBdr>
                </w:div>
                <w:div w:id="1622491079">
                  <w:marLeft w:val="0"/>
                  <w:marRight w:val="0"/>
                  <w:marTop w:val="0"/>
                  <w:marBottom w:val="0"/>
                  <w:divBdr>
                    <w:top w:val="none" w:sz="0" w:space="0" w:color="auto"/>
                    <w:left w:val="none" w:sz="0" w:space="0" w:color="auto"/>
                    <w:bottom w:val="none" w:sz="0" w:space="0" w:color="auto"/>
                    <w:right w:val="none" w:sz="0" w:space="0" w:color="auto"/>
                  </w:divBdr>
                </w:div>
                <w:div w:id="1622491084">
                  <w:marLeft w:val="0"/>
                  <w:marRight w:val="0"/>
                  <w:marTop w:val="0"/>
                  <w:marBottom w:val="0"/>
                  <w:divBdr>
                    <w:top w:val="none" w:sz="0" w:space="0" w:color="auto"/>
                    <w:left w:val="none" w:sz="0" w:space="0" w:color="auto"/>
                    <w:bottom w:val="none" w:sz="0" w:space="0" w:color="auto"/>
                    <w:right w:val="none" w:sz="0" w:space="0" w:color="auto"/>
                  </w:divBdr>
                </w:div>
                <w:div w:id="1622491094">
                  <w:marLeft w:val="0"/>
                  <w:marRight w:val="0"/>
                  <w:marTop w:val="0"/>
                  <w:marBottom w:val="0"/>
                  <w:divBdr>
                    <w:top w:val="none" w:sz="0" w:space="0" w:color="auto"/>
                    <w:left w:val="none" w:sz="0" w:space="0" w:color="auto"/>
                    <w:bottom w:val="none" w:sz="0" w:space="0" w:color="auto"/>
                    <w:right w:val="none" w:sz="0" w:space="0" w:color="auto"/>
                  </w:divBdr>
                </w:div>
                <w:div w:id="1622491119">
                  <w:marLeft w:val="0"/>
                  <w:marRight w:val="0"/>
                  <w:marTop w:val="0"/>
                  <w:marBottom w:val="0"/>
                  <w:divBdr>
                    <w:top w:val="none" w:sz="0" w:space="0" w:color="auto"/>
                    <w:left w:val="none" w:sz="0" w:space="0" w:color="auto"/>
                    <w:bottom w:val="none" w:sz="0" w:space="0" w:color="auto"/>
                    <w:right w:val="none" w:sz="0" w:space="0" w:color="auto"/>
                  </w:divBdr>
                </w:div>
                <w:div w:id="1622491137">
                  <w:marLeft w:val="0"/>
                  <w:marRight w:val="0"/>
                  <w:marTop w:val="0"/>
                  <w:marBottom w:val="0"/>
                  <w:divBdr>
                    <w:top w:val="none" w:sz="0" w:space="0" w:color="auto"/>
                    <w:left w:val="none" w:sz="0" w:space="0" w:color="auto"/>
                    <w:bottom w:val="none" w:sz="0" w:space="0" w:color="auto"/>
                    <w:right w:val="none" w:sz="0" w:space="0" w:color="auto"/>
                  </w:divBdr>
                </w:div>
                <w:div w:id="1622491145">
                  <w:marLeft w:val="0"/>
                  <w:marRight w:val="0"/>
                  <w:marTop w:val="0"/>
                  <w:marBottom w:val="0"/>
                  <w:divBdr>
                    <w:top w:val="none" w:sz="0" w:space="0" w:color="auto"/>
                    <w:left w:val="none" w:sz="0" w:space="0" w:color="auto"/>
                    <w:bottom w:val="none" w:sz="0" w:space="0" w:color="auto"/>
                    <w:right w:val="none" w:sz="0" w:space="0" w:color="auto"/>
                  </w:divBdr>
                </w:div>
                <w:div w:id="1622491150">
                  <w:marLeft w:val="0"/>
                  <w:marRight w:val="0"/>
                  <w:marTop w:val="0"/>
                  <w:marBottom w:val="0"/>
                  <w:divBdr>
                    <w:top w:val="none" w:sz="0" w:space="0" w:color="auto"/>
                    <w:left w:val="none" w:sz="0" w:space="0" w:color="auto"/>
                    <w:bottom w:val="none" w:sz="0" w:space="0" w:color="auto"/>
                    <w:right w:val="none" w:sz="0" w:space="0" w:color="auto"/>
                  </w:divBdr>
                </w:div>
                <w:div w:id="1622491160">
                  <w:marLeft w:val="0"/>
                  <w:marRight w:val="0"/>
                  <w:marTop w:val="0"/>
                  <w:marBottom w:val="0"/>
                  <w:divBdr>
                    <w:top w:val="none" w:sz="0" w:space="0" w:color="auto"/>
                    <w:left w:val="none" w:sz="0" w:space="0" w:color="auto"/>
                    <w:bottom w:val="none" w:sz="0" w:space="0" w:color="auto"/>
                    <w:right w:val="none" w:sz="0" w:space="0" w:color="auto"/>
                  </w:divBdr>
                </w:div>
                <w:div w:id="1622491185">
                  <w:marLeft w:val="0"/>
                  <w:marRight w:val="0"/>
                  <w:marTop w:val="0"/>
                  <w:marBottom w:val="0"/>
                  <w:divBdr>
                    <w:top w:val="none" w:sz="0" w:space="0" w:color="auto"/>
                    <w:left w:val="none" w:sz="0" w:space="0" w:color="auto"/>
                    <w:bottom w:val="none" w:sz="0" w:space="0" w:color="auto"/>
                    <w:right w:val="none" w:sz="0" w:space="0" w:color="auto"/>
                  </w:divBdr>
                </w:div>
                <w:div w:id="1622491198">
                  <w:marLeft w:val="0"/>
                  <w:marRight w:val="0"/>
                  <w:marTop w:val="0"/>
                  <w:marBottom w:val="0"/>
                  <w:divBdr>
                    <w:top w:val="none" w:sz="0" w:space="0" w:color="auto"/>
                    <w:left w:val="none" w:sz="0" w:space="0" w:color="auto"/>
                    <w:bottom w:val="none" w:sz="0" w:space="0" w:color="auto"/>
                    <w:right w:val="none" w:sz="0" w:space="0" w:color="auto"/>
                  </w:divBdr>
                </w:div>
                <w:div w:id="1622491253">
                  <w:marLeft w:val="0"/>
                  <w:marRight w:val="0"/>
                  <w:marTop w:val="0"/>
                  <w:marBottom w:val="0"/>
                  <w:divBdr>
                    <w:top w:val="none" w:sz="0" w:space="0" w:color="auto"/>
                    <w:left w:val="none" w:sz="0" w:space="0" w:color="auto"/>
                    <w:bottom w:val="none" w:sz="0" w:space="0" w:color="auto"/>
                    <w:right w:val="none" w:sz="0" w:space="0" w:color="auto"/>
                  </w:divBdr>
                </w:div>
                <w:div w:id="1622491306">
                  <w:marLeft w:val="0"/>
                  <w:marRight w:val="0"/>
                  <w:marTop w:val="0"/>
                  <w:marBottom w:val="0"/>
                  <w:divBdr>
                    <w:top w:val="none" w:sz="0" w:space="0" w:color="auto"/>
                    <w:left w:val="none" w:sz="0" w:space="0" w:color="auto"/>
                    <w:bottom w:val="none" w:sz="0" w:space="0" w:color="auto"/>
                    <w:right w:val="none" w:sz="0" w:space="0" w:color="auto"/>
                  </w:divBdr>
                </w:div>
                <w:div w:id="1622491308">
                  <w:marLeft w:val="0"/>
                  <w:marRight w:val="0"/>
                  <w:marTop w:val="0"/>
                  <w:marBottom w:val="0"/>
                  <w:divBdr>
                    <w:top w:val="none" w:sz="0" w:space="0" w:color="auto"/>
                    <w:left w:val="none" w:sz="0" w:space="0" w:color="auto"/>
                    <w:bottom w:val="none" w:sz="0" w:space="0" w:color="auto"/>
                    <w:right w:val="none" w:sz="0" w:space="0" w:color="auto"/>
                  </w:divBdr>
                </w:div>
                <w:div w:id="1622491314">
                  <w:marLeft w:val="0"/>
                  <w:marRight w:val="0"/>
                  <w:marTop w:val="0"/>
                  <w:marBottom w:val="0"/>
                  <w:divBdr>
                    <w:top w:val="none" w:sz="0" w:space="0" w:color="auto"/>
                    <w:left w:val="none" w:sz="0" w:space="0" w:color="auto"/>
                    <w:bottom w:val="none" w:sz="0" w:space="0" w:color="auto"/>
                    <w:right w:val="none" w:sz="0" w:space="0" w:color="auto"/>
                  </w:divBdr>
                </w:div>
                <w:div w:id="1622491315">
                  <w:marLeft w:val="0"/>
                  <w:marRight w:val="0"/>
                  <w:marTop w:val="0"/>
                  <w:marBottom w:val="0"/>
                  <w:divBdr>
                    <w:top w:val="none" w:sz="0" w:space="0" w:color="auto"/>
                    <w:left w:val="none" w:sz="0" w:space="0" w:color="auto"/>
                    <w:bottom w:val="none" w:sz="0" w:space="0" w:color="auto"/>
                    <w:right w:val="none" w:sz="0" w:space="0" w:color="auto"/>
                  </w:divBdr>
                </w:div>
                <w:div w:id="1622491359">
                  <w:marLeft w:val="0"/>
                  <w:marRight w:val="0"/>
                  <w:marTop w:val="0"/>
                  <w:marBottom w:val="0"/>
                  <w:divBdr>
                    <w:top w:val="none" w:sz="0" w:space="0" w:color="auto"/>
                    <w:left w:val="none" w:sz="0" w:space="0" w:color="auto"/>
                    <w:bottom w:val="none" w:sz="0" w:space="0" w:color="auto"/>
                    <w:right w:val="none" w:sz="0" w:space="0" w:color="auto"/>
                  </w:divBdr>
                </w:div>
                <w:div w:id="1622491379">
                  <w:marLeft w:val="0"/>
                  <w:marRight w:val="0"/>
                  <w:marTop w:val="0"/>
                  <w:marBottom w:val="0"/>
                  <w:divBdr>
                    <w:top w:val="none" w:sz="0" w:space="0" w:color="auto"/>
                    <w:left w:val="none" w:sz="0" w:space="0" w:color="auto"/>
                    <w:bottom w:val="none" w:sz="0" w:space="0" w:color="auto"/>
                    <w:right w:val="none" w:sz="0" w:space="0" w:color="auto"/>
                  </w:divBdr>
                </w:div>
                <w:div w:id="1622491389">
                  <w:marLeft w:val="0"/>
                  <w:marRight w:val="0"/>
                  <w:marTop w:val="0"/>
                  <w:marBottom w:val="0"/>
                  <w:divBdr>
                    <w:top w:val="none" w:sz="0" w:space="0" w:color="auto"/>
                    <w:left w:val="none" w:sz="0" w:space="0" w:color="auto"/>
                    <w:bottom w:val="none" w:sz="0" w:space="0" w:color="auto"/>
                    <w:right w:val="none" w:sz="0" w:space="0" w:color="auto"/>
                  </w:divBdr>
                </w:div>
                <w:div w:id="1622491395">
                  <w:marLeft w:val="0"/>
                  <w:marRight w:val="0"/>
                  <w:marTop w:val="0"/>
                  <w:marBottom w:val="0"/>
                  <w:divBdr>
                    <w:top w:val="none" w:sz="0" w:space="0" w:color="auto"/>
                    <w:left w:val="none" w:sz="0" w:space="0" w:color="auto"/>
                    <w:bottom w:val="none" w:sz="0" w:space="0" w:color="auto"/>
                    <w:right w:val="none" w:sz="0" w:space="0" w:color="auto"/>
                  </w:divBdr>
                </w:div>
                <w:div w:id="1622491409">
                  <w:marLeft w:val="0"/>
                  <w:marRight w:val="0"/>
                  <w:marTop w:val="0"/>
                  <w:marBottom w:val="0"/>
                  <w:divBdr>
                    <w:top w:val="none" w:sz="0" w:space="0" w:color="auto"/>
                    <w:left w:val="none" w:sz="0" w:space="0" w:color="auto"/>
                    <w:bottom w:val="none" w:sz="0" w:space="0" w:color="auto"/>
                    <w:right w:val="none" w:sz="0" w:space="0" w:color="auto"/>
                  </w:divBdr>
                </w:div>
                <w:div w:id="1622491432">
                  <w:marLeft w:val="0"/>
                  <w:marRight w:val="0"/>
                  <w:marTop w:val="0"/>
                  <w:marBottom w:val="0"/>
                  <w:divBdr>
                    <w:top w:val="none" w:sz="0" w:space="0" w:color="auto"/>
                    <w:left w:val="none" w:sz="0" w:space="0" w:color="auto"/>
                    <w:bottom w:val="none" w:sz="0" w:space="0" w:color="auto"/>
                    <w:right w:val="none" w:sz="0" w:space="0" w:color="auto"/>
                  </w:divBdr>
                </w:div>
                <w:div w:id="1622491436">
                  <w:marLeft w:val="0"/>
                  <w:marRight w:val="0"/>
                  <w:marTop w:val="0"/>
                  <w:marBottom w:val="0"/>
                  <w:divBdr>
                    <w:top w:val="none" w:sz="0" w:space="0" w:color="auto"/>
                    <w:left w:val="none" w:sz="0" w:space="0" w:color="auto"/>
                    <w:bottom w:val="none" w:sz="0" w:space="0" w:color="auto"/>
                    <w:right w:val="none" w:sz="0" w:space="0" w:color="auto"/>
                  </w:divBdr>
                </w:div>
                <w:div w:id="1622491457">
                  <w:marLeft w:val="0"/>
                  <w:marRight w:val="0"/>
                  <w:marTop w:val="0"/>
                  <w:marBottom w:val="0"/>
                  <w:divBdr>
                    <w:top w:val="none" w:sz="0" w:space="0" w:color="auto"/>
                    <w:left w:val="none" w:sz="0" w:space="0" w:color="auto"/>
                    <w:bottom w:val="none" w:sz="0" w:space="0" w:color="auto"/>
                    <w:right w:val="none" w:sz="0" w:space="0" w:color="auto"/>
                  </w:divBdr>
                </w:div>
                <w:div w:id="1622491497">
                  <w:marLeft w:val="0"/>
                  <w:marRight w:val="0"/>
                  <w:marTop w:val="0"/>
                  <w:marBottom w:val="0"/>
                  <w:divBdr>
                    <w:top w:val="none" w:sz="0" w:space="0" w:color="auto"/>
                    <w:left w:val="none" w:sz="0" w:space="0" w:color="auto"/>
                    <w:bottom w:val="none" w:sz="0" w:space="0" w:color="auto"/>
                    <w:right w:val="none" w:sz="0" w:space="0" w:color="auto"/>
                  </w:divBdr>
                </w:div>
                <w:div w:id="1622491543">
                  <w:marLeft w:val="0"/>
                  <w:marRight w:val="0"/>
                  <w:marTop w:val="0"/>
                  <w:marBottom w:val="0"/>
                  <w:divBdr>
                    <w:top w:val="none" w:sz="0" w:space="0" w:color="auto"/>
                    <w:left w:val="none" w:sz="0" w:space="0" w:color="auto"/>
                    <w:bottom w:val="none" w:sz="0" w:space="0" w:color="auto"/>
                    <w:right w:val="none" w:sz="0" w:space="0" w:color="auto"/>
                  </w:divBdr>
                </w:div>
                <w:div w:id="1622491596">
                  <w:marLeft w:val="0"/>
                  <w:marRight w:val="0"/>
                  <w:marTop w:val="0"/>
                  <w:marBottom w:val="0"/>
                  <w:divBdr>
                    <w:top w:val="none" w:sz="0" w:space="0" w:color="auto"/>
                    <w:left w:val="none" w:sz="0" w:space="0" w:color="auto"/>
                    <w:bottom w:val="none" w:sz="0" w:space="0" w:color="auto"/>
                    <w:right w:val="none" w:sz="0" w:space="0" w:color="auto"/>
                  </w:divBdr>
                </w:div>
                <w:div w:id="1622491612">
                  <w:marLeft w:val="0"/>
                  <w:marRight w:val="0"/>
                  <w:marTop w:val="0"/>
                  <w:marBottom w:val="0"/>
                  <w:divBdr>
                    <w:top w:val="none" w:sz="0" w:space="0" w:color="auto"/>
                    <w:left w:val="none" w:sz="0" w:space="0" w:color="auto"/>
                    <w:bottom w:val="none" w:sz="0" w:space="0" w:color="auto"/>
                    <w:right w:val="none" w:sz="0" w:space="0" w:color="auto"/>
                  </w:divBdr>
                </w:div>
                <w:div w:id="1622491617">
                  <w:marLeft w:val="0"/>
                  <w:marRight w:val="0"/>
                  <w:marTop w:val="0"/>
                  <w:marBottom w:val="0"/>
                  <w:divBdr>
                    <w:top w:val="none" w:sz="0" w:space="0" w:color="auto"/>
                    <w:left w:val="none" w:sz="0" w:space="0" w:color="auto"/>
                    <w:bottom w:val="none" w:sz="0" w:space="0" w:color="auto"/>
                    <w:right w:val="none" w:sz="0" w:space="0" w:color="auto"/>
                  </w:divBdr>
                </w:div>
                <w:div w:id="1622491631">
                  <w:marLeft w:val="0"/>
                  <w:marRight w:val="0"/>
                  <w:marTop w:val="0"/>
                  <w:marBottom w:val="0"/>
                  <w:divBdr>
                    <w:top w:val="none" w:sz="0" w:space="0" w:color="auto"/>
                    <w:left w:val="none" w:sz="0" w:space="0" w:color="auto"/>
                    <w:bottom w:val="none" w:sz="0" w:space="0" w:color="auto"/>
                    <w:right w:val="none" w:sz="0" w:space="0" w:color="auto"/>
                  </w:divBdr>
                </w:div>
                <w:div w:id="1622491652">
                  <w:marLeft w:val="0"/>
                  <w:marRight w:val="0"/>
                  <w:marTop w:val="0"/>
                  <w:marBottom w:val="0"/>
                  <w:divBdr>
                    <w:top w:val="none" w:sz="0" w:space="0" w:color="auto"/>
                    <w:left w:val="none" w:sz="0" w:space="0" w:color="auto"/>
                    <w:bottom w:val="none" w:sz="0" w:space="0" w:color="auto"/>
                    <w:right w:val="none" w:sz="0" w:space="0" w:color="auto"/>
                  </w:divBdr>
                </w:div>
                <w:div w:id="1622491659">
                  <w:marLeft w:val="0"/>
                  <w:marRight w:val="0"/>
                  <w:marTop w:val="0"/>
                  <w:marBottom w:val="0"/>
                  <w:divBdr>
                    <w:top w:val="none" w:sz="0" w:space="0" w:color="auto"/>
                    <w:left w:val="none" w:sz="0" w:space="0" w:color="auto"/>
                    <w:bottom w:val="none" w:sz="0" w:space="0" w:color="auto"/>
                    <w:right w:val="none" w:sz="0" w:space="0" w:color="auto"/>
                  </w:divBdr>
                </w:div>
                <w:div w:id="1622491662">
                  <w:marLeft w:val="0"/>
                  <w:marRight w:val="0"/>
                  <w:marTop w:val="0"/>
                  <w:marBottom w:val="0"/>
                  <w:divBdr>
                    <w:top w:val="none" w:sz="0" w:space="0" w:color="auto"/>
                    <w:left w:val="none" w:sz="0" w:space="0" w:color="auto"/>
                    <w:bottom w:val="none" w:sz="0" w:space="0" w:color="auto"/>
                    <w:right w:val="none" w:sz="0" w:space="0" w:color="auto"/>
                  </w:divBdr>
                </w:div>
                <w:div w:id="1622491687">
                  <w:marLeft w:val="0"/>
                  <w:marRight w:val="0"/>
                  <w:marTop w:val="0"/>
                  <w:marBottom w:val="0"/>
                  <w:divBdr>
                    <w:top w:val="none" w:sz="0" w:space="0" w:color="auto"/>
                    <w:left w:val="none" w:sz="0" w:space="0" w:color="auto"/>
                    <w:bottom w:val="none" w:sz="0" w:space="0" w:color="auto"/>
                    <w:right w:val="none" w:sz="0" w:space="0" w:color="auto"/>
                  </w:divBdr>
                </w:div>
                <w:div w:id="1622491733">
                  <w:marLeft w:val="0"/>
                  <w:marRight w:val="0"/>
                  <w:marTop w:val="0"/>
                  <w:marBottom w:val="0"/>
                  <w:divBdr>
                    <w:top w:val="none" w:sz="0" w:space="0" w:color="auto"/>
                    <w:left w:val="none" w:sz="0" w:space="0" w:color="auto"/>
                    <w:bottom w:val="none" w:sz="0" w:space="0" w:color="auto"/>
                    <w:right w:val="none" w:sz="0" w:space="0" w:color="auto"/>
                  </w:divBdr>
                </w:div>
                <w:div w:id="1622491746">
                  <w:marLeft w:val="0"/>
                  <w:marRight w:val="0"/>
                  <w:marTop w:val="0"/>
                  <w:marBottom w:val="0"/>
                  <w:divBdr>
                    <w:top w:val="none" w:sz="0" w:space="0" w:color="auto"/>
                    <w:left w:val="none" w:sz="0" w:space="0" w:color="auto"/>
                    <w:bottom w:val="none" w:sz="0" w:space="0" w:color="auto"/>
                    <w:right w:val="none" w:sz="0" w:space="0" w:color="auto"/>
                  </w:divBdr>
                </w:div>
                <w:div w:id="1622491756">
                  <w:marLeft w:val="0"/>
                  <w:marRight w:val="0"/>
                  <w:marTop w:val="0"/>
                  <w:marBottom w:val="0"/>
                  <w:divBdr>
                    <w:top w:val="none" w:sz="0" w:space="0" w:color="auto"/>
                    <w:left w:val="none" w:sz="0" w:space="0" w:color="auto"/>
                    <w:bottom w:val="none" w:sz="0" w:space="0" w:color="auto"/>
                    <w:right w:val="none" w:sz="0" w:space="0" w:color="auto"/>
                  </w:divBdr>
                </w:div>
                <w:div w:id="1622491770">
                  <w:marLeft w:val="0"/>
                  <w:marRight w:val="0"/>
                  <w:marTop w:val="0"/>
                  <w:marBottom w:val="0"/>
                  <w:divBdr>
                    <w:top w:val="none" w:sz="0" w:space="0" w:color="auto"/>
                    <w:left w:val="none" w:sz="0" w:space="0" w:color="auto"/>
                    <w:bottom w:val="none" w:sz="0" w:space="0" w:color="auto"/>
                    <w:right w:val="none" w:sz="0" w:space="0" w:color="auto"/>
                  </w:divBdr>
                </w:div>
                <w:div w:id="1622491771">
                  <w:marLeft w:val="0"/>
                  <w:marRight w:val="0"/>
                  <w:marTop w:val="0"/>
                  <w:marBottom w:val="0"/>
                  <w:divBdr>
                    <w:top w:val="none" w:sz="0" w:space="0" w:color="auto"/>
                    <w:left w:val="none" w:sz="0" w:space="0" w:color="auto"/>
                    <w:bottom w:val="none" w:sz="0" w:space="0" w:color="auto"/>
                    <w:right w:val="none" w:sz="0" w:space="0" w:color="auto"/>
                  </w:divBdr>
                </w:div>
                <w:div w:id="1622491797">
                  <w:marLeft w:val="0"/>
                  <w:marRight w:val="0"/>
                  <w:marTop w:val="0"/>
                  <w:marBottom w:val="0"/>
                  <w:divBdr>
                    <w:top w:val="none" w:sz="0" w:space="0" w:color="auto"/>
                    <w:left w:val="none" w:sz="0" w:space="0" w:color="auto"/>
                    <w:bottom w:val="none" w:sz="0" w:space="0" w:color="auto"/>
                    <w:right w:val="none" w:sz="0" w:space="0" w:color="auto"/>
                  </w:divBdr>
                </w:div>
                <w:div w:id="1622491799">
                  <w:marLeft w:val="0"/>
                  <w:marRight w:val="0"/>
                  <w:marTop w:val="0"/>
                  <w:marBottom w:val="0"/>
                  <w:divBdr>
                    <w:top w:val="none" w:sz="0" w:space="0" w:color="auto"/>
                    <w:left w:val="none" w:sz="0" w:space="0" w:color="auto"/>
                    <w:bottom w:val="none" w:sz="0" w:space="0" w:color="auto"/>
                    <w:right w:val="none" w:sz="0" w:space="0" w:color="auto"/>
                  </w:divBdr>
                </w:div>
                <w:div w:id="1622491806">
                  <w:marLeft w:val="0"/>
                  <w:marRight w:val="0"/>
                  <w:marTop w:val="0"/>
                  <w:marBottom w:val="0"/>
                  <w:divBdr>
                    <w:top w:val="none" w:sz="0" w:space="0" w:color="auto"/>
                    <w:left w:val="none" w:sz="0" w:space="0" w:color="auto"/>
                    <w:bottom w:val="none" w:sz="0" w:space="0" w:color="auto"/>
                    <w:right w:val="none" w:sz="0" w:space="0" w:color="auto"/>
                  </w:divBdr>
                </w:div>
                <w:div w:id="1622491810">
                  <w:marLeft w:val="0"/>
                  <w:marRight w:val="0"/>
                  <w:marTop w:val="0"/>
                  <w:marBottom w:val="0"/>
                  <w:divBdr>
                    <w:top w:val="none" w:sz="0" w:space="0" w:color="auto"/>
                    <w:left w:val="none" w:sz="0" w:space="0" w:color="auto"/>
                    <w:bottom w:val="none" w:sz="0" w:space="0" w:color="auto"/>
                    <w:right w:val="none" w:sz="0" w:space="0" w:color="auto"/>
                  </w:divBdr>
                </w:div>
                <w:div w:id="1622491829">
                  <w:marLeft w:val="0"/>
                  <w:marRight w:val="0"/>
                  <w:marTop w:val="0"/>
                  <w:marBottom w:val="0"/>
                  <w:divBdr>
                    <w:top w:val="none" w:sz="0" w:space="0" w:color="auto"/>
                    <w:left w:val="none" w:sz="0" w:space="0" w:color="auto"/>
                    <w:bottom w:val="none" w:sz="0" w:space="0" w:color="auto"/>
                    <w:right w:val="none" w:sz="0" w:space="0" w:color="auto"/>
                  </w:divBdr>
                </w:div>
                <w:div w:id="1622491831">
                  <w:marLeft w:val="0"/>
                  <w:marRight w:val="0"/>
                  <w:marTop w:val="0"/>
                  <w:marBottom w:val="0"/>
                  <w:divBdr>
                    <w:top w:val="none" w:sz="0" w:space="0" w:color="auto"/>
                    <w:left w:val="none" w:sz="0" w:space="0" w:color="auto"/>
                    <w:bottom w:val="none" w:sz="0" w:space="0" w:color="auto"/>
                    <w:right w:val="none" w:sz="0" w:space="0" w:color="auto"/>
                  </w:divBdr>
                </w:div>
                <w:div w:id="1622491834">
                  <w:marLeft w:val="0"/>
                  <w:marRight w:val="0"/>
                  <w:marTop w:val="0"/>
                  <w:marBottom w:val="0"/>
                  <w:divBdr>
                    <w:top w:val="none" w:sz="0" w:space="0" w:color="auto"/>
                    <w:left w:val="none" w:sz="0" w:space="0" w:color="auto"/>
                    <w:bottom w:val="none" w:sz="0" w:space="0" w:color="auto"/>
                    <w:right w:val="none" w:sz="0" w:space="0" w:color="auto"/>
                  </w:divBdr>
                </w:div>
                <w:div w:id="1622491874">
                  <w:marLeft w:val="0"/>
                  <w:marRight w:val="0"/>
                  <w:marTop w:val="0"/>
                  <w:marBottom w:val="0"/>
                  <w:divBdr>
                    <w:top w:val="none" w:sz="0" w:space="0" w:color="auto"/>
                    <w:left w:val="none" w:sz="0" w:space="0" w:color="auto"/>
                    <w:bottom w:val="none" w:sz="0" w:space="0" w:color="auto"/>
                    <w:right w:val="none" w:sz="0" w:space="0" w:color="auto"/>
                  </w:divBdr>
                </w:div>
                <w:div w:id="1622491899">
                  <w:marLeft w:val="0"/>
                  <w:marRight w:val="0"/>
                  <w:marTop w:val="0"/>
                  <w:marBottom w:val="0"/>
                  <w:divBdr>
                    <w:top w:val="none" w:sz="0" w:space="0" w:color="auto"/>
                    <w:left w:val="none" w:sz="0" w:space="0" w:color="auto"/>
                    <w:bottom w:val="none" w:sz="0" w:space="0" w:color="auto"/>
                    <w:right w:val="none" w:sz="0" w:space="0" w:color="auto"/>
                  </w:divBdr>
                </w:div>
                <w:div w:id="1622491906">
                  <w:marLeft w:val="0"/>
                  <w:marRight w:val="0"/>
                  <w:marTop w:val="0"/>
                  <w:marBottom w:val="0"/>
                  <w:divBdr>
                    <w:top w:val="none" w:sz="0" w:space="0" w:color="auto"/>
                    <w:left w:val="none" w:sz="0" w:space="0" w:color="auto"/>
                    <w:bottom w:val="none" w:sz="0" w:space="0" w:color="auto"/>
                    <w:right w:val="none" w:sz="0" w:space="0" w:color="auto"/>
                  </w:divBdr>
                </w:div>
                <w:div w:id="1622491914">
                  <w:marLeft w:val="0"/>
                  <w:marRight w:val="0"/>
                  <w:marTop w:val="0"/>
                  <w:marBottom w:val="0"/>
                  <w:divBdr>
                    <w:top w:val="none" w:sz="0" w:space="0" w:color="auto"/>
                    <w:left w:val="none" w:sz="0" w:space="0" w:color="auto"/>
                    <w:bottom w:val="none" w:sz="0" w:space="0" w:color="auto"/>
                    <w:right w:val="none" w:sz="0" w:space="0" w:color="auto"/>
                  </w:divBdr>
                </w:div>
                <w:div w:id="1622491916">
                  <w:marLeft w:val="0"/>
                  <w:marRight w:val="0"/>
                  <w:marTop w:val="0"/>
                  <w:marBottom w:val="0"/>
                  <w:divBdr>
                    <w:top w:val="none" w:sz="0" w:space="0" w:color="auto"/>
                    <w:left w:val="none" w:sz="0" w:space="0" w:color="auto"/>
                    <w:bottom w:val="none" w:sz="0" w:space="0" w:color="auto"/>
                    <w:right w:val="none" w:sz="0" w:space="0" w:color="auto"/>
                  </w:divBdr>
                </w:div>
                <w:div w:id="1622491925">
                  <w:marLeft w:val="0"/>
                  <w:marRight w:val="0"/>
                  <w:marTop w:val="0"/>
                  <w:marBottom w:val="0"/>
                  <w:divBdr>
                    <w:top w:val="none" w:sz="0" w:space="0" w:color="auto"/>
                    <w:left w:val="none" w:sz="0" w:space="0" w:color="auto"/>
                    <w:bottom w:val="none" w:sz="0" w:space="0" w:color="auto"/>
                    <w:right w:val="none" w:sz="0" w:space="0" w:color="auto"/>
                  </w:divBdr>
                </w:div>
                <w:div w:id="1622491927">
                  <w:marLeft w:val="0"/>
                  <w:marRight w:val="0"/>
                  <w:marTop w:val="0"/>
                  <w:marBottom w:val="0"/>
                  <w:divBdr>
                    <w:top w:val="none" w:sz="0" w:space="0" w:color="auto"/>
                    <w:left w:val="none" w:sz="0" w:space="0" w:color="auto"/>
                    <w:bottom w:val="none" w:sz="0" w:space="0" w:color="auto"/>
                    <w:right w:val="none" w:sz="0" w:space="0" w:color="auto"/>
                  </w:divBdr>
                </w:div>
                <w:div w:id="1622491929">
                  <w:marLeft w:val="0"/>
                  <w:marRight w:val="0"/>
                  <w:marTop w:val="0"/>
                  <w:marBottom w:val="0"/>
                  <w:divBdr>
                    <w:top w:val="none" w:sz="0" w:space="0" w:color="auto"/>
                    <w:left w:val="none" w:sz="0" w:space="0" w:color="auto"/>
                    <w:bottom w:val="none" w:sz="0" w:space="0" w:color="auto"/>
                    <w:right w:val="none" w:sz="0" w:space="0" w:color="auto"/>
                  </w:divBdr>
                </w:div>
                <w:div w:id="1622491980">
                  <w:marLeft w:val="0"/>
                  <w:marRight w:val="0"/>
                  <w:marTop w:val="0"/>
                  <w:marBottom w:val="0"/>
                  <w:divBdr>
                    <w:top w:val="none" w:sz="0" w:space="0" w:color="auto"/>
                    <w:left w:val="none" w:sz="0" w:space="0" w:color="auto"/>
                    <w:bottom w:val="none" w:sz="0" w:space="0" w:color="auto"/>
                    <w:right w:val="none" w:sz="0" w:space="0" w:color="auto"/>
                  </w:divBdr>
                </w:div>
                <w:div w:id="1622491991">
                  <w:marLeft w:val="0"/>
                  <w:marRight w:val="0"/>
                  <w:marTop w:val="0"/>
                  <w:marBottom w:val="0"/>
                  <w:divBdr>
                    <w:top w:val="none" w:sz="0" w:space="0" w:color="auto"/>
                    <w:left w:val="none" w:sz="0" w:space="0" w:color="auto"/>
                    <w:bottom w:val="none" w:sz="0" w:space="0" w:color="auto"/>
                    <w:right w:val="none" w:sz="0" w:space="0" w:color="auto"/>
                  </w:divBdr>
                </w:div>
                <w:div w:id="1622491999">
                  <w:marLeft w:val="0"/>
                  <w:marRight w:val="0"/>
                  <w:marTop w:val="0"/>
                  <w:marBottom w:val="0"/>
                  <w:divBdr>
                    <w:top w:val="none" w:sz="0" w:space="0" w:color="auto"/>
                    <w:left w:val="none" w:sz="0" w:space="0" w:color="auto"/>
                    <w:bottom w:val="none" w:sz="0" w:space="0" w:color="auto"/>
                    <w:right w:val="none" w:sz="0" w:space="0" w:color="auto"/>
                  </w:divBdr>
                </w:div>
                <w:div w:id="1622492008">
                  <w:marLeft w:val="0"/>
                  <w:marRight w:val="0"/>
                  <w:marTop w:val="0"/>
                  <w:marBottom w:val="0"/>
                  <w:divBdr>
                    <w:top w:val="none" w:sz="0" w:space="0" w:color="auto"/>
                    <w:left w:val="none" w:sz="0" w:space="0" w:color="auto"/>
                    <w:bottom w:val="none" w:sz="0" w:space="0" w:color="auto"/>
                    <w:right w:val="none" w:sz="0" w:space="0" w:color="auto"/>
                  </w:divBdr>
                </w:div>
                <w:div w:id="1622492019">
                  <w:marLeft w:val="0"/>
                  <w:marRight w:val="0"/>
                  <w:marTop w:val="0"/>
                  <w:marBottom w:val="0"/>
                  <w:divBdr>
                    <w:top w:val="none" w:sz="0" w:space="0" w:color="auto"/>
                    <w:left w:val="none" w:sz="0" w:space="0" w:color="auto"/>
                    <w:bottom w:val="none" w:sz="0" w:space="0" w:color="auto"/>
                    <w:right w:val="none" w:sz="0" w:space="0" w:color="auto"/>
                  </w:divBdr>
                </w:div>
                <w:div w:id="1622492043">
                  <w:marLeft w:val="0"/>
                  <w:marRight w:val="0"/>
                  <w:marTop w:val="0"/>
                  <w:marBottom w:val="0"/>
                  <w:divBdr>
                    <w:top w:val="none" w:sz="0" w:space="0" w:color="auto"/>
                    <w:left w:val="none" w:sz="0" w:space="0" w:color="auto"/>
                    <w:bottom w:val="none" w:sz="0" w:space="0" w:color="auto"/>
                    <w:right w:val="none" w:sz="0" w:space="0" w:color="auto"/>
                  </w:divBdr>
                </w:div>
                <w:div w:id="1622492061">
                  <w:marLeft w:val="0"/>
                  <w:marRight w:val="0"/>
                  <w:marTop w:val="0"/>
                  <w:marBottom w:val="0"/>
                  <w:divBdr>
                    <w:top w:val="none" w:sz="0" w:space="0" w:color="auto"/>
                    <w:left w:val="none" w:sz="0" w:space="0" w:color="auto"/>
                    <w:bottom w:val="none" w:sz="0" w:space="0" w:color="auto"/>
                    <w:right w:val="none" w:sz="0" w:space="0" w:color="auto"/>
                  </w:divBdr>
                </w:div>
                <w:div w:id="1622492110">
                  <w:marLeft w:val="0"/>
                  <w:marRight w:val="0"/>
                  <w:marTop w:val="0"/>
                  <w:marBottom w:val="0"/>
                  <w:divBdr>
                    <w:top w:val="none" w:sz="0" w:space="0" w:color="auto"/>
                    <w:left w:val="none" w:sz="0" w:space="0" w:color="auto"/>
                    <w:bottom w:val="none" w:sz="0" w:space="0" w:color="auto"/>
                    <w:right w:val="none" w:sz="0" w:space="0" w:color="auto"/>
                  </w:divBdr>
                </w:div>
                <w:div w:id="1622492112">
                  <w:marLeft w:val="0"/>
                  <w:marRight w:val="0"/>
                  <w:marTop w:val="0"/>
                  <w:marBottom w:val="0"/>
                  <w:divBdr>
                    <w:top w:val="none" w:sz="0" w:space="0" w:color="auto"/>
                    <w:left w:val="none" w:sz="0" w:space="0" w:color="auto"/>
                    <w:bottom w:val="none" w:sz="0" w:space="0" w:color="auto"/>
                    <w:right w:val="none" w:sz="0" w:space="0" w:color="auto"/>
                  </w:divBdr>
                </w:div>
                <w:div w:id="1622492125">
                  <w:marLeft w:val="0"/>
                  <w:marRight w:val="0"/>
                  <w:marTop w:val="0"/>
                  <w:marBottom w:val="0"/>
                  <w:divBdr>
                    <w:top w:val="none" w:sz="0" w:space="0" w:color="auto"/>
                    <w:left w:val="none" w:sz="0" w:space="0" w:color="auto"/>
                    <w:bottom w:val="none" w:sz="0" w:space="0" w:color="auto"/>
                    <w:right w:val="none" w:sz="0" w:space="0" w:color="auto"/>
                  </w:divBdr>
                </w:div>
                <w:div w:id="1622492140">
                  <w:marLeft w:val="0"/>
                  <w:marRight w:val="0"/>
                  <w:marTop w:val="0"/>
                  <w:marBottom w:val="0"/>
                  <w:divBdr>
                    <w:top w:val="none" w:sz="0" w:space="0" w:color="auto"/>
                    <w:left w:val="none" w:sz="0" w:space="0" w:color="auto"/>
                    <w:bottom w:val="none" w:sz="0" w:space="0" w:color="auto"/>
                    <w:right w:val="none" w:sz="0" w:space="0" w:color="auto"/>
                  </w:divBdr>
                </w:div>
                <w:div w:id="1622492142">
                  <w:marLeft w:val="0"/>
                  <w:marRight w:val="0"/>
                  <w:marTop w:val="0"/>
                  <w:marBottom w:val="0"/>
                  <w:divBdr>
                    <w:top w:val="none" w:sz="0" w:space="0" w:color="auto"/>
                    <w:left w:val="none" w:sz="0" w:space="0" w:color="auto"/>
                    <w:bottom w:val="none" w:sz="0" w:space="0" w:color="auto"/>
                    <w:right w:val="none" w:sz="0" w:space="0" w:color="auto"/>
                  </w:divBdr>
                </w:div>
                <w:div w:id="1622492163">
                  <w:marLeft w:val="0"/>
                  <w:marRight w:val="0"/>
                  <w:marTop w:val="0"/>
                  <w:marBottom w:val="0"/>
                  <w:divBdr>
                    <w:top w:val="none" w:sz="0" w:space="0" w:color="auto"/>
                    <w:left w:val="none" w:sz="0" w:space="0" w:color="auto"/>
                    <w:bottom w:val="none" w:sz="0" w:space="0" w:color="auto"/>
                    <w:right w:val="none" w:sz="0" w:space="0" w:color="auto"/>
                  </w:divBdr>
                </w:div>
                <w:div w:id="1622492182">
                  <w:marLeft w:val="0"/>
                  <w:marRight w:val="0"/>
                  <w:marTop w:val="0"/>
                  <w:marBottom w:val="0"/>
                  <w:divBdr>
                    <w:top w:val="none" w:sz="0" w:space="0" w:color="auto"/>
                    <w:left w:val="none" w:sz="0" w:space="0" w:color="auto"/>
                    <w:bottom w:val="none" w:sz="0" w:space="0" w:color="auto"/>
                    <w:right w:val="none" w:sz="0" w:space="0" w:color="auto"/>
                  </w:divBdr>
                </w:div>
                <w:div w:id="1622492207">
                  <w:marLeft w:val="0"/>
                  <w:marRight w:val="0"/>
                  <w:marTop w:val="0"/>
                  <w:marBottom w:val="0"/>
                  <w:divBdr>
                    <w:top w:val="none" w:sz="0" w:space="0" w:color="auto"/>
                    <w:left w:val="none" w:sz="0" w:space="0" w:color="auto"/>
                    <w:bottom w:val="none" w:sz="0" w:space="0" w:color="auto"/>
                    <w:right w:val="none" w:sz="0" w:space="0" w:color="auto"/>
                  </w:divBdr>
                </w:div>
                <w:div w:id="1622492224">
                  <w:marLeft w:val="0"/>
                  <w:marRight w:val="0"/>
                  <w:marTop w:val="0"/>
                  <w:marBottom w:val="0"/>
                  <w:divBdr>
                    <w:top w:val="none" w:sz="0" w:space="0" w:color="auto"/>
                    <w:left w:val="none" w:sz="0" w:space="0" w:color="auto"/>
                    <w:bottom w:val="none" w:sz="0" w:space="0" w:color="auto"/>
                    <w:right w:val="none" w:sz="0" w:space="0" w:color="auto"/>
                  </w:divBdr>
                </w:div>
                <w:div w:id="1622492258">
                  <w:marLeft w:val="0"/>
                  <w:marRight w:val="0"/>
                  <w:marTop w:val="0"/>
                  <w:marBottom w:val="0"/>
                  <w:divBdr>
                    <w:top w:val="none" w:sz="0" w:space="0" w:color="auto"/>
                    <w:left w:val="none" w:sz="0" w:space="0" w:color="auto"/>
                    <w:bottom w:val="none" w:sz="0" w:space="0" w:color="auto"/>
                    <w:right w:val="none" w:sz="0" w:space="0" w:color="auto"/>
                  </w:divBdr>
                </w:div>
                <w:div w:id="1622492262">
                  <w:marLeft w:val="0"/>
                  <w:marRight w:val="0"/>
                  <w:marTop w:val="0"/>
                  <w:marBottom w:val="0"/>
                  <w:divBdr>
                    <w:top w:val="none" w:sz="0" w:space="0" w:color="auto"/>
                    <w:left w:val="none" w:sz="0" w:space="0" w:color="auto"/>
                    <w:bottom w:val="none" w:sz="0" w:space="0" w:color="auto"/>
                    <w:right w:val="none" w:sz="0" w:space="0" w:color="auto"/>
                  </w:divBdr>
                </w:div>
                <w:div w:id="1622492275">
                  <w:marLeft w:val="0"/>
                  <w:marRight w:val="0"/>
                  <w:marTop w:val="0"/>
                  <w:marBottom w:val="0"/>
                  <w:divBdr>
                    <w:top w:val="none" w:sz="0" w:space="0" w:color="auto"/>
                    <w:left w:val="none" w:sz="0" w:space="0" w:color="auto"/>
                    <w:bottom w:val="none" w:sz="0" w:space="0" w:color="auto"/>
                    <w:right w:val="none" w:sz="0" w:space="0" w:color="auto"/>
                  </w:divBdr>
                </w:div>
                <w:div w:id="1622492292">
                  <w:marLeft w:val="0"/>
                  <w:marRight w:val="0"/>
                  <w:marTop w:val="0"/>
                  <w:marBottom w:val="0"/>
                  <w:divBdr>
                    <w:top w:val="none" w:sz="0" w:space="0" w:color="auto"/>
                    <w:left w:val="none" w:sz="0" w:space="0" w:color="auto"/>
                    <w:bottom w:val="none" w:sz="0" w:space="0" w:color="auto"/>
                    <w:right w:val="none" w:sz="0" w:space="0" w:color="auto"/>
                  </w:divBdr>
                </w:div>
                <w:div w:id="1622492317">
                  <w:marLeft w:val="0"/>
                  <w:marRight w:val="0"/>
                  <w:marTop w:val="0"/>
                  <w:marBottom w:val="0"/>
                  <w:divBdr>
                    <w:top w:val="none" w:sz="0" w:space="0" w:color="auto"/>
                    <w:left w:val="none" w:sz="0" w:space="0" w:color="auto"/>
                    <w:bottom w:val="none" w:sz="0" w:space="0" w:color="auto"/>
                    <w:right w:val="none" w:sz="0" w:space="0" w:color="auto"/>
                  </w:divBdr>
                </w:div>
                <w:div w:id="1622492368">
                  <w:marLeft w:val="0"/>
                  <w:marRight w:val="0"/>
                  <w:marTop w:val="0"/>
                  <w:marBottom w:val="0"/>
                  <w:divBdr>
                    <w:top w:val="none" w:sz="0" w:space="0" w:color="auto"/>
                    <w:left w:val="none" w:sz="0" w:space="0" w:color="auto"/>
                    <w:bottom w:val="none" w:sz="0" w:space="0" w:color="auto"/>
                    <w:right w:val="none" w:sz="0" w:space="0" w:color="auto"/>
                  </w:divBdr>
                </w:div>
                <w:div w:id="1622492377">
                  <w:marLeft w:val="0"/>
                  <w:marRight w:val="0"/>
                  <w:marTop w:val="0"/>
                  <w:marBottom w:val="0"/>
                  <w:divBdr>
                    <w:top w:val="none" w:sz="0" w:space="0" w:color="auto"/>
                    <w:left w:val="none" w:sz="0" w:space="0" w:color="auto"/>
                    <w:bottom w:val="none" w:sz="0" w:space="0" w:color="auto"/>
                    <w:right w:val="none" w:sz="0" w:space="0" w:color="auto"/>
                  </w:divBdr>
                </w:div>
                <w:div w:id="1622492393">
                  <w:marLeft w:val="0"/>
                  <w:marRight w:val="0"/>
                  <w:marTop w:val="0"/>
                  <w:marBottom w:val="0"/>
                  <w:divBdr>
                    <w:top w:val="none" w:sz="0" w:space="0" w:color="auto"/>
                    <w:left w:val="none" w:sz="0" w:space="0" w:color="auto"/>
                    <w:bottom w:val="none" w:sz="0" w:space="0" w:color="auto"/>
                    <w:right w:val="none" w:sz="0" w:space="0" w:color="auto"/>
                  </w:divBdr>
                </w:div>
                <w:div w:id="1622492407">
                  <w:marLeft w:val="0"/>
                  <w:marRight w:val="0"/>
                  <w:marTop w:val="0"/>
                  <w:marBottom w:val="0"/>
                  <w:divBdr>
                    <w:top w:val="none" w:sz="0" w:space="0" w:color="auto"/>
                    <w:left w:val="none" w:sz="0" w:space="0" w:color="auto"/>
                    <w:bottom w:val="none" w:sz="0" w:space="0" w:color="auto"/>
                    <w:right w:val="none" w:sz="0" w:space="0" w:color="auto"/>
                  </w:divBdr>
                </w:div>
                <w:div w:id="1622492421">
                  <w:marLeft w:val="0"/>
                  <w:marRight w:val="0"/>
                  <w:marTop w:val="0"/>
                  <w:marBottom w:val="0"/>
                  <w:divBdr>
                    <w:top w:val="none" w:sz="0" w:space="0" w:color="auto"/>
                    <w:left w:val="none" w:sz="0" w:space="0" w:color="auto"/>
                    <w:bottom w:val="none" w:sz="0" w:space="0" w:color="auto"/>
                    <w:right w:val="none" w:sz="0" w:space="0" w:color="auto"/>
                  </w:divBdr>
                </w:div>
                <w:div w:id="1622492422">
                  <w:marLeft w:val="0"/>
                  <w:marRight w:val="0"/>
                  <w:marTop w:val="0"/>
                  <w:marBottom w:val="0"/>
                  <w:divBdr>
                    <w:top w:val="none" w:sz="0" w:space="0" w:color="auto"/>
                    <w:left w:val="none" w:sz="0" w:space="0" w:color="auto"/>
                    <w:bottom w:val="none" w:sz="0" w:space="0" w:color="auto"/>
                    <w:right w:val="none" w:sz="0" w:space="0" w:color="auto"/>
                  </w:divBdr>
                </w:div>
                <w:div w:id="1622492437">
                  <w:marLeft w:val="0"/>
                  <w:marRight w:val="0"/>
                  <w:marTop w:val="0"/>
                  <w:marBottom w:val="0"/>
                  <w:divBdr>
                    <w:top w:val="none" w:sz="0" w:space="0" w:color="auto"/>
                    <w:left w:val="none" w:sz="0" w:space="0" w:color="auto"/>
                    <w:bottom w:val="none" w:sz="0" w:space="0" w:color="auto"/>
                    <w:right w:val="none" w:sz="0" w:space="0" w:color="auto"/>
                  </w:divBdr>
                </w:div>
                <w:div w:id="1622492468">
                  <w:marLeft w:val="0"/>
                  <w:marRight w:val="0"/>
                  <w:marTop w:val="0"/>
                  <w:marBottom w:val="0"/>
                  <w:divBdr>
                    <w:top w:val="none" w:sz="0" w:space="0" w:color="auto"/>
                    <w:left w:val="none" w:sz="0" w:space="0" w:color="auto"/>
                    <w:bottom w:val="none" w:sz="0" w:space="0" w:color="auto"/>
                    <w:right w:val="none" w:sz="0" w:space="0" w:color="auto"/>
                  </w:divBdr>
                </w:div>
                <w:div w:id="1622492520">
                  <w:marLeft w:val="0"/>
                  <w:marRight w:val="0"/>
                  <w:marTop w:val="0"/>
                  <w:marBottom w:val="0"/>
                  <w:divBdr>
                    <w:top w:val="none" w:sz="0" w:space="0" w:color="auto"/>
                    <w:left w:val="none" w:sz="0" w:space="0" w:color="auto"/>
                    <w:bottom w:val="none" w:sz="0" w:space="0" w:color="auto"/>
                    <w:right w:val="none" w:sz="0" w:space="0" w:color="auto"/>
                  </w:divBdr>
                </w:div>
                <w:div w:id="1622492525">
                  <w:marLeft w:val="0"/>
                  <w:marRight w:val="0"/>
                  <w:marTop w:val="0"/>
                  <w:marBottom w:val="0"/>
                  <w:divBdr>
                    <w:top w:val="none" w:sz="0" w:space="0" w:color="auto"/>
                    <w:left w:val="none" w:sz="0" w:space="0" w:color="auto"/>
                    <w:bottom w:val="none" w:sz="0" w:space="0" w:color="auto"/>
                    <w:right w:val="none" w:sz="0" w:space="0" w:color="auto"/>
                  </w:divBdr>
                </w:div>
                <w:div w:id="1622492549">
                  <w:marLeft w:val="0"/>
                  <w:marRight w:val="0"/>
                  <w:marTop w:val="0"/>
                  <w:marBottom w:val="0"/>
                  <w:divBdr>
                    <w:top w:val="none" w:sz="0" w:space="0" w:color="auto"/>
                    <w:left w:val="none" w:sz="0" w:space="0" w:color="auto"/>
                    <w:bottom w:val="none" w:sz="0" w:space="0" w:color="auto"/>
                    <w:right w:val="none" w:sz="0" w:space="0" w:color="auto"/>
                  </w:divBdr>
                </w:div>
                <w:div w:id="1622492559">
                  <w:marLeft w:val="0"/>
                  <w:marRight w:val="0"/>
                  <w:marTop w:val="0"/>
                  <w:marBottom w:val="0"/>
                  <w:divBdr>
                    <w:top w:val="none" w:sz="0" w:space="0" w:color="auto"/>
                    <w:left w:val="none" w:sz="0" w:space="0" w:color="auto"/>
                    <w:bottom w:val="none" w:sz="0" w:space="0" w:color="auto"/>
                    <w:right w:val="none" w:sz="0" w:space="0" w:color="auto"/>
                  </w:divBdr>
                </w:div>
                <w:div w:id="1622492565">
                  <w:marLeft w:val="0"/>
                  <w:marRight w:val="0"/>
                  <w:marTop w:val="0"/>
                  <w:marBottom w:val="0"/>
                  <w:divBdr>
                    <w:top w:val="none" w:sz="0" w:space="0" w:color="auto"/>
                    <w:left w:val="none" w:sz="0" w:space="0" w:color="auto"/>
                    <w:bottom w:val="none" w:sz="0" w:space="0" w:color="auto"/>
                    <w:right w:val="none" w:sz="0" w:space="0" w:color="auto"/>
                  </w:divBdr>
                </w:div>
                <w:div w:id="1622492578">
                  <w:marLeft w:val="0"/>
                  <w:marRight w:val="0"/>
                  <w:marTop w:val="0"/>
                  <w:marBottom w:val="0"/>
                  <w:divBdr>
                    <w:top w:val="none" w:sz="0" w:space="0" w:color="auto"/>
                    <w:left w:val="none" w:sz="0" w:space="0" w:color="auto"/>
                    <w:bottom w:val="none" w:sz="0" w:space="0" w:color="auto"/>
                    <w:right w:val="none" w:sz="0" w:space="0" w:color="auto"/>
                  </w:divBdr>
                </w:div>
                <w:div w:id="1622492606">
                  <w:marLeft w:val="0"/>
                  <w:marRight w:val="0"/>
                  <w:marTop w:val="0"/>
                  <w:marBottom w:val="0"/>
                  <w:divBdr>
                    <w:top w:val="none" w:sz="0" w:space="0" w:color="auto"/>
                    <w:left w:val="none" w:sz="0" w:space="0" w:color="auto"/>
                    <w:bottom w:val="none" w:sz="0" w:space="0" w:color="auto"/>
                    <w:right w:val="none" w:sz="0" w:space="0" w:color="auto"/>
                  </w:divBdr>
                </w:div>
                <w:div w:id="1622492608">
                  <w:marLeft w:val="0"/>
                  <w:marRight w:val="0"/>
                  <w:marTop w:val="0"/>
                  <w:marBottom w:val="0"/>
                  <w:divBdr>
                    <w:top w:val="none" w:sz="0" w:space="0" w:color="auto"/>
                    <w:left w:val="none" w:sz="0" w:space="0" w:color="auto"/>
                    <w:bottom w:val="none" w:sz="0" w:space="0" w:color="auto"/>
                    <w:right w:val="none" w:sz="0" w:space="0" w:color="auto"/>
                  </w:divBdr>
                </w:div>
                <w:div w:id="1622492649">
                  <w:marLeft w:val="0"/>
                  <w:marRight w:val="0"/>
                  <w:marTop w:val="0"/>
                  <w:marBottom w:val="0"/>
                  <w:divBdr>
                    <w:top w:val="none" w:sz="0" w:space="0" w:color="auto"/>
                    <w:left w:val="none" w:sz="0" w:space="0" w:color="auto"/>
                    <w:bottom w:val="none" w:sz="0" w:space="0" w:color="auto"/>
                    <w:right w:val="none" w:sz="0" w:space="0" w:color="auto"/>
                  </w:divBdr>
                </w:div>
                <w:div w:id="1622492650">
                  <w:marLeft w:val="0"/>
                  <w:marRight w:val="0"/>
                  <w:marTop w:val="0"/>
                  <w:marBottom w:val="0"/>
                  <w:divBdr>
                    <w:top w:val="none" w:sz="0" w:space="0" w:color="auto"/>
                    <w:left w:val="none" w:sz="0" w:space="0" w:color="auto"/>
                    <w:bottom w:val="none" w:sz="0" w:space="0" w:color="auto"/>
                    <w:right w:val="none" w:sz="0" w:space="0" w:color="auto"/>
                  </w:divBdr>
                </w:div>
                <w:div w:id="1622492656">
                  <w:marLeft w:val="0"/>
                  <w:marRight w:val="0"/>
                  <w:marTop w:val="0"/>
                  <w:marBottom w:val="0"/>
                  <w:divBdr>
                    <w:top w:val="none" w:sz="0" w:space="0" w:color="auto"/>
                    <w:left w:val="none" w:sz="0" w:space="0" w:color="auto"/>
                    <w:bottom w:val="none" w:sz="0" w:space="0" w:color="auto"/>
                    <w:right w:val="none" w:sz="0" w:space="0" w:color="auto"/>
                  </w:divBdr>
                </w:div>
                <w:div w:id="1622492666">
                  <w:marLeft w:val="0"/>
                  <w:marRight w:val="0"/>
                  <w:marTop w:val="0"/>
                  <w:marBottom w:val="0"/>
                  <w:divBdr>
                    <w:top w:val="none" w:sz="0" w:space="0" w:color="auto"/>
                    <w:left w:val="none" w:sz="0" w:space="0" w:color="auto"/>
                    <w:bottom w:val="none" w:sz="0" w:space="0" w:color="auto"/>
                    <w:right w:val="none" w:sz="0" w:space="0" w:color="auto"/>
                  </w:divBdr>
                </w:div>
                <w:div w:id="1622492681">
                  <w:marLeft w:val="0"/>
                  <w:marRight w:val="0"/>
                  <w:marTop w:val="0"/>
                  <w:marBottom w:val="0"/>
                  <w:divBdr>
                    <w:top w:val="none" w:sz="0" w:space="0" w:color="auto"/>
                    <w:left w:val="none" w:sz="0" w:space="0" w:color="auto"/>
                    <w:bottom w:val="none" w:sz="0" w:space="0" w:color="auto"/>
                    <w:right w:val="none" w:sz="0" w:space="0" w:color="auto"/>
                  </w:divBdr>
                </w:div>
                <w:div w:id="1622492734">
                  <w:marLeft w:val="0"/>
                  <w:marRight w:val="0"/>
                  <w:marTop w:val="0"/>
                  <w:marBottom w:val="0"/>
                  <w:divBdr>
                    <w:top w:val="none" w:sz="0" w:space="0" w:color="auto"/>
                    <w:left w:val="none" w:sz="0" w:space="0" w:color="auto"/>
                    <w:bottom w:val="none" w:sz="0" w:space="0" w:color="auto"/>
                    <w:right w:val="none" w:sz="0" w:space="0" w:color="auto"/>
                  </w:divBdr>
                </w:div>
                <w:div w:id="1622492743">
                  <w:marLeft w:val="0"/>
                  <w:marRight w:val="0"/>
                  <w:marTop w:val="0"/>
                  <w:marBottom w:val="0"/>
                  <w:divBdr>
                    <w:top w:val="none" w:sz="0" w:space="0" w:color="auto"/>
                    <w:left w:val="none" w:sz="0" w:space="0" w:color="auto"/>
                    <w:bottom w:val="none" w:sz="0" w:space="0" w:color="auto"/>
                    <w:right w:val="none" w:sz="0" w:space="0" w:color="auto"/>
                  </w:divBdr>
                </w:div>
                <w:div w:id="1622492822">
                  <w:marLeft w:val="0"/>
                  <w:marRight w:val="0"/>
                  <w:marTop w:val="0"/>
                  <w:marBottom w:val="0"/>
                  <w:divBdr>
                    <w:top w:val="none" w:sz="0" w:space="0" w:color="auto"/>
                    <w:left w:val="none" w:sz="0" w:space="0" w:color="auto"/>
                    <w:bottom w:val="none" w:sz="0" w:space="0" w:color="auto"/>
                    <w:right w:val="none" w:sz="0" w:space="0" w:color="auto"/>
                  </w:divBdr>
                </w:div>
                <w:div w:id="1622492852">
                  <w:marLeft w:val="0"/>
                  <w:marRight w:val="0"/>
                  <w:marTop w:val="0"/>
                  <w:marBottom w:val="0"/>
                  <w:divBdr>
                    <w:top w:val="none" w:sz="0" w:space="0" w:color="auto"/>
                    <w:left w:val="none" w:sz="0" w:space="0" w:color="auto"/>
                    <w:bottom w:val="none" w:sz="0" w:space="0" w:color="auto"/>
                    <w:right w:val="none" w:sz="0" w:space="0" w:color="auto"/>
                  </w:divBdr>
                </w:div>
                <w:div w:id="162249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1525">
          <w:marLeft w:val="0"/>
          <w:marRight w:val="0"/>
          <w:marTop w:val="0"/>
          <w:marBottom w:val="0"/>
          <w:divBdr>
            <w:top w:val="none" w:sz="0" w:space="0" w:color="auto"/>
            <w:left w:val="none" w:sz="0" w:space="0" w:color="auto"/>
            <w:bottom w:val="none" w:sz="0" w:space="0" w:color="auto"/>
            <w:right w:val="none" w:sz="0" w:space="0" w:color="auto"/>
          </w:divBdr>
          <w:divsChild>
            <w:div w:id="1622491331">
              <w:marLeft w:val="0"/>
              <w:marRight w:val="0"/>
              <w:marTop w:val="0"/>
              <w:marBottom w:val="0"/>
              <w:divBdr>
                <w:top w:val="none" w:sz="0" w:space="0" w:color="auto"/>
                <w:left w:val="none" w:sz="0" w:space="0" w:color="auto"/>
                <w:bottom w:val="none" w:sz="0" w:space="0" w:color="auto"/>
                <w:right w:val="none" w:sz="0" w:space="0" w:color="auto"/>
              </w:divBdr>
              <w:divsChild>
                <w:div w:id="1622490946">
                  <w:marLeft w:val="0"/>
                  <w:marRight w:val="0"/>
                  <w:marTop w:val="0"/>
                  <w:marBottom w:val="0"/>
                  <w:divBdr>
                    <w:top w:val="none" w:sz="0" w:space="0" w:color="auto"/>
                    <w:left w:val="none" w:sz="0" w:space="0" w:color="auto"/>
                    <w:bottom w:val="none" w:sz="0" w:space="0" w:color="auto"/>
                    <w:right w:val="none" w:sz="0" w:space="0" w:color="auto"/>
                  </w:divBdr>
                </w:div>
                <w:div w:id="1622490963">
                  <w:marLeft w:val="0"/>
                  <w:marRight w:val="0"/>
                  <w:marTop w:val="0"/>
                  <w:marBottom w:val="0"/>
                  <w:divBdr>
                    <w:top w:val="none" w:sz="0" w:space="0" w:color="auto"/>
                    <w:left w:val="none" w:sz="0" w:space="0" w:color="auto"/>
                    <w:bottom w:val="none" w:sz="0" w:space="0" w:color="auto"/>
                    <w:right w:val="none" w:sz="0" w:space="0" w:color="auto"/>
                  </w:divBdr>
                </w:div>
                <w:div w:id="1622490978">
                  <w:marLeft w:val="0"/>
                  <w:marRight w:val="0"/>
                  <w:marTop w:val="0"/>
                  <w:marBottom w:val="0"/>
                  <w:divBdr>
                    <w:top w:val="none" w:sz="0" w:space="0" w:color="auto"/>
                    <w:left w:val="none" w:sz="0" w:space="0" w:color="auto"/>
                    <w:bottom w:val="none" w:sz="0" w:space="0" w:color="auto"/>
                    <w:right w:val="none" w:sz="0" w:space="0" w:color="auto"/>
                  </w:divBdr>
                </w:div>
                <w:div w:id="1622490990">
                  <w:marLeft w:val="0"/>
                  <w:marRight w:val="0"/>
                  <w:marTop w:val="0"/>
                  <w:marBottom w:val="0"/>
                  <w:divBdr>
                    <w:top w:val="none" w:sz="0" w:space="0" w:color="auto"/>
                    <w:left w:val="none" w:sz="0" w:space="0" w:color="auto"/>
                    <w:bottom w:val="none" w:sz="0" w:space="0" w:color="auto"/>
                    <w:right w:val="none" w:sz="0" w:space="0" w:color="auto"/>
                  </w:divBdr>
                </w:div>
                <w:div w:id="1622491044">
                  <w:marLeft w:val="0"/>
                  <w:marRight w:val="0"/>
                  <w:marTop w:val="0"/>
                  <w:marBottom w:val="0"/>
                  <w:divBdr>
                    <w:top w:val="none" w:sz="0" w:space="0" w:color="auto"/>
                    <w:left w:val="none" w:sz="0" w:space="0" w:color="auto"/>
                    <w:bottom w:val="none" w:sz="0" w:space="0" w:color="auto"/>
                    <w:right w:val="none" w:sz="0" w:space="0" w:color="auto"/>
                  </w:divBdr>
                </w:div>
                <w:div w:id="1622491048">
                  <w:marLeft w:val="0"/>
                  <w:marRight w:val="0"/>
                  <w:marTop w:val="0"/>
                  <w:marBottom w:val="0"/>
                  <w:divBdr>
                    <w:top w:val="none" w:sz="0" w:space="0" w:color="auto"/>
                    <w:left w:val="none" w:sz="0" w:space="0" w:color="auto"/>
                    <w:bottom w:val="none" w:sz="0" w:space="0" w:color="auto"/>
                    <w:right w:val="none" w:sz="0" w:space="0" w:color="auto"/>
                  </w:divBdr>
                </w:div>
                <w:div w:id="1622491059">
                  <w:marLeft w:val="0"/>
                  <w:marRight w:val="0"/>
                  <w:marTop w:val="0"/>
                  <w:marBottom w:val="0"/>
                  <w:divBdr>
                    <w:top w:val="none" w:sz="0" w:space="0" w:color="auto"/>
                    <w:left w:val="none" w:sz="0" w:space="0" w:color="auto"/>
                    <w:bottom w:val="none" w:sz="0" w:space="0" w:color="auto"/>
                    <w:right w:val="none" w:sz="0" w:space="0" w:color="auto"/>
                  </w:divBdr>
                </w:div>
                <w:div w:id="1622491085">
                  <w:marLeft w:val="0"/>
                  <w:marRight w:val="0"/>
                  <w:marTop w:val="0"/>
                  <w:marBottom w:val="0"/>
                  <w:divBdr>
                    <w:top w:val="none" w:sz="0" w:space="0" w:color="auto"/>
                    <w:left w:val="none" w:sz="0" w:space="0" w:color="auto"/>
                    <w:bottom w:val="none" w:sz="0" w:space="0" w:color="auto"/>
                    <w:right w:val="none" w:sz="0" w:space="0" w:color="auto"/>
                  </w:divBdr>
                </w:div>
                <w:div w:id="1622491095">
                  <w:marLeft w:val="0"/>
                  <w:marRight w:val="0"/>
                  <w:marTop w:val="0"/>
                  <w:marBottom w:val="0"/>
                  <w:divBdr>
                    <w:top w:val="none" w:sz="0" w:space="0" w:color="auto"/>
                    <w:left w:val="none" w:sz="0" w:space="0" w:color="auto"/>
                    <w:bottom w:val="none" w:sz="0" w:space="0" w:color="auto"/>
                    <w:right w:val="none" w:sz="0" w:space="0" w:color="auto"/>
                  </w:divBdr>
                </w:div>
                <w:div w:id="1622491139">
                  <w:marLeft w:val="0"/>
                  <w:marRight w:val="0"/>
                  <w:marTop w:val="0"/>
                  <w:marBottom w:val="0"/>
                  <w:divBdr>
                    <w:top w:val="none" w:sz="0" w:space="0" w:color="auto"/>
                    <w:left w:val="none" w:sz="0" w:space="0" w:color="auto"/>
                    <w:bottom w:val="none" w:sz="0" w:space="0" w:color="auto"/>
                    <w:right w:val="none" w:sz="0" w:space="0" w:color="auto"/>
                  </w:divBdr>
                </w:div>
                <w:div w:id="1622491169">
                  <w:marLeft w:val="0"/>
                  <w:marRight w:val="0"/>
                  <w:marTop w:val="0"/>
                  <w:marBottom w:val="0"/>
                  <w:divBdr>
                    <w:top w:val="none" w:sz="0" w:space="0" w:color="auto"/>
                    <w:left w:val="none" w:sz="0" w:space="0" w:color="auto"/>
                    <w:bottom w:val="none" w:sz="0" w:space="0" w:color="auto"/>
                    <w:right w:val="none" w:sz="0" w:space="0" w:color="auto"/>
                  </w:divBdr>
                </w:div>
                <w:div w:id="1622491174">
                  <w:marLeft w:val="0"/>
                  <w:marRight w:val="0"/>
                  <w:marTop w:val="0"/>
                  <w:marBottom w:val="0"/>
                  <w:divBdr>
                    <w:top w:val="none" w:sz="0" w:space="0" w:color="auto"/>
                    <w:left w:val="none" w:sz="0" w:space="0" w:color="auto"/>
                    <w:bottom w:val="none" w:sz="0" w:space="0" w:color="auto"/>
                    <w:right w:val="none" w:sz="0" w:space="0" w:color="auto"/>
                  </w:divBdr>
                </w:div>
                <w:div w:id="1622491175">
                  <w:marLeft w:val="0"/>
                  <w:marRight w:val="0"/>
                  <w:marTop w:val="0"/>
                  <w:marBottom w:val="0"/>
                  <w:divBdr>
                    <w:top w:val="none" w:sz="0" w:space="0" w:color="auto"/>
                    <w:left w:val="none" w:sz="0" w:space="0" w:color="auto"/>
                    <w:bottom w:val="none" w:sz="0" w:space="0" w:color="auto"/>
                    <w:right w:val="none" w:sz="0" w:space="0" w:color="auto"/>
                  </w:divBdr>
                </w:div>
                <w:div w:id="1622491181">
                  <w:marLeft w:val="0"/>
                  <w:marRight w:val="0"/>
                  <w:marTop w:val="0"/>
                  <w:marBottom w:val="0"/>
                  <w:divBdr>
                    <w:top w:val="none" w:sz="0" w:space="0" w:color="auto"/>
                    <w:left w:val="none" w:sz="0" w:space="0" w:color="auto"/>
                    <w:bottom w:val="none" w:sz="0" w:space="0" w:color="auto"/>
                    <w:right w:val="none" w:sz="0" w:space="0" w:color="auto"/>
                  </w:divBdr>
                </w:div>
                <w:div w:id="1622491182">
                  <w:marLeft w:val="0"/>
                  <w:marRight w:val="0"/>
                  <w:marTop w:val="0"/>
                  <w:marBottom w:val="0"/>
                  <w:divBdr>
                    <w:top w:val="none" w:sz="0" w:space="0" w:color="auto"/>
                    <w:left w:val="none" w:sz="0" w:space="0" w:color="auto"/>
                    <w:bottom w:val="none" w:sz="0" w:space="0" w:color="auto"/>
                    <w:right w:val="none" w:sz="0" w:space="0" w:color="auto"/>
                  </w:divBdr>
                </w:div>
                <w:div w:id="1622491194">
                  <w:marLeft w:val="0"/>
                  <w:marRight w:val="0"/>
                  <w:marTop w:val="0"/>
                  <w:marBottom w:val="0"/>
                  <w:divBdr>
                    <w:top w:val="none" w:sz="0" w:space="0" w:color="auto"/>
                    <w:left w:val="none" w:sz="0" w:space="0" w:color="auto"/>
                    <w:bottom w:val="none" w:sz="0" w:space="0" w:color="auto"/>
                    <w:right w:val="none" w:sz="0" w:space="0" w:color="auto"/>
                  </w:divBdr>
                </w:div>
                <w:div w:id="1622491214">
                  <w:marLeft w:val="0"/>
                  <w:marRight w:val="0"/>
                  <w:marTop w:val="0"/>
                  <w:marBottom w:val="0"/>
                  <w:divBdr>
                    <w:top w:val="none" w:sz="0" w:space="0" w:color="auto"/>
                    <w:left w:val="none" w:sz="0" w:space="0" w:color="auto"/>
                    <w:bottom w:val="none" w:sz="0" w:space="0" w:color="auto"/>
                    <w:right w:val="none" w:sz="0" w:space="0" w:color="auto"/>
                  </w:divBdr>
                </w:div>
                <w:div w:id="1622491222">
                  <w:marLeft w:val="0"/>
                  <w:marRight w:val="0"/>
                  <w:marTop w:val="0"/>
                  <w:marBottom w:val="0"/>
                  <w:divBdr>
                    <w:top w:val="none" w:sz="0" w:space="0" w:color="auto"/>
                    <w:left w:val="none" w:sz="0" w:space="0" w:color="auto"/>
                    <w:bottom w:val="none" w:sz="0" w:space="0" w:color="auto"/>
                    <w:right w:val="none" w:sz="0" w:space="0" w:color="auto"/>
                  </w:divBdr>
                </w:div>
                <w:div w:id="1622491230">
                  <w:marLeft w:val="0"/>
                  <w:marRight w:val="0"/>
                  <w:marTop w:val="0"/>
                  <w:marBottom w:val="0"/>
                  <w:divBdr>
                    <w:top w:val="none" w:sz="0" w:space="0" w:color="auto"/>
                    <w:left w:val="none" w:sz="0" w:space="0" w:color="auto"/>
                    <w:bottom w:val="none" w:sz="0" w:space="0" w:color="auto"/>
                    <w:right w:val="none" w:sz="0" w:space="0" w:color="auto"/>
                  </w:divBdr>
                </w:div>
                <w:div w:id="1622491234">
                  <w:marLeft w:val="0"/>
                  <w:marRight w:val="0"/>
                  <w:marTop w:val="0"/>
                  <w:marBottom w:val="0"/>
                  <w:divBdr>
                    <w:top w:val="none" w:sz="0" w:space="0" w:color="auto"/>
                    <w:left w:val="none" w:sz="0" w:space="0" w:color="auto"/>
                    <w:bottom w:val="none" w:sz="0" w:space="0" w:color="auto"/>
                    <w:right w:val="none" w:sz="0" w:space="0" w:color="auto"/>
                  </w:divBdr>
                </w:div>
                <w:div w:id="1622491262">
                  <w:marLeft w:val="0"/>
                  <w:marRight w:val="0"/>
                  <w:marTop w:val="0"/>
                  <w:marBottom w:val="0"/>
                  <w:divBdr>
                    <w:top w:val="none" w:sz="0" w:space="0" w:color="auto"/>
                    <w:left w:val="none" w:sz="0" w:space="0" w:color="auto"/>
                    <w:bottom w:val="none" w:sz="0" w:space="0" w:color="auto"/>
                    <w:right w:val="none" w:sz="0" w:space="0" w:color="auto"/>
                  </w:divBdr>
                </w:div>
                <w:div w:id="1622491313">
                  <w:marLeft w:val="0"/>
                  <w:marRight w:val="0"/>
                  <w:marTop w:val="0"/>
                  <w:marBottom w:val="0"/>
                  <w:divBdr>
                    <w:top w:val="none" w:sz="0" w:space="0" w:color="auto"/>
                    <w:left w:val="none" w:sz="0" w:space="0" w:color="auto"/>
                    <w:bottom w:val="none" w:sz="0" w:space="0" w:color="auto"/>
                    <w:right w:val="none" w:sz="0" w:space="0" w:color="auto"/>
                  </w:divBdr>
                </w:div>
                <w:div w:id="1622491357">
                  <w:marLeft w:val="0"/>
                  <w:marRight w:val="0"/>
                  <w:marTop w:val="0"/>
                  <w:marBottom w:val="0"/>
                  <w:divBdr>
                    <w:top w:val="none" w:sz="0" w:space="0" w:color="auto"/>
                    <w:left w:val="none" w:sz="0" w:space="0" w:color="auto"/>
                    <w:bottom w:val="none" w:sz="0" w:space="0" w:color="auto"/>
                    <w:right w:val="none" w:sz="0" w:space="0" w:color="auto"/>
                  </w:divBdr>
                </w:div>
                <w:div w:id="1622491372">
                  <w:marLeft w:val="0"/>
                  <w:marRight w:val="0"/>
                  <w:marTop w:val="0"/>
                  <w:marBottom w:val="0"/>
                  <w:divBdr>
                    <w:top w:val="none" w:sz="0" w:space="0" w:color="auto"/>
                    <w:left w:val="none" w:sz="0" w:space="0" w:color="auto"/>
                    <w:bottom w:val="none" w:sz="0" w:space="0" w:color="auto"/>
                    <w:right w:val="none" w:sz="0" w:space="0" w:color="auto"/>
                  </w:divBdr>
                </w:div>
                <w:div w:id="1622491419">
                  <w:marLeft w:val="0"/>
                  <w:marRight w:val="0"/>
                  <w:marTop w:val="0"/>
                  <w:marBottom w:val="0"/>
                  <w:divBdr>
                    <w:top w:val="none" w:sz="0" w:space="0" w:color="auto"/>
                    <w:left w:val="none" w:sz="0" w:space="0" w:color="auto"/>
                    <w:bottom w:val="none" w:sz="0" w:space="0" w:color="auto"/>
                    <w:right w:val="none" w:sz="0" w:space="0" w:color="auto"/>
                  </w:divBdr>
                </w:div>
                <w:div w:id="1622491426">
                  <w:marLeft w:val="0"/>
                  <w:marRight w:val="0"/>
                  <w:marTop w:val="0"/>
                  <w:marBottom w:val="0"/>
                  <w:divBdr>
                    <w:top w:val="none" w:sz="0" w:space="0" w:color="auto"/>
                    <w:left w:val="none" w:sz="0" w:space="0" w:color="auto"/>
                    <w:bottom w:val="none" w:sz="0" w:space="0" w:color="auto"/>
                    <w:right w:val="none" w:sz="0" w:space="0" w:color="auto"/>
                  </w:divBdr>
                </w:div>
                <w:div w:id="1622491454">
                  <w:marLeft w:val="0"/>
                  <w:marRight w:val="0"/>
                  <w:marTop w:val="0"/>
                  <w:marBottom w:val="0"/>
                  <w:divBdr>
                    <w:top w:val="none" w:sz="0" w:space="0" w:color="auto"/>
                    <w:left w:val="none" w:sz="0" w:space="0" w:color="auto"/>
                    <w:bottom w:val="none" w:sz="0" w:space="0" w:color="auto"/>
                    <w:right w:val="none" w:sz="0" w:space="0" w:color="auto"/>
                  </w:divBdr>
                </w:div>
                <w:div w:id="1622491455">
                  <w:marLeft w:val="0"/>
                  <w:marRight w:val="0"/>
                  <w:marTop w:val="0"/>
                  <w:marBottom w:val="0"/>
                  <w:divBdr>
                    <w:top w:val="none" w:sz="0" w:space="0" w:color="auto"/>
                    <w:left w:val="none" w:sz="0" w:space="0" w:color="auto"/>
                    <w:bottom w:val="none" w:sz="0" w:space="0" w:color="auto"/>
                    <w:right w:val="none" w:sz="0" w:space="0" w:color="auto"/>
                  </w:divBdr>
                </w:div>
                <w:div w:id="1622491475">
                  <w:marLeft w:val="0"/>
                  <w:marRight w:val="0"/>
                  <w:marTop w:val="0"/>
                  <w:marBottom w:val="0"/>
                  <w:divBdr>
                    <w:top w:val="none" w:sz="0" w:space="0" w:color="auto"/>
                    <w:left w:val="none" w:sz="0" w:space="0" w:color="auto"/>
                    <w:bottom w:val="none" w:sz="0" w:space="0" w:color="auto"/>
                    <w:right w:val="none" w:sz="0" w:space="0" w:color="auto"/>
                  </w:divBdr>
                </w:div>
                <w:div w:id="1622491488">
                  <w:marLeft w:val="0"/>
                  <w:marRight w:val="0"/>
                  <w:marTop w:val="0"/>
                  <w:marBottom w:val="0"/>
                  <w:divBdr>
                    <w:top w:val="none" w:sz="0" w:space="0" w:color="auto"/>
                    <w:left w:val="none" w:sz="0" w:space="0" w:color="auto"/>
                    <w:bottom w:val="none" w:sz="0" w:space="0" w:color="auto"/>
                    <w:right w:val="none" w:sz="0" w:space="0" w:color="auto"/>
                  </w:divBdr>
                </w:div>
                <w:div w:id="1622491522">
                  <w:marLeft w:val="0"/>
                  <w:marRight w:val="0"/>
                  <w:marTop w:val="0"/>
                  <w:marBottom w:val="0"/>
                  <w:divBdr>
                    <w:top w:val="none" w:sz="0" w:space="0" w:color="auto"/>
                    <w:left w:val="none" w:sz="0" w:space="0" w:color="auto"/>
                    <w:bottom w:val="none" w:sz="0" w:space="0" w:color="auto"/>
                    <w:right w:val="none" w:sz="0" w:space="0" w:color="auto"/>
                  </w:divBdr>
                </w:div>
                <w:div w:id="1622491565">
                  <w:marLeft w:val="0"/>
                  <w:marRight w:val="0"/>
                  <w:marTop w:val="0"/>
                  <w:marBottom w:val="0"/>
                  <w:divBdr>
                    <w:top w:val="none" w:sz="0" w:space="0" w:color="auto"/>
                    <w:left w:val="none" w:sz="0" w:space="0" w:color="auto"/>
                    <w:bottom w:val="none" w:sz="0" w:space="0" w:color="auto"/>
                    <w:right w:val="none" w:sz="0" w:space="0" w:color="auto"/>
                  </w:divBdr>
                </w:div>
                <w:div w:id="1622491566">
                  <w:marLeft w:val="0"/>
                  <w:marRight w:val="0"/>
                  <w:marTop w:val="0"/>
                  <w:marBottom w:val="0"/>
                  <w:divBdr>
                    <w:top w:val="none" w:sz="0" w:space="0" w:color="auto"/>
                    <w:left w:val="none" w:sz="0" w:space="0" w:color="auto"/>
                    <w:bottom w:val="none" w:sz="0" w:space="0" w:color="auto"/>
                    <w:right w:val="none" w:sz="0" w:space="0" w:color="auto"/>
                  </w:divBdr>
                </w:div>
                <w:div w:id="1622491587">
                  <w:marLeft w:val="0"/>
                  <w:marRight w:val="0"/>
                  <w:marTop w:val="0"/>
                  <w:marBottom w:val="0"/>
                  <w:divBdr>
                    <w:top w:val="none" w:sz="0" w:space="0" w:color="auto"/>
                    <w:left w:val="none" w:sz="0" w:space="0" w:color="auto"/>
                    <w:bottom w:val="none" w:sz="0" w:space="0" w:color="auto"/>
                    <w:right w:val="none" w:sz="0" w:space="0" w:color="auto"/>
                  </w:divBdr>
                </w:div>
                <w:div w:id="1622491629">
                  <w:marLeft w:val="0"/>
                  <w:marRight w:val="0"/>
                  <w:marTop w:val="0"/>
                  <w:marBottom w:val="0"/>
                  <w:divBdr>
                    <w:top w:val="none" w:sz="0" w:space="0" w:color="auto"/>
                    <w:left w:val="none" w:sz="0" w:space="0" w:color="auto"/>
                    <w:bottom w:val="none" w:sz="0" w:space="0" w:color="auto"/>
                    <w:right w:val="none" w:sz="0" w:space="0" w:color="auto"/>
                  </w:divBdr>
                </w:div>
                <w:div w:id="1622491635">
                  <w:marLeft w:val="0"/>
                  <w:marRight w:val="0"/>
                  <w:marTop w:val="0"/>
                  <w:marBottom w:val="0"/>
                  <w:divBdr>
                    <w:top w:val="none" w:sz="0" w:space="0" w:color="auto"/>
                    <w:left w:val="none" w:sz="0" w:space="0" w:color="auto"/>
                    <w:bottom w:val="none" w:sz="0" w:space="0" w:color="auto"/>
                    <w:right w:val="none" w:sz="0" w:space="0" w:color="auto"/>
                  </w:divBdr>
                </w:div>
                <w:div w:id="1622491639">
                  <w:marLeft w:val="0"/>
                  <w:marRight w:val="0"/>
                  <w:marTop w:val="0"/>
                  <w:marBottom w:val="0"/>
                  <w:divBdr>
                    <w:top w:val="none" w:sz="0" w:space="0" w:color="auto"/>
                    <w:left w:val="none" w:sz="0" w:space="0" w:color="auto"/>
                    <w:bottom w:val="none" w:sz="0" w:space="0" w:color="auto"/>
                    <w:right w:val="none" w:sz="0" w:space="0" w:color="auto"/>
                  </w:divBdr>
                </w:div>
                <w:div w:id="1622491671">
                  <w:marLeft w:val="0"/>
                  <w:marRight w:val="0"/>
                  <w:marTop w:val="0"/>
                  <w:marBottom w:val="0"/>
                  <w:divBdr>
                    <w:top w:val="none" w:sz="0" w:space="0" w:color="auto"/>
                    <w:left w:val="none" w:sz="0" w:space="0" w:color="auto"/>
                    <w:bottom w:val="none" w:sz="0" w:space="0" w:color="auto"/>
                    <w:right w:val="none" w:sz="0" w:space="0" w:color="auto"/>
                  </w:divBdr>
                </w:div>
                <w:div w:id="1622491684">
                  <w:marLeft w:val="0"/>
                  <w:marRight w:val="0"/>
                  <w:marTop w:val="0"/>
                  <w:marBottom w:val="0"/>
                  <w:divBdr>
                    <w:top w:val="none" w:sz="0" w:space="0" w:color="auto"/>
                    <w:left w:val="none" w:sz="0" w:space="0" w:color="auto"/>
                    <w:bottom w:val="none" w:sz="0" w:space="0" w:color="auto"/>
                    <w:right w:val="none" w:sz="0" w:space="0" w:color="auto"/>
                  </w:divBdr>
                </w:div>
                <w:div w:id="1622491727">
                  <w:marLeft w:val="0"/>
                  <w:marRight w:val="0"/>
                  <w:marTop w:val="0"/>
                  <w:marBottom w:val="0"/>
                  <w:divBdr>
                    <w:top w:val="none" w:sz="0" w:space="0" w:color="auto"/>
                    <w:left w:val="none" w:sz="0" w:space="0" w:color="auto"/>
                    <w:bottom w:val="none" w:sz="0" w:space="0" w:color="auto"/>
                    <w:right w:val="none" w:sz="0" w:space="0" w:color="auto"/>
                  </w:divBdr>
                </w:div>
                <w:div w:id="1622491736">
                  <w:marLeft w:val="0"/>
                  <w:marRight w:val="0"/>
                  <w:marTop w:val="0"/>
                  <w:marBottom w:val="0"/>
                  <w:divBdr>
                    <w:top w:val="none" w:sz="0" w:space="0" w:color="auto"/>
                    <w:left w:val="none" w:sz="0" w:space="0" w:color="auto"/>
                    <w:bottom w:val="none" w:sz="0" w:space="0" w:color="auto"/>
                    <w:right w:val="none" w:sz="0" w:space="0" w:color="auto"/>
                  </w:divBdr>
                </w:div>
                <w:div w:id="1622491737">
                  <w:marLeft w:val="0"/>
                  <w:marRight w:val="0"/>
                  <w:marTop w:val="0"/>
                  <w:marBottom w:val="0"/>
                  <w:divBdr>
                    <w:top w:val="none" w:sz="0" w:space="0" w:color="auto"/>
                    <w:left w:val="none" w:sz="0" w:space="0" w:color="auto"/>
                    <w:bottom w:val="none" w:sz="0" w:space="0" w:color="auto"/>
                    <w:right w:val="none" w:sz="0" w:space="0" w:color="auto"/>
                  </w:divBdr>
                </w:div>
                <w:div w:id="1622491763">
                  <w:marLeft w:val="0"/>
                  <w:marRight w:val="0"/>
                  <w:marTop w:val="0"/>
                  <w:marBottom w:val="0"/>
                  <w:divBdr>
                    <w:top w:val="none" w:sz="0" w:space="0" w:color="auto"/>
                    <w:left w:val="none" w:sz="0" w:space="0" w:color="auto"/>
                    <w:bottom w:val="none" w:sz="0" w:space="0" w:color="auto"/>
                    <w:right w:val="none" w:sz="0" w:space="0" w:color="auto"/>
                  </w:divBdr>
                </w:div>
                <w:div w:id="1622491764">
                  <w:marLeft w:val="0"/>
                  <w:marRight w:val="0"/>
                  <w:marTop w:val="0"/>
                  <w:marBottom w:val="0"/>
                  <w:divBdr>
                    <w:top w:val="none" w:sz="0" w:space="0" w:color="auto"/>
                    <w:left w:val="none" w:sz="0" w:space="0" w:color="auto"/>
                    <w:bottom w:val="none" w:sz="0" w:space="0" w:color="auto"/>
                    <w:right w:val="none" w:sz="0" w:space="0" w:color="auto"/>
                  </w:divBdr>
                </w:div>
                <w:div w:id="1622491767">
                  <w:marLeft w:val="0"/>
                  <w:marRight w:val="0"/>
                  <w:marTop w:val="0"/>
                  <w:marBottom w:val="0"/>
                  <w:divBdr>
                    <w:top w:val="none" w:sz="0" w:space="0" w:color="auto"/>
                    <w:left w:val="none" w:sz="0" w:space="0" w:color="auto"/>
                    <w:bottom w:val="none" w:sz="0" w:space="0" w:color="auto"/>
                    <w:right w:val="none" w:sz="0" w:space="0" w:color="auto"/>
                  </w:divBdr>
                </w:div>
                <w:div w:id="1622491774">
                  <w:marLeft w:val="0"/>
                  <w:marRight w:val="0"/>
                  <w:marTop w:val="0"/>
                  <w:marBottom w:val="0"/>
                  <w:divBdr>
                    <w:top w:val="none" w:sz="0" w:space="0" w:color="auto"/>
                    <w:left w:val="none" w:sz="0" w:space="0" w:color="auto"/>
                    <w:bottom w:val="none" w:sz="0" w:space="0" w:color="auto"/>
                    <w:right w:val="none" w:sz="0" w:space="0" w:color="auto"/>
                  </w:divBdr>
                </w:div>
                <w:div w:id="1622491840">
                  <w:marLeft w:val="0"/>
                  <w:marRight w:val="0"/>
                  <w:marTop w:val="0"/>
                  <w:marBottom w:val="0"/>
                  <w:divBdr>
                    <w:top w:val="none" w:sz="0" w:space="0" w:color="auto"/>
                    <w:left w:val="none" w:sz="0" w:space="0" w:color="auto"/>
                    <w:bottom w:val="none" w:sz="0" w:space="0" w:color="auto"/>
                    <w:right w:val="none" w:sz="0" w:space="0" w:color="auto"/>
                  </w:divBdr>
                </w:div>
                <w:div w:id="1622491868">
                  <w:marLeft w:val="0"/>
                  <w:marRight w:val="0"/>
                  <w:marTop w:val="0"/>
                  <w:marBottom w:val="0"/>
                  <w:divBdr>
                    <w:top w:val="none" w:sz="0" w:space="0" w:color="auto"/>
                    <w:left w:val="none" w:sz="0" w:space="0" w:color="auto"/>
                    <w:bottom w:val="none" w:sz="0" w:space="0" w:color="auto"/>
                    <w:right w:val="none" w:sz="0" w:space="0" w:color="auto"/>
                  </w:divBdr>
                </w:div>
                <w:div w:id="1622491888">
                  <w:marLeft w:val="0"/>
                  <w:marRight w:val="0"/>
                  <w:marTop w:val="0"/>
                  <w:marBottom w:val="0"/>
                  <w:divBdr>
                    <w:top w:val="none" w:sz="0" w:space="0" w:color="auto"/>
                    <w:left w:val="none" w:sz="0" w:space="0" w:color="auto"/>
                    <w:bottom w:val="none" w:sz="0" w:space="0" w:color="auto"/>
                    <w:right w:val="none" w:sz="0" w:space="0" w:color="auto"/>
                  </w:divBdr>
                </w:div>
                <w:div w:id="1622491936">
                  <w:marLeft w:val="0"/>
                  <w:marRight w:val="0"/>
                  <w:marTop w:val="0"/>
                  <w:marBottom w:val="0"/>
                  <w:divBdr>
                    <w:top w:val="none" w:sz="0" w:space="0" w:color="auto"/>
                    <w:left w:val="none" w:sz="0" w:space="0" w:color="auto"/>
                    <w:bottom w:val="none" w:sz="0" w:space="0" w:color="auto"/>
                    <w:right w:val="none" w:sz="0" w:space="0" w:color="auto"/>
                  </w:divBdr>
                </w:div>
                <w:div w:id="1622491941">
                  <w:marLeft w:val="0"/>
                  <w:marRight w:val="0"/>
                  <w:marTop w:val="0"/>
                  <w:marBottom w:val="0"/>
                  <w:divBdr>
                    <w:top w:val="none" w:sz="0" w:space="0" w:color="auto"/>
                    <w:left w:val="none" w:sz="0" w:space="0" w:color="auto"/>
                    <w:bottom w:val="none" w:sz="0" w:space="0" w:color="auto"/>
                    <w:right w:val="none" w:sz="0" w:space="0" w:color="auto"/>
                  </w:divBdr>
                </w:div>
                <w:div w:id="1622491953">
                  <w:marLeft w:val="0"/>
                  <w:marRight w:val="0"/>
                  <w:marTop w:val="0"/>
                  <w:marBottom w:val="0"/>
                  <w:divBdr>
                    <w:top w:val="none" w:sz="0" w:space="0" w:color="auto"/>
                    <w:left w:val="none" w:sz="0" w:space="0" w:color="auto"/>
                    <w:bottom w:val="none" w:sz="0" w:space="0" w:color="auto"/>
                    <w:right w:val="none" w:sz="0" w:space="0" w:color="auto"/>
                  </w:divBdr>
                </w:div>
                <w:div w:id="1622491976">
                  <w:marLeft w:val="0"/>
                  <w:marRight w:val="0"/>
                  <w:marTop w:val="0"/>
                  <w:marBottom w:val="0"/>
                  <w:divBdr>
                    <w:top w:val="none" w:sz="0" w:space="0" w:color="auto"/>
                    <w:left w:val="none" w:sz="0" w:space="0" w:color="auto"/>
                    <w:bottom w:val="none" w:sz="0" w:space="0" w:color="auto"/>
                    <w:right w:val="none" w:sz="0" w:space="0" w:color="auto"/>
                  </w:divBdr>
                </w:div>
                <w:div w:id="1622491986">
                  <w:marLeft w:val="0"/>
                  <w:marRight w:val="0"/>
                  <w:marTop w:val="0"/>
                  <w:marBottom w:val="0"/>
                  <w:divBdr>
                    <w:top w:val="none" w:sz="0" w:space="0" w:color="auto"/>
                    <w:left w:val="none" w:sz="0" w:space="0" w:color="auto"/>
                    <w:bottom w:val="none" w:sz="0" w:space="0" w:color="auto"/>
                    <w:right w:val="none" w:sz="0" w:space="0" w:color="auto"/>
                  </w:divBdr>
                </w:div>
                <w:div w:id="1622492042">
                  <w:marLeft w:val="0"/>
                  <w:marRight w:val="0"/>
                  <w:marTop w:val="0"/>
                  <w:marBottom w:val="0"/>
                  <w:divBdr>
                    <w:top w:val="none" w:sz="0" w:space="0" w:color="auto"/>
                    <w:left w:val="none" w:sz="0" w:space="0" w:color="auto"/>
                    <w:bottom w:val="none" w:sz="0" w:space="0" w:color="auto"/>
                    <w:right w:val="none" w:sz="0" w:space="0" w:color="auto"/>
                  </w:divBdr>
                </w:div>
                <w:div w:id="1622492085">
                  <w:marLeft w:val="0"/>
                  <w:marRight w:val="0"/>
                  <w:marTop w:val="0"/>
                  <w:marBottom w:val="0"/>
                  <w:divBdr>
                    <w:top w:val="none" w:sz="0" w:space="0" w:color="auto"/>
                    <w:left w:val="none" w:sz="0" w:space="0" w:color="auto"/>
                    <w:bottom w:val="none" w:sz="0" w:space="0" w:color="auto"/>
                    <w:right w:val="none" w:sz="0" w:space="0" w:color="auto"/>
                  </w:divBdr>
                </w:div>
                <w:div w:id="1622492094">
                  <w:marLeft w:val="0"/>
                  <w:marRight w:val="0"/>
                  <w:marTop w:val="0"/>
                  <w:marBottom w:val="0"/>
                  <w:divBdr>
                    <w:top w:val="none" w:sz="0" w:space="0" w:color="auto"/>
                    <w:left w:val="none" w:sz="0" w:space="0" w:color="auto"/>
                    <w:bottom w:val="none" w:sz="0" w:space="0" w:color="auto"/>
                    <w:right w:val="none" w:sz="0" w:space="0" w:color="auto"/>
                  </w:divBdr>
                </w:div>
                <w:div w:id="1622492099">
                  <w:marLeft w:val="0"/>
                  <w:marRight w:val="0"/>
                  <w:marTop w:val="0"/>
                  <w:marBottom w:val="0"/>
                  <w:divBdr>
                    <w:top w:val="none" w:sz="0" w:space="0" w:color="auto"/>
                    <w:left w:val="none" w:sz="0" w:space="0" w:color="auto"/>
                    <w:bottom w:val="none" w:sz="0" w:space="0" w:color="auto"/>
                    <w:right w:val="none" w:sz="0" w:space="0" w:color="auto"/>
                  </w:divBdr>
                </w:div>
                <w:div w:id="1622492129">
                  <w:marLeft w:val="0"/>
                  <w:marRight w:val="0"/>
                  <w:marTop w:val="0"/>
                  <w:marBottom w:val="0"/>
                  <w:divBdr>
                    <w:top w:val="none" w:sz="0" w:space="0" w:color="auto"/>
                    <w:left w:val="none" w:sz="0" w:space="0" w:color="auto"/>
                    <w:bottom w:val="none" w:sz="0" w:space="0" w:color="auto"/>
                    <w:right w:val="none" w:sz="0" w:space="0" w:color="auto"/>
                  </w:divBdr>
                </w:div>
                <w:div w:id="1622492134">
                  <w:marLeft w:val="0"/>
                  <w:marRight w:val="0"/>
                  <w:marTop w:val="0"/>
                  <w:marBottom w:val="0"/>
                  <w:divBdr>
                    <w:top w:val="none" w:sz="0" w:space="0" w:color="auto"/>
                    <w:left w:val="none" w:sz="0" w:space="0" w:color="auto"/>
                    <w:bottom w:val="none" w:sz="0" w:space="0" w:color="auto"/>
                    <w:right w:val="none" w:sz="0" w:space="0" w:color="auto"/>
                  </w:divBdr>
                </w:div>
                <w:div w:id="1622492145">
                  <w:marLeft w:val="0"/>
                  <w:marRight w:val="0"/>
                  <w:marTop w:val="0"/>
                  <w:marBottom w:val="0"/>
                  <w:divBdr>
                    <w:top w:val="none" w:sz="0" w:space="0" w:color="auto"/>
                    <w:left w:val="none" w:sz="0" w:space="0" w:color="auto"/>
                    <w:bottom w:val="none" w:sz="0" w:space="0" w:color="auto"/>
                    <w:right w:val="none" w:sz="0" w:space="0" w:color="auto"/>
                  </w:divBdr>
                </w:div>
                <w:div w:id="1622492151">
                  <w:marLeft w:val="0"/>
                  <w:marRight w:val="0"/>
                  <w:marTop w:val="0"/>
                  <w:marBottom w:val="0"/>
                  <w:divBdr>
                    <w:top w:val="none" w:sz="0" w:space="0" w:color="auto"/>
                    <w:left w:val="none" w:sz="0" w:space="0" w:color="auto"/>
                    <w:bottom w:val="none" w:sz="0" w:space="0" w:color="auto"/>
                    <w:right w:val="none" w:sz="0" w:space="0" w:color="auto"/>
                  </w:divBdr>
                </w:div>
                <w:div w:id="1622492173">
                  <w:marLeft w:val="0"/>
                  <w:marRight w:val="0"/>
                  <w:marTop w:val="0"/>
                  <w:marBottom w:val="0"/>
                  <w:divBdr>
                    <w:top w:val="none" w:sz="0" w:space="0" w:color="auto"/>
                    <w:left w:val="none" w:sz="0" w:space="0" w:color="auto"/>
                    <w:bottom w:val="none" w:sz="0" w:space="0" w:color="auto"/>
                    <w:right w:val="none" w:sz="0" w:space="0" w:color="auto"/>
                  </w:divBdr>
                </w:div>
                <w:div w:id="1622492179">
                  <w:marLeft w:val="0"/>
                  <w:marRight w:val="0"/>
                  <w:marTop w:val="0"/>
                  <w:marBottom w:val="0"/>
                  <w:divBdr>
                    <w:top w:val="none" w:sz="0" w:space="0" w:color="auto"/>
                    <w:left w:val="none" w:sz="0" w:space="0" w:color="auto"/>
                    <w:bottom w:val="none" w:sz="0" w:space="0" w:color="auto"/>
                    <w:right w:val="none" w:sz="0" w:space="0" w:color="auto"/>
                  </w:divBdr>
                </w:div>
                <w:div w:id="1622492184">
                  <w:marLeft w:val="0"/>
                  <w:marRight w:val="0"/>
                  <w:marTop w:val="0"/>
                  <w:marBottom w:val="0"/>
                  <w:divBdr>
                    <w:top w:val="none" w:sz="0" w:space="0" w:color="auto"/>
                    <w:left w:val="none" w:sz="0" w:space="0" w:color="auto"/>
                    <w:bottom w:val="none" w:sz="0" w:space="0" w:color="auto"/>
                    <w:right w:val="none" w:sz="0" w:space="0" w:color="auto"/>
                  </w:divBdr>
                </w:div>
                <w:div w:id="1622492234">
                  <w:marLeft w:val="0"/>
                  <w:marRight w:val="0"/>
                  <w:marTop w:val="0"/>
                  <w:marBottom w:val="0"/>
                  <w:divBdr>
                    <w:top w:val="none" w:sz="0" w:space="0" w:color="auto"/>
                    <w:left w:val="none" w:sz="0" w:space="0" w:color="auto"/>
                    <w:bottom w:val="none" w:sz="0" w:space="0" w:color="auto"/>
                    <w:right w:val="none" w:sz="0" w:space="0" w:color="auto"/>
                  </w:divBdr>
                </w:div>
                <w:div w:id="1622492236">
                  <w:marLeft w:val="0"/>
                  <w:marRight w:val="0"/>
                  <w:marTop w:val="0"/>
                  <w:marBottom w:val="0"/>
                  <w:divBdr>
                    <w:top w:val="none" w:sz="0" w:space="0" w:color="auto"/>
                    <w:left w:val="none" w:sz="0" w:space="0" w:color="auto"/>
                    <w:bottom w:val="none" w:sz="0" w:space="0" w:color="auto"/>
                    <w:right w:val="none" w:sz="0" w:space="0" w:color="auto"/>
                  </w:divBdr>
                </w:div>
                <w:div w:id="1622492263">
                  <w:marLeft w:val="0"/>
                  <w:marRight w:val="0"/>
                  <w:marTop w:val="0"/>
                  <w:marBottom w:val="0"/>
                  <w:divBdr>
                    <w:top w:val="none" w:sz="0" w:space="0" w:color="auto"/>
                    <w:left w:val="none" w:sz="0" w:space="0" w:color="auto"/>
                    <w:bottom w:val="none" w:sz="0" w:space="0" w:color="auto"/>
                    <w:right w:val="none" w:sz="0" w:space="0" w:color="auto"/>
                  </w:divBdr>
                </w:div>
                <w:div w:id="1622492265">
                  <w:marLeft w:val="0"/>
                  <w:marRight w:val="0"/>
                  <w:marTop w:val="0"/>
                  <w:marBottom w:val="0"/>
                  <w:divBdr>
                    <w:top w:val="none" w:sz="0" w:space="0" w:color="auto"/>
                    <w:left w:val="none" w:sz="0" w:space="0" w:color="auto"/>
                    <w:bottom w:val="none" w:sz="0" w:space="0" w:color="auto"/>
                    <w:right w:val="none" w:sz="0" w:space="0" w:color="auto"/>
                  </w:divBdr>
                </w:div>
                <w:div w:id="1622492291">
                  <w:marLeft w:val="0"/>
                  <w:marRight w:val="0"/>
                  <w:marTop w:val="0"/>
                  <w:marBottom w:val="0"/>
                  <w:divBdr>
                    <w:top w:val="none" w:sz="0" w:space="0" w:color="auto"/>
                    <w:left w:val="none" w:sz="0" w:space="0" w:color="auto"/>
                    <w:bottom w:val="none" w:sz="0" w:space="0" w:color="auto"/>
                    <w:right w:val="none" w:sz="0" w:space="0" w:color="auto"/>
                  </w:divBdr>
                </w:div>
                <w:div w:id="1622492349">
                  <w:marLeft w:val="0"/>
                  <w:marRight w:val="0"/>
                  <w:marTop w:val="0"/>
                  <w:marBottom w:val="0"/>
                  <w:divBdr>
                    <w:top w:val="none" w:sz="0" w:space="0" w:color="auto"/>
                    <w:left w:val="none" w:sz="0" w:space="0" w:color="auto"/>
                    <w:bottom w:val="none" w:sz="0" w:space="0" w:color="auto"/>
                    <w:right w:val="none" w:sz="0" w:space="0" w:color="auto"/>
                  </w:divBdr>
                </w:div>
                <w:div w:id="1622492373">
                  <w:marLeft w:val="0"/>
                  <w:marRight w:val="0"/>
                  <w:marTop w:val="0"/>
                  <w:marBottom w:val="0"/>
                  <w:divBdr>
                    <w:top w:val="none" w:sz="0" w:space="0" w:color="auto"/>
                    <w:left w:val="none" w:sz="0" w:space="0" w:color="auto"/>
                    <w:bottom w:val="none" w:sz="0" w:space="0" w:color="auto"/>
                    <w:right w:val="none" w:sz="0" w:space="0" w:color="auto"/>
                  </w:divBdr>
                </w:div>
                <w:div w:id="1622492425">
                  <w:marLeft w:val="0"/>
                  <w:marRight w:val="0"/>
                  <w:marTop w:val="0"/>
                  <w:marBottom w:val="0"/>
                  <w:divBdr>
                    <w:top w:val="none" w:sz="0" w:space="0" w:color="auto"/>
                    <w:left w:val="none" w:sz="0" w:space="0" w:color="auto"/>
                    <w:bottom w:val="none" w:sz="0" w:space="0" w:color="auto"/>
                    <w:right w:val="none" w:sz="0" w:space="0" w:color="auto"/>
                  </w:divBdr>
                </w:div>
                <w:div w:id="1622492426">
                  <w:marLeft w:val="0"/>
                  <w:marRight w:val="0"/>
                  <w:marTop w:val="0"/>
                  <w:marBottom w:val="0"/>
                  <w:divBdr>
                    <w:top w:val="none" w:sz="0" w:space="0" w:color="auto"/>
                    <w:left w:val="none" w:sz="0" w:space="0" w:color="auto"/>
                    <w:bottom w:val="none" w:sz="0" w:space="0" w:color="auto"/>
                    <w:right w:val="none" w:sz="0" w:space="0" w:color="auto"/>
                  </w:divBdr>
                </w:div>
                <w:div w:id="1622492443">
                  <w:marLeft w:val="0"/>
                  <w:marRight w:val="0"/>
                  <w:marTop w:val="0"/>
                  <w:marBottom w:val="0"/>
                  <w:divBdr>
                    <w:top w:val="none" w:sz="0" w:space="0" w:color="auto"/>
                    <w:left w:val="none" w:sz="0" w:space="0" w:color="auto"/>
                    <w:bottom w:val="none" w:sz="0" w:space="0" w:color="auto"/>
                    <w:right w:val="none" w:sz="0" w:space="0" w:color="auto"/>
                  </w:divBdr>
                </w:div>
                <w:div w:id="1622492470">
                  <w:marLeft w:val="0"/>
                  <w:marRight w:val="0"/>
                  <w:marTop w:val="0"/>
                  <w:marBottom w:val="0"/>
                  <w:divBdr>
                    <w:top w:val="none" w:sz="0" w:space="0" w:color="auto"/>
                    <w:left w:val="none" w:sz="0" w:space="0" w:color="auto"/>
                    <w:bottom w:val="none" w:sz="0" w:space="0" w:color="auto"/>
                    <w:right w:val="none" w:sz="0" w:space="0" w:color="auto"/>
                  </w:divBdr>
                </w:div>
                <w:div w:id="1622492473">
                  <w:marLeft w:val="0"/>
                  <w:marRight w:val="0"/>
                  <w:marTop w:val="0"/>
                  <w:marBottom w:val="0"/>
                  <w:divBdr>
                    <w:top w:val="none" w:sz="0" w:space="0" w:color="auto"/>
                    <w:left w:val="none" w:sz="0" w:space="0" w:color="auto"/>
                    <w:bottom w:val="none" w:sz="0" w:space="0" w:color="auto"/>
                    <w:right w:val="none" w:sz="0" w:space="0" w:color="auto"/>
                  </w:divBdr>
                </w:div>
                <w:div w:id="1622492482">
                  <w:marLeft w:val="0"/>
                  <w:marRight w:val="0"/>
                  <w:marTop w:val="0"/>
                  <w:marBottom w:val="0"/>
                  <w:divBdr>
                    <w:top w:val="none" w:sz="0" w:space="0" w:color="auto"/>
                    <w:left w:val="none" w:sz="0" w:space="0" w:color="auto"/>
                    <w:bottom w:val="none" w:sz="0" w:space="0" w:color="auto"/>
                    <w:right w:val="none" w:sz="0" w:space="0" w:color="auto"/>
                  </w:divBdr>
                </w:div>
                <w:div w:id="1622492495">
                  <w:marLeft w:val="0"/>
                  <w:marRight w:val="0"/>
                  <w:marTop w:val="0"/>
                  <w:marBottom w:val="0"/>
                  <w:divBdr>
                    <w:top w:val="none" w:sz="0" w:space="0" w:color="auto"/>
                    <w:left w:val="none" w:sz="0" w:space="0" w:color="auto"/>
                    <w:bottom w:val="none" w:sz="0" w:space="0" w:color="auto"/>
                    <w:right w:val="none" w:sz="0" w:space="0" w:color="auto"/>
                  </w:divBdr>
                </w:div>
                <w:div w:id="1622492506">
                  <w:marLeft w:val="0"/>
                  <w:marRight w:val="0"/>
                  <w:marTop w:val="0"/>
                  <w:marBottom w:val="0"/>
                  <w:divBdr>
                    <w:top w:val="none" w:sz="0" w:space="0" w:color="auto"/>
                    <w:left w:val="none" w:sz="0" w:space="0" w:color="auto"/>
                    <w:bottom w:val="none" w:sz="0" w:space="0" w:color="auto"/>
                    <w:right w:val="none" w:sz="0" w:space="0" w:color="auto"/>
                  </w:divBdr>
                </w:div>
                <w:div w:id="1622492510">
                  <w:marLeft w:val="0"/>
                  <w:marRight w:val="0"/>
                  <w:marTop w:val="0"/>
                  <w:marBottom w:val="0"/>
                  <w:divBdr>
                    <w:top w:val="none" w:sz="0" w:space="0" w:color="auto"/>
                    <w:left w:val="none" w:sz="0" w:space="0" w:color="auto"/>
                    <w:bottom w:val="none" w:sz="0" w:space="0" w:color="auto"/>
                    <w:right w:val="none" w:sz="0" w:space="0" w:color="auto"/>
                  </w:divBdr>
                </w:div>
                <w:div w:id="1622492517">
                  <w:marLeft w:val="0"/>
                  <w:marRight w:val="0"/>
                  <w:marTop w:val="0"/>
                  <w:marBottom w:val="0"/>
                  <w:divBdr>
                    <w:top w:val="none" w:sz="0" w:space="0" w:color="auto"/>
                    <w:left w:val="none" w:sz="0" w:space="0" w:color="auto"/>
                    <w:bottom w:val="none" w:sz="0" w:space="0" w:color="auto"/>
                    <w:right w:val="none" w:sz="0" w:space="0" w:color="auto"/>
                  </w:divBdr>
                </w:div>
                <w:div w:id="1622492577">
                  <w:marLeft w:val="0"/>
                  <w:marRight w:val="0"/>
                  <w:marTop w:val="0"/>
                  <w:marBottom w:val="0"/>
                  <w:divBdr>
                    <w:top w:val="none" w:sz="0" w:space="0" w:color="auto"/>
                    <w:left w:val="none" w:sz="0" w:space="0" w:color="auto"/>
                    <w:bottom w:val="none" w:sz="0" w:space="0" w:color="auto"/>
                    <w:right w:val="none" w:sz="0" w:space="0" w:color="auto"/>
                  </w:divBdr>
                </w:div>
                <w:div w:id="1622492652">
                  <w:marLeft w:val="0"/>
                  <w:marRight w:val="0"/>
                  <w:marTop w:val="0"/>
                  <w:marBottom w:val="0"/>
                  <w:divBdr>
                    <w:top w:val="none" w:sz="0" w:space="0" w:color="auto"/>
                    <w:left w:val="none" w:sz="0" w:space="0" w:color="auto"/>
                    <w:bottom w:val="none" w:sz="0" w:space="0" w:color="auto"/>
                    <w:right w:val="none" w:sz="0" w:space="0" w:color="auto"/>
                  </w:divBdr>
                </w:div>
                <w:div w:id="1622492668">
                  <w:marLeft w:val="0"/>
                  <w:marRight w:val="0"/>
                  <w:marTop w:val="0"/>
                  <w:marBottom w:val="0"/>
                  <w:divBdr>
                    <w:top w:val="none" w:sz="0" w:space="0" w:color="auto"/>
                    <w:left w:val="none" w:sz="0" w:space="0" w:color="auto"/>
                    <w:bottom w:val="none" w:sz="0" w:space="0" w:color="auto"/>
                    <w:right w:val="none" w:sz="0" w:space="0" w:color="auto"/>
                  </w:divBdr>
                </w:div>
                <w:div w:id="1622492672">
                  <w:marLeft w:val="0"/>
                  <w:marRight w:val="0"/>
                  <w:marTop w:val="0"/>
                  <w:marBottom w:val="0"/>
                  <w:divBdr>
                    <w:top w:val="none" w:sz="0" w:space="0" w:color="auto"/>
                    <w:left w:val="none" w:sz="0" w:space="0" w:color="auto"/>
                    <w:bottom w:val="none" w:sz="0" w:space="0" w:color="auto"/>
                    <w:right w:val="none" w:sz="0" w:space="0" w:color="auto"/>
                  </w:divBdr>
                </w:div>
                <w:div w:id="1622492696">
                  <w:marLeft w:val="0"/>
                  <w:marRight w:val="0"/>
                  <w:marTop w:val="0"/>
                  <w:marBottom w:val="0"/>
                  <w:divBdr>
                    <w:top w:val="none" w:sz="0" w:space="0" w:color="auto"/>
                    <w:left w:val="none" w:sz="0" w:space="0" w:color="auto"/>
                    <w:bottom w:val="none" w:sz="0" w:space="0" w:color="auto"/>
                    <w:right w:val="none" w:sz="0" w:space="0" w:color="auto"/>
                  </w:divBdr>
                </w:div>
                <w:div w:id="1622492697">
                  <w:marLeft w:val="0"/>
                  <w:marRight w:val="0"/>
                  <w:marTop w:val="0"/>
                  <w:marBottom w:val="0"/>
                  <w:divBdr>
                    <w:top w:val="none" w:sz="0" w:space="0" w:color="auto"/>
                    <w:left w:val="none" w:sz="0" w:space="0" w:color="auto"/>
                    <w:bottom w:val="none" w:sz="0" w:space="0" w:color="auto"/>
                    <w:right w:val="none" w:sz="0" w:space="0" w:color="auto"/>
                  </w:divBdr>
                </w:div>
                <w:div w:id="1622492724">
                  <w:marLeft w:val="0"/>
                  <w:marRight w:val="0"/>
                  <w:marTop w:val="0"/>
                  <w:marBottom w:val="0"/>
                  <w:divBdr>
                    <w:top w:val="none" w:sz="0" w:space="0" w:color="auto"/>
                    <w:left w:val="none" w:sz="0" w:space="0" w:color="auto"/>
                    <w:bottom w:val="none" w:sz="0" w:space="0" w:color="auto"/>
                    <w:right w:val="none" w:sz="0" w:space="0" w:color="auto"/>
                  </w:divBdr>
                </w:div>
                <w:div w:id="1622492729">
                  <w:marLeft w:val="0"/>
                  <w:marRight w:val="0"/>
                  <w:marTop w:val="0"/>
                  <w:marBottom w:val="0"/>
                  <w:divBdr>
                    <w:top w:val="none" w:sz="0" w:space="0" w:color="auto"/>
                    <w:left w:val="none" w:sz="0" w:space="0" w:color="auto"/>
                    <w:bottom w:val="none" w:sz="0" w:space="0" w:color="auto"/>
                    <w:right w:val="none" w:sz="0" w:space="0" w:color="auto"/>
                  </w:divBdr>
                </w:div>
                <w:div w:id="1622492733">
                  <w:marLeft w:val="0"/>
                  <w:marRight w:val="0"/>
                  <w:marTop w:val="0"/>
                  <w:marBottom w:val="0"/>
                  <w:divBdr>
                    <w:top w:val="none" w:sz="0" w:space="0" w:color="auto"/>
                    <w:left w:val="none" w:sz="0" w:space="0" w:color="auto"/>
                    <w:bottom w:val="none" w:sz="0" w:space="0" w:color="auto"/>
                    <w:right w:val="none" w:sz="0" w:space="0" w:color="auto"/>
                  </w:divBdr>
                </w:div>
                <w:div w:id="1622492736">
                  <w:marLeft w:val="0"/>
                  <w:marRight w:val="0"/>
                  <w:marTop w:val="0"/>
                  <w:marBottom w:val="0"/>
                  <w:divBdr>
                    <w:top w:val="none" w:sz="0" w:space="0" w:color="auto"/>
                    <w:left w:val="none" w:sz="0" w:space="0" w:color="auto"/>
                    <w:bottom w:val="none" w:sz="0" w:space="0" w:color="auto"/>
                    <w:right w:val="none" w:sz="0" w:space="0" w:color="auto"/>
                  </w:divBdr>
                </w:div>
                <w:div w:id="1622492750">
                  <w:marLeft w:val="0"/>
                  <w:marRight w:val="0"/>
                  <w:marTop w:val="0"/>
                  <w:marBottom w:val="0"/>
                  <w:divBdr>
                    <w:top w:val="none" w:sz="0" w:space="0" w:color="auto"/>
                    <w:left w:val="none" w:sz="0" w:space="0" w:color="auto"/>
                    <w:bottom w:val="none" w:sz="0" w:space="0" w:color="auto"/>
                    <w:right w:val="none" w:sz="0" w:space="0" w:color="auto"/>
                  </w:divBdr>
                </w:div>
                <w:div w:id="1622492762">
                  <w:marLeft w:val="0"/>
                  <w:marRight w:val="0"/>
                  <w:marTop w:val="0"/>
                  <w:marBottom w:val="0"/>
                  <w:divBdr>
                    <w:top w:val="none" w:sz="0" w:space="0" w:color="auto"/>
                    <w:left w:val="none" w:sz="0" w:space="0" w:color="auto"/>
                    <w:bottom w:val="none" w:sz="0" w:space="0" w:color="auto"/>
                    <w:right w:val="none" w:sz="0" w:space="0" w:color="auto"/>
                  </w:divBdr>
                </w:div>
                <w:div w:id="1622492792">
                  <w:marLeft w:val="0"/>
                  <w:marRight w:val="0"/>
                  <w:marTop w:val="0"/>
                  <w:marBottom w:val="0"/>
                  <w:divBdr>
                    <w:top w:val="none" w:sz="0" w:space="0" w:color="auto"/>
                    <w:left w:val="none" w:sz="0" w:space="0" w:color="auto"/>
                    <w:bottom w:val="none" w:sz="0" w:space="0" w:color="auto"/>
                    <w:right w:val="none" w:sz="0" w:space="0" w:color="auto"/>
                  </w:divBdr>
                </w:div>
                <w:div w:id="1622492840">
                  <w:marLeft w:val="0"/>
                  <w:marRight w:val="0"/>
                  <w:marTop w:val="0"/>
                  <w:marBottom w:val="0"/>
                  <w:divBdr>
                    <w:top w:val="none" w:sz="0" w:space="0" w:color="auto"/>
                    <w:left w:val="none" w:sz="0" w:space="0" w:color="auto"/>
                    <w:bottom w:val="none" w:sz="0" w:space="0" w:color="auto"/>
                    <w:right w:val="none" w:sz="0" w:space="0" w:color="auto"/>
                  </w:divBdr>
                </w:div>
                <w:div w:id="1622492845">
                  <w:marLeft w:val="0"/>
                  <w:marRight w:val="0"/>
                  <w:marTop w:val="0"/>
                  <w:marBottom w:val="0"/>
                  <w:divBdr>
                    <w:top w:val="none" w:sz="0" w:space="0" w:color="auto"/>
                    <w:left w:val="none" w:sz="0" w:space="0" w:color="auto"/>
                    <w:bottom w:val="none" w:sz="0" w:space="0" w:color="auto"/>
                    <w:right w:val="none" w:sz="0" w:space="0" w:color="auto"/>
                  </w:divBdr>
                </w:div>
                <w:div w:id="1622492866">
                  <w:marLeft w:val="0"/>
                  <w:marRight w:val="0"/>
                  <w:marTop w:val="0"/>
                  <w:marBottom w:val="0"/>
                  <w:divBdr>
                    <w:top w:val="none" w:sz="0" w:space="0" w:color="auto"/>
                    <w:left w:val="none" w:sz="0" w:space="0" w:color="auto"/>
                    <w:bottom w:val="none" w:sz="0" w:space="0" w:color="auto"/>
                    <w:right w:val="none" w:sz="0" w:space="0" w:color="auto"/>
                  </w:divBdr>
                </w:div>
                <w:div w:id="1622492870">
                  <w:marLeft w:val="0"/>
                  <w:marRight w:val="0"/>
                  <w:marTop w:val="0"/>
                  <w:marBottom w:val="0"/>
                  <w:divBdr>
                    <w:top w:val="none" w:sz="0" w:space="0" w:color="auto"/>
                    <w:left w:val="none" w:sz="0" w:space="0" w:color="auto"/>
                    <w:bottom w:val="none" w:sz="0" w:space="0" w:color="auto"/>
                    <w:right w:val="none" w:sz="0" w:space="0" w:color="auto"/>
                  </w:divBdr>
                </w:div>
                <w:div w:id="1622492882">
                  <w:marLeft w:val="0"/>
                  <w:marRight w:val="0"/>
                  <w:marTop w:val="0"/>
                  <w:marBottom w:val="0"/>
                  <w:divBdr>
                    <w:top w:val="none" w:sz="0" w:space="0" w:color="auto"/>
                    <w:left w:val="none" w:sz="0" w:space="0" w:color="auto"/>
                    <w:bottom w:val="none" w:sz="0" w:space="0" w:color="auto"/>
                    <w:right w:val="none" w:sz="0" w:space="0" w:color="auto"/>
                  </w:divBdr>
                </w:div>
                <w:div w:id="16224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1575">
          <w:marLeft w:val="0"/>
          <w:marRight w:val="0"/>
          <w:marTop w:val="0"/>
          <w:marBottom w:val="0"/>
          <w:divBdr>
            <w:top w:val="none" w:sz="0" w:space="0" w:color="auto"/>
            <w:left w:val="none" w:sz="0" w:space="0" w:color="auto"/>
            <w:bottom w:val="none" w:sz="0" w:space="0" w:color="auto"/>
            <w:right w:val="none" w:sz="0" w:space="0" w:color="auto"/>
          </w:divBdr>
          <w:divsChild>
            <w:div w:id="1622491133">
              <w:marLeft w:val="0"/>
              <w:marRight w:val="0"/>
              <w:marTop w:val="0"/>
              <w:marBottom w:val="0"/>
              <w:divBdr>
                <w:top w:val="none" w:sz="0" w:space="0" w:color="auto"/>
                <w:left w:val="none" w:sz="0" w:space="0" w:color="auto"/>
                <w:bottom w:val="none" w:sz="0" w:space="0" w:color="auto"/>
                <w:right w:val="none" w:sz="0" w:space="0" w:color="auto"/>
              </w:divBdr>
              <w:divsChild>
                <w:div w:id="1622490900">
                  <w:marLeft w:val="0"/>
                  <w:marRight w:val="0"/>
                  <w:marTop w:val="0"/>
                  <w:marBottom w:val="0"/>
                  <w:divBdr>
                    <w:top w:val="none" w:sz="0" w:space="0" w:color="auto"/>
                    <w:left w:val="none" w:sz="0" w:space="0" w:color="auto"/>
                    <w:bottom w:val="none" w:sz="0" w:space="0" w:color="auto"/>
                    <w:right w:val="none" w:sz="0" w:space="0" w:color="auto"/>
                  </w:divBdr>
                </w:div>
                <w:div w:id="1622490904">
                  <w:marLeft w:val="0"/>
                  <w:marRight w:val="0"/>
                  <w:marTop w:val="0"/>
                  <w:marBottom w:val="0"/>
                  <w:divBdr>
                    <w:top w:val="none" w:sz="0" w:space="0" w:color="auto"/>
                    <w:left w:val="none" w:sz="0" w:space="0" w:color="auto"/>
                    <w:bottom w:val="none" w:sz="0" w:space="0" w:color="auto"/>
                    <w:right w:val="none" w:sz="0" w:space="0" w:color="auto"/>
                  </w:divBdr>
                </w:div>
                <w:div w:id="1622490905">
                  <w:marLeft w:val="0"/>
                  <w:marRight w:val="0"/>
                  <w:marTop w:val="0"/>
                  <w:marBottom w:val="0"/>
                  <w:divBdr>
                    <w:top w:val="none" w:sz="0" w:space="0" w:color="auto"/>
                    <w:left w:val="none" w:sz="0" w:space="0" w:color="auto"/>
                    <w:bottom w:val="none" w:sz="0" w:space="0" w:color="auto"/>
                    <w:right w:val="none" w:sz="0" w:space="0" w:color="auto"/>
                  </w:divBdr>
                </w:div>
                <w:div w:id="1622490935">
                  <w:marLeft w:val="0"/>
                  <w:marRight w:val="0"/>
                  <w:marTop w:val="0"/>
                  <w:marBottom w:val="0"/>
                  <w:divBdr>
                    <w:top w:val="none" w:sz="0" w:space="0" w:color="auto"/>
                    <w:left w:val="none" w:sz="0" w:space="0" w:color="auto"/>
                    <w:bottom w:val="none" w:sz="0" w:space="0" w:color="auto"/>
                    <w:right w:val="none" w:sz="0" w:space="0" w:color="auto"/>
                  </w:divBdr>
                </w:div>
                <w:div w:id="1622490940">
                  <w:marLeft w:val="0"/>
                  <w:marRight w:val="0"/>
                  <w:marTop w:val="0"/>
                  <w:marBottom w:val="0"/>
                  <w:divBdr>
                    <w:top w:val="none" w:sz="0" w:space="0" w:color="auto"/>
                    <w:left w:val="none" w:sz="0" w:space="0" w:color="auto"/>
                    <w:bottom w:val="none" w:sz="0" w:space="0" w:color="auto"/>
                    <w:right w:val="none" w:sz="0" w:space="0" w:color="auto"/>
                  </w:divBdr>
                </w:div>
                <w:div w:id="1622490966">
                  <w:marLeft w:val="0"/>
                  <w:marRight w:val="0"/>
                  <w:marTop w:val="0"/>
                  <w:marBottom w:val="0"/>
                  <w:divBdr>
                    <w:top w:val="none" w:sz="0" w:space="0" w:color="auto"/>
                    <w:left w:val="none" w:sz="0" w:space="0" w:color="auto"/>
                    <w:bottom w:val="none" w:sz="0" w:space="0" w:color="auto"/>
                    <w:right w:val="none" w:sz="0" w:space="0" w:color="auto"/>
                  </w:divBdr>
                </w:div>
                <w:div w:id="1622490970">
                  <w:marLeft w:val="0"/>
                  <w:marRight w:val="0"/>
                  <w:marTop w:val="0"/>
                  <w:marBottom w:val="0"/>
                  <w:divBdr>
                    <w:top w:val="none" w:sz="0" w:space="0" w:color="auto"/>
                    <w:left w:val="none" w:sz="0" w:space="0" w:color="auto"/>
                    <w:bottom w:val="none" w:sz="0" w:space="0" w:color="auto"/>
                    <w:right w:val="none" w:sz="0" w:space="0" w:color="auto"/>
                  </w:divBdr>
                </w:div>
                <w:div w:id="1622491008">
                  <w:marLeft w:val="0"/>
                  <w:marRight w:val="0"/>
                  <w:marTop w:val="0"/>
                  <w:marBottom w:val="0"/>
                  <w:divBdr>
                    <w:top w:val="none" w:sz="0" w:space="0" w:color="auto"/>
                    <w:left w:val="none" w:sz="0" w:space="0" w:color="auto"/>
                    <w:bottom w:val="none" w:sz="0" w:space="0" w:color="auto"/>
                    <w:right w:val="none" w:sz="0" w:space="0" w:color="auto"/>
                  </w:divBdr>
                </w:div>
                <w:div w:id="1622491010">
                  <w:marLeft w:val="0"/>
                  <w:marRight w:val="0"/>
                  <w:marTop w:val="0"/>
                  <w:marBottom w:val="0"/>
                  <w:divBdr>
                    <w:top w:val="none" w:sz="0" w:space="0" w:color="auto"/>
                    <w:left w:val="none" w:sz="0" w:space="0" w:color="auto"/>
                    <w:bottom w:val="none" w:sz="0" w:space="0" w:color="auto"/>
                    <w:right w:val="none" w:sz="0" w:space="0" w:color="auto"/>
                  </w:divBdr>
                </w:div>
                <w:div w:id="1622491013">
                  <w:marLeft w:val="0"/>
                  <w:marRight w:val="0"/>
                  <w:marTop w:val="0"/>
                  <w:marBottom w:val="0"/>
                  <w:divBdr>
                    <w:top w:val="none" w:sz="0" w:space="0" w:color="auto"/>
                    <w:left w:val="none" w:sz="0" w:space="0" w:color="auto"/>
                    <w:bottom w:val="none" w:sz="0" w:space="0" w:color="auto"/>
                    <w:right w:val="none" w:sz="0" w:space="0" w:color="auto"/>
                  </w:divBdr>
                </w:div>
                <w:div w:id="1622491023">
                  <w:marLeft w:val="0"/>
                  <w:marRight w:val="0"/>
                  <w:marTop w:val="0"/>
                  <w:marBottom w:val="0"/>
                  <w:divBdr>
                    <w:top w:val="none" w:sz="0" w:space="0" w:color="auto"/>
                    <w:left w:val="none" w:sz="0" w:space="0" w:color="auto"/>
                    <w:bottom w:val="none" w:sz="0" w:space="0" w:color="auto"/>
                    <w:right w:val="none" w:sz="0" w:space="0" w:color="auto"/>
                  </w:divBdr>
                </w:div>
                <w:div w:id="1622491057">
                  <w:marLeft w:val="0"/>
                  <w:marRight w:val="0"/>
                  <w:marTop w:val="0"/>
                  <w:marBottom w:val="0"/>
                  <w:divBdr>
                    <w:top w:val="none" w:sz="0" w:space="0" w:color="auto"/>
                    <w:left w:val="none" w:sz="0" w:space="0" w:color="auto"/>
                    <w:bottom w:val="none" w:sz="0" w:space="0" w:color="auto"/>
                    <w:right w:val="none" w:sz="0" w:space="0" w:color="auto"/>
                  </w:divBdr>
                </w:div>
                <w:div w:id="1622491064">
                  <w:marLeft w:val="0"/>
                  <w:marRight w:val="0"/>
                  <w:marTop w:val="0"/>
                  <w:marBottom w:val="0"/>
                  <w:divBdr>
                    <w:top w:val="none" w:sz="0" w:space="0" w:color="auto"/>
                    <w:left w:val="none" w:sz="0" w:space="0" w:color="auto"/>
                    <w:bottom w:val="none" w:sz="0" w:space="0" w:color="auto"/>
                    <w:right w:val="none" w:sz="0" w:space="0" w:color="auto"/>
                  </w:divBdr>
                </w:div>
                <w:div w:id="1622491089">
                  <w:marLeft w:val="0"/>
                  <w:marRight w:val="0"/>
                  <w:marTop w:val="0"/>
                  <w:marBottom w:val="0"/>
                  <w:divBdr>
                    <w:top w:val="none" w:sz="0" w:space="0" w:color="auto"/>
                    <w:left w:val="none" w:sz="0" w:space="0" w:color="auto"/>
                    <w:bottom w:val="none" w:sz="0" w:space="0" w:color="auto"/>
                    <w:right w:val="none" w:sz="0" w:space="0" w:color="auto"/>
                  </w:divBdr>
                </w:div>
                <w:div w:id="1622491091">
                  <w:marLeft w:val="0"/>
                  <w:marRight w:val="0"/>
                  <w:marTop w:val="0"/>
                  <w:marBottom w:val="0"/>
                  <w:divBdr>
                    <w:top w:val="none" w:sz="0" w:space="0" w:color="auto"/>
                    <w:left w:val="none" w:sz="0" w:space="0" w:color="auto"/>
                    <w:bottom w:val="none" w:sz="0" w:space="0" w:color="auto"/>
                    <w:right w:val="none" w:sz="0" w:space="0" w:color="auto"/>
                  </w:divBdr>
                </w:div>
                <w:div w:id="1622491100">
                  <w:marLeft w:val="0"/>
                  <w:marRight w:val="0"/>
                  <w:marTop w:val="0"/>
                  <w:marBottom w:val="0"/>
                  <w:divBdr>
                    <w:top w:val="none" w:sz="0" w:space="0" w:color="auto"/>
                    <w:left w:val="none" w:sz="0" w:space="0" w:color="auto"/>
                    <w:bottom w:val="none" w:sz="0" w:space="0" w:color="auto"/>
                    <w:right w:val="none" w:sz="0" w:space="0" w:color="auto"/>
                  </w:divBdr>
                </w:div>
                <w:div w:id="1622491114">
                  <w:marLeft w:val="0"/>
                  <w:marRight w:val="0"/>
                  <w:marTop w:val="0"/>
                  <w:marBottom w:val="0"/>
                  <w:divBdr>
                    <w:top w:val="none" w:sz="0" w:space="0" w:color="auto"/>
                    <w:left w:val="none" w:sz="0" w:space="0" w:color="auto"/>
                    <w:bottom w:val="none" w:sz="0" w:space="0" w:color="auto"/>
                    <w:right w:val="none" w:sz="0" w:space="0" w:color="auto"/>
                  </w:divBdr>
                </w:div>
                <w:div w:id="1622491126">
                  <w:marLeft w:val="0"/>
                  <w:marRight w:val="0"/>
                  <w:marTop w:val="0"/>
                  <w:marBottom w:val="0"/>
                  <w:divBdr>
                    <w:top w:val="none" w:sz="0" w:space="0" w:color="auto"/>
                    <w:left w:val="none" w:sz="0" w:space="0" w:color="auto"/>
                    <w:bottom w:val="none" w:sz="0" w:space="0" w:color="auto"/>
                    <w:right w:val="none" w:sz="0" w:space="0" w:color="auto"/>
                  </w:divBdr>
                </w:div>
                <w:div w:id="1622491127">
                  <w:marLeft w:val="0"/>
                  <w:marRight w:val="0"/>
                  <w:marTop w:val="0"/>
                  <w:marBottom w:val="0"/>
                  <w:divBdr>
                    <w:top w:val="none" w:sz="0" w:space="0" w:color="auto"/>
                    <w:left w:val="none" w:sz="0" w:space="0" w:color="auto"/>
                    <w:bottom w:val="none" w:sz="0" w:space="0" w:color="auto"/>
                    <w:right w:val="none" w:sz="0" w:space="0" w:color="auto"/>
                  </w:divBdr>
                </w:div>
                <w:div w:id="1622491128">
                  <w:marLeft w:val="0"/>
                  <w:marRight w:val="0"/>
                  <w:marTop w:val="0"/>
                  <w:marBottom w:val="0"/>
                  <w:divBdr>
                    <w:top w:val="none" w:sz="0" w:space="0" w:color="auto"/>
                    <w:left w:val="none" w:sz="0" w:space="0" w:color="auto"/>
                    <w:bottom w:val="none" w:sz="0" w:space="0" w:color="auto"/>
                    <w:right w:val="none" w:sz="0" w:space="0" w:color="auto"/>
                  </w:divBdr>
                </w:div>
                <w:div w:id="1622491135">
                  <w:marLeft w:val="0"/>
                  <w:marRight w:val="0"/>
                  <w:marTop w:val="0"/>
                  <w:marBottom w:val="0"/>
                  <w:divBdr>
                    <w:top w:val="none" w:sz="0" w:space="0" w:color="auto"/>
                    <w:left w:val="none" w:sz="0" w:space="0" w:color="auto"/>
                    <w:bottom w:val="none" w:sz="0" w:space="0" w:color="auto"/>
                    <w:right w:val="none" w:sz="0" w:space="0" w:color="auto"/>
                  </w:divBdr>
                </w:div>
                <w:div w:id="1622491144">
                  <w:marLeft w:val="0"/>
                  <w:marRight w:val="0"/>
                  <w:marTop w:val="0"/>
                  <w:marBottom w:val="0"/>
                  <w:divBdr>
                    <w:top w:val="none" w:sz="0" w:space="0" w:color="auto"/>
                    <w:left w:val="none" w:sz="0" w:space="0" w:color="auto"/>
                    <w:bottom w:val="none" w:sz="0" w:space="0" w:color="auto"/>
                    <w:right w:val="none" w:sz="0" w:space="0" w:color="auto"/>
                  </w:divBdr>
                </w:div>
                <w:div w:id="1622491146">
                  <w:marLeft w:val="0"/>
                  <w:marRight w:val="0"/>
                  <w:marTop w:val="0"/>
                  <w:marBottom w:val="0"/>
                  <w:divBdr>
                    <w:top w:val="none" w:sz="0" w:space="0" w:color="auto"/>
                    <w:left w:val="none" w:sz="0" w:space="0" w:color="auto"/>
                    <w:bottom w:val="none" w:sz="0" w:space="0" w:color="auto"/>
                    <w:right w:val="none" w:sz="0" w:space="0" w:color="auto"/>
                  </w:divBdr>
                </w:div>
                <w:div w:id="1622491266">
                  <w:marLeft w:val="0"/>
                  <w:marRight w:val="0"/>
                  <w:marTop w:val="0"/>
                  <w:marBottom w:val="0"/>
                  <w:divBdr>
                    <w:top w:val="none" w:sz="0" w:space="0" w:color="auto"/>
                    <w:left w:val="none" w:sz="0" w:space="0" w:color="auto"/>
                    <w:bottom w:val="none" w:sz="0" w:space="0" w:color="auto"/>
                    <w:right w:val="none" w:sz="0" w:space="0" w:color="auto"/>
                  </w:divBdr>
                </w:div>
                <w:div w:id="1622491286">
                  <w:marLeft w:val="0"/>
                  <w:marRight w:val="0"/>
                  <w:marTop w:val="0"/>
                  <w:marBottom w:val="0"/>
                  <w:divBdr>
                    <w:top w:val="none" w:sz="0" w:space="0" w:color="auto"/>
                    <w:left w:val="none" w:sz="0" w:space="0" w:color="auto"/>
                    <w:bottom w:val="none" w:sz="0" w:space="0" w:color="auto"/>
                    <w:right w:val="none" w:sz="0" w:space="0" w:color="auto"/>
                  </w:divBdr>
                </w:div>
                <w:div w:id="1622491325">
                  <w:marLeft w:val="0"/>
                  <w:marRight w:val="0"/>
                  <w:marTop w:val="0"/>
                  <w:marBottom w:val="0"/>
                  <w:divBdr>
                    <w:top w:val="none" w:sz="0" w:space="0" w:color="auto"/>
                    <w:left w:val="none" w:sz="0" w:space="0" w:color="auto"/>
                    <w:bottom w:val="none" w:sz="0" w:space="0" w:color="auto"/>
                    <w:right w:val="none" w:sz="0" w:space="0" w:color="auto"/>
                  </w:divBdr>
                </w:div>
                <w:div w:id="1622491360">
                  <w:marLeft w:val="0"/>
                  <w:marRight w:val="0"/>
                  <w:marTop w:val="0"/>
                  <w:marBottom w:val="0"/>
                  <w:divBdr>
                    <w:top w:val="none" w:sz="0" w:space="0" w:color="auto"/>
                    <w:left w:val="none" w:sz="0" w:space="0" w:color="auto"/>
                    <w:bottom w:val="none" w:sz="0" w:space="0" w:color="auto"/>
                    <w:right w:val="none" w:sz="0" w:space="0" w:color="auto"/>
                  </w:divBdr>
                </w:div>
                <w:div w:id="1622491366">
                  <w:marLeft w:val="0"/>
                  <w:marRight w:val="0"/>
                  <w:marTop w:val="0"/>
                  <w:marBottom w:val="0"/>
                  <w:divBdr>
                    <w:top w:val="none" w:sz="0" w:space="0" w:color="auto"/>
                    <w:left w:val="none" w:sz="0" w:space="0" w:color="auto"/>
                    <w:bottom w:val="none" w:sz="0" w:space="0" w:color="auto"/>
                    <w:right w:val="none" w:sz="0" w:space="0" w:color="auto"/>
                  </w:divBdr>
                </w:div>
                <w:div w:id="1622491388">
                  <w:marLeft w:val="0"/>
                  <w:marRight w:val="0"/>
                  <w:marTop w:val="0"/>
                  <w:marBottom w:val="0"/>
                  <w:divBdr>
                    <w:top w:val="none" w:sz="0" w:space="0" w:color="auto"/>
                    <w:left w:val="none" w:sz="0" w:space="0" w:color="auto"/>
                    <w:bottom w:val="none" w:sz="0" w:space="0" w:color="auto"/>
                    <w:right w:val="none" w:sz="0" w:space="0" w:color="auto"/>
                  </w:divBdr>
                </w:div>
                <w:div w:id="1622491429">
                  <w:marLeft w:val="0"/>
                  <w:marRight w:val="0"/>
                  <w:marTop w:val="0"/>
                  <w:marBottom w:val="0"/>
                  <w:divBdr>
                    <w:top w:val="none" w:sz="0" w:space="0" w:color="auto"/>
                    <w:left w:val="none" w:sz="0" w:space="0" w:color="auto"/>
                    <w:bottom w:val="none" w:sz="0" w:space="0" w:color="auto"/>
                    <w:right w:val="none" w:sz="0" w:space="0" w:color="auto"/>
                  </w:divBdr>
                </w:div>
                <w:div w:id="1622491452">
                  <w:marLeft w:val="0"/>
                  <w:marRight w:val="0"/>
                  <w:marTop w:val="0"/>
                  <w:marBottom w:val="0"/>
                  <w:divBdr>
                    <w:top w:val="none" w:sz="0" w:space="0" w:color="auto"/>
                    <w:left w:val="none" w:sz="0" w:space="0" w:color="auto"/>
                    <w:bottom w:val="none" w:sz="0" w:space="0" w:color="auto"/>
                    <w:right w:val="none" w:sz="0" w:space="0" w:color="auto"/>
                  </w:divBdr>
                </w:div>
                <w:div w:id="1622491480">
                  <w:marLeft w:val="0"/>
                  <w:marRight w:val="0"/>
                  <w:marTop w:val="0"/>
                  <w:marBottom w:val="0"/>
                  <w:divBdr>
                    <w:top w:val="none" w:sz="0" w:space="0" w:color="auto"/>
                    <w:left w:val="none" w:sz="0" w:space="0" w:color="auto"/>
                    <w:bottom w:val="none" w:sz="0" w:space="0" w:color="auto"/>
                    <w:right w:val="none" w:sz="0" w:space="0" w:color="auto"/>
                  </w:divBdr>
                </w:div>
                <w:div w:id="1622491503">
                  <w:marLeft w:val="0"/>
                  <w:marRight w:val="0"/>
                  <w:marTop w:val="0"/>
                  <w:marBottom w:val="0"/>
                  <w:divBdr>
                    <w:top w:val="none" w:sz="0" w:space="0" w:color="auto"/>
                    <w:left w:val="none" w:sz="0" w:space="0" w:color="auto"/>
                    <w:bottom w:val="none" w:sz="0" w:space="0" w:color="auto"/>
                    <w:right w:val="none" w:sz="0" w:space="0" w:color="auto"/>
                  </w:divBdr>
                </w:div>
                <w:div w:id="1622491504">
                  <w:marLeft w:val="0"/>
                  <w:marRight w:val="0"/>
                  <w:marTop w:val="0"/>
                  <w:marBottom w:val="0"/>
                  <w:divBdr>
                    <w:top w:val="none" w:sz="0" w:space="0" w:color="auto"/>
                    <w:left w:val="none" w:sz="0" w:space="0" w:color="auto"/>
                    <w:bottom w:val="none" w:sz="0" w:space="0" w:color="auto"/>
                    <w:right w:val="none" w:sz="0" w:space="0" w:color="auto"/>
                  </w:divBdr>
                </w:div>
                <w:div w:id="1622491549">
                  <w:marLeft w:val="0"/>
                  <w:marRight w:val="0"/>
                  <w:marTop w:val="0"/>
                  <w:marBottom w:val="0"/>
                  <w:divBdr>
                    <w:top w:val="none" w:sz="0" w:space="0" w:color="auto"/>
                    <w:left w:val="none" w:sz="0" w:space="0" w:color="auto"/>
                    <w:bottom w:val="none" w:sz="0" w:space="0" w:color="auto"/>
                    <w:right w:val="none" w:sz="0" w:space="0" w:color="auto"/>
                  </w:divBdr>
                </w:div>
                <w:div w:id="1622491569">
                  <w:marLeft w:val="0"/>
                  <w:marRight w:val="0"/>
                  <w:marTop w:val="0"/>
                  <w:marBottom w:val="0"/>
                  <w:divBdr>
                    <w:top w:val="none" w:sz="0" w:space="0" w:color="auto"/>
                    <w:left w:val="none" w:sz="0" w:space="0" w:color="auto"/>
                    <w:bottom w:val="none" w:sz="0" w:space="0" w:color="auto"/>
                    <w:right w:val="none" w:sz="0" w:space="0" w:color="auto"/>
                  </w:divBdr>
                </w:div>
                <w:div w:id="1622491614">
                  <w:marLeft w:val="0"/>
                  <w:marRight w:val="0"/>
                  <w:marTop w:val="0"/>
                  <w:marBottom w:val="0"/>
                  <w:divBdr>
                    <w:top w:val="none" w:sz="0" w:space="0" w:color="auto"/>
                    <w:left w:val="none" w:sz="0" w:space="0" w:color="auto"/>
                    <w:bottom w:val="none" w:sz="0" w:space="0" w:color="auto"/>
                    <w:right w:val="none" w:sz="0" w:space="0" w:color="auto"/>
                  </w:divBdr>
                </w:div>
                <w:div w:id="1622491630">
                  <w:marLeft w:val="0"/>
                  <w:marRight w:val="0"/>
                  <w:marTop w:val="0"/>
                  <w:marBottom w:val="0"/>
                  <w:divBdr>
                    <w:top w:val="none" w:sz="0" w:space="0" w:color="auto"/>
                    <w:left w:val="none" w:sz="0" w:space="0" w:color="auto"/>
                    <w:bottom w:val="none" w:sz="0" w:space="0" w:color="auto"/>
                    <w:right w:val="none" w:sz="0" w:space="0" w:color="auto"/>
                  </w:divBdr>
                </w:div>
                <w:div w:id="1622491647">
                  <w:marLeft w:val="0"/>
                  <w:marRight w:val="0"/>
                  <w:marTop w:val="0"/>
                  <w:marBottom w:val="0"/>
                  <w:divBdr>
                    <w:top w:val="none" w:sz="0" w:space="0" w:color="auto"/>
                    <w:left w:val="none" w:sz="0" w:space="0" w:color="auto"/>
                    <w:bottom w:val="none" w:sz="0" w:space="0" w:color="auto"/>
                    <w:right w:val="none" w:sz="0" w:space="0" w:color="auto"/>
                  </w:divBdr>
                </w:div>
                <w:div w:id="1622491651">
                  <w:marLeft w:val="0"/>
                  <w:marRight w:val="0"/>
                  <w:marTop w:val="0"/>
                  <w:marBottom w:val="0"/>
                  <w:divBdr>
                    <w:top w:val="none" w:sz="0" w:space="0" w:color="auto"/>
                    <w:left w:val="none" w:sz="0" w:space="0" w:color="auto"/>
                    <w:bottom w:val="none" w:sz="0" w:space="0" w:color="auto"/>
                    <w:right w:val="none" w:sz="0" w:space="0" w:color="auto"/>
                  </w:divBdr>
                </w:div>
                <w:div w:id="1622491667">
                  <w:marLeft w:val="0"/>
                  <w:marRight w:val="0"/>
                  <w:marTop w:val="0"/>
                  <w:marBottom w:val="0"/>
                  <w:divBdr>
                    <w:top w:val="none" w:sz="0" w:space="0" w:color="auto"/>
                    <w:left w:val="none" w:sz="0" w:space="0" w:color="auto"/>
                    <w:bottom w:val="none" w:sz="0" w:space="0" w:color="auto"/>
                    <w:right w:val="none" w:sz="0" w:space="0" w:color="auto"/>
                  </w:divBdr>
                </w:div>
                <w:div w:id="1622491675">
                  <w:marLeft w:val="0"/>
                  <w:marRight w:val="0"/>
                  <w:marTop w:val="0"/>
                  <w:marBottom w:val="0"/>
                  <w:divBdr>
                    <w:top w:val="none" w:sz="0" w:space="0" w:color="auto"/>
                    <w:left w:val="none" w:sz="0" w:space="0" w:color="auto"/>
                    <w:bottom w:val="none" w:sz="0" w:space="0" w:color="auto"/>
                    <w:right w:val="none" w:sz="0" w:space="0" w:color="auto"/>
                  </w:divBdr>
                </w:div>
                <w:div w:id="1622491679">
                  <w:marLeft w:val="0"/>
                  <w:marRight w:val="0"/>
                  <w:marTop w:val="0"/>
                  <w:marBottom w:val="0"/>
                  <w:divBdr>
                    <w:top w:val="none" w:sz="0" w:space="0" w:color="auto"/>
                    <w:left w:val="none" w:sz="0" w:space="0" w:color="auto"/>
                    <w:bottom w:val="none" w:sz="0" w:space="0" w:color="auto"/>
                    <w:right w:val="none" w:sz="0" w:space="0" w:color="auto"/>
                  </w:divBdr>
                </w:div>
                <w:div w:id="1622491686">
                  <w:marLeft w:val="0"/>
                  <w:marRight w:val="0"/>
                  <w:marTop w:val="0"/>
                  <w:marBottom w:val="0"/>
                  <w:divBdr>
                    <w:top w:val="none" w:sz="0" w:space="0" w:color="auto"/>
                    <w:left w:val="none" w:sz="0" w:space="0" w:color="auto"/>
                    <w:bottom w:val="none" w:sz="0" w:space="0" w:color="auto"/>
                    <w:right w:val="none" w:sz="0" w:space="0" w:color="auto"/>
                  </w:divBdr>
                </w:div>
                <w:div w:id="1622491694">
                  <w:marLeft w:val="0"/>
                  <w:marRight w:val="0"/>
                  <w:marTop w:val="0"/>
                  <w:marBottom w:val="0"/>
                  <w:divBdr>
                    <w:top w:val="none" w:sz="0" w:space="0" w:color="auto"/>
                    <w:left w:val="none" w:sz="0" w:space="0" w:color="auto"/>
                    <w:bottom w:val="none" w:sz="0" w:space="0" w:color="auto"/>
                    <w:right w:val="none" w:sz="0" w:space="0" w:color="auto"/>
                  </w:divBdr>
                </w:div>
                <w:div w:id="1622491721">
                  <w:marLeft w:val="0"/>
                  <w:marRight w:val="0"/>
                  <w:marTop w:val="0"/>
                  <w:marBottom w:val="0"/>
                  <w:divBdr>
                    <w:top w:val="none" w:sz="0" w:space="0" w:color="auto"/>
                    <w:left w:val="none" w:sz="0" w:space="0" w:color="auto"/>
                    <w:bottom w:val="none" w:sz="0" w:space="0" w:color="auto"/>
                    <w:right w:val="none" w:sz="0" w:space="0" w:color="auto"/>
                  </w:divBdr>
                </w:div>
                <w:div w:id="1622491734">
                  <w:marLeft w:val="0"/>
                  <w:marRight w:val="0"/>
                  <w:marTop w:val="0"/>
                  <w:marBottom w:val="0"/>
                  <w:divBdr>
                    <w:top w:val="none" w:sz="0" w:space="0" w:color="auto"/>
                    <w:left w:val="none" w:sz="0" w:space="0" w:color="auto"/>
                    <w:bottom w:val="none" w:sz="0" w:space="0" w:color="auto"/>
                    <w:right w:val="none" w:sz="0" w:space="0" w:color="auto"/>
                  </w:divBdr>
                </w:div>
                <w:div w:id="1622491743">
                  <w:marLeft w:val="0"/>
                  <w:marRight w:val="0"/>
                  <w:marTop w:val="0"/>
                  <w:marBottom w:val="0"/>
                  <w:divBdr>
                    <w:top w:val="none" w:sz="0" w:space="0" w:color="auto"/>
                    <w:left w:val="none" w:sz="0" w:space="0" w:color="auto"/>
                    <w:bottom w:val="none" w:sz="0" w:space="0" w:color="auto"/>
                    <w:right w:val="none" w:sz="0" w:space="0" w:color="auto"/>
                  </w:divBdr>
                </w:div>
                <w:div w:id="1622491748">
                  <w:marLeft w:val="0"/>
                  <w:marRight w:val="0"/>
                  <w:marTop w:val="0"/>
                  <w:marBottom w:val="0"/>
                  <w:divBdr>
                    <w:top w:val="none" w:sz="0" w:space="0" w:color="auto"/>
                    <w:left w:val="none" w:sz="0" w:space="0" w:color="auto"/>
                    <w:bottom w:val="none" w:sz="0" w:space="0" w:color="auto"/>
                    <w:right w:val="none" w:sz="0" w:space="0" w:color="auto"/>
                  </w:divBdr>
                </w:div>
                <w:div w:id="1622491750">
                  <w:marLeft w:val="0"/>
                  <w:marRight w:val="0"/>
                  <w:marTop w:val="0"/>
                  <w:marBottom w:val="0"/>
                  <w:divBdr>
                    <w:top w:val="none" w:sz="0" w:space="0" w:color="auto"/>
                    <w:left w:val="none" w:sz="0" w:space="0" w:color="auto"/>
                    <w:bottom w:val="none" w:sz="0" w:space="0" w:color="auto"/>
                    <w:right w:val="none" w:sz="0" w:space="0" w:color="auto"/>
                  </w:divBdr>
                </w:div>
                <w:div w:id="1622491755">
                  <w:marLeft w:val="0"/>
                  <w:marRight w:val="0"/>
                  <w:marTop w:val="0"/>
                  <w:marBottom w:val="0"/>
                  <w:divBdr>
                    <w:top w:val="none" w:sz="0" w:space="0" w:color="auto"/>
                    <w:left w:val="none" w:sz="0" w:space="0" w:color="auto"/>
                    <w:bottom w:val="none" w:sz="0" w:space="0" w:color="auto"/>
                    <w:right w:val="none" w:sz="0" w:space="0" w:color="auto"/>
                  </w:divBdr>
                </w:div>
                <w:div w:id="1622491776">
                  <w:marLeft w:val="0"/>
                  <w:marRight w:val="0"/>
                  <w:marTop w:val="0"/>
                  <w:marBottom w:val="0"/>
                  <w:divBdr>
                    <w:top w:val="none" w:sz="0" w:space="0" w:color="auto"/>
                    <w:left w:val="none" w:sz="0" w:space="0" w:color="auto"/>
                    <w:bottom w:val="none" w:sz="0" w:space="0" w:color="auto"/>
                    <w:right w:val="none" w:sz="0" w:space="0" w:color="auto"/>
                  </w:divBdr>
                </w:div>
                <w:div w:id="1622491778">
                  <w:marLeft w:val="0"/>
                  <w:marRight w:val="0"/>
                  <w:marTop w:val="0"/>
                  <w:marBottom w:val="0"/>
                  <w:divBdr>
                    <w:top w:val="none" w:sz="0" w:space="0" w:color="auto"/>
                    <w:left w:val="none" w:sz="0" w:space="0" w:color="auto"/>
                    <w:bottom w:val="none" w:sz="0" w:space="0" w:color="auto"/>
                    <w:right w:val="none" w:sz="0" w:space="0" w:color="auto"/>
                  </w:divBdr>
                </w:div>
                <w:div w:id="1622491792">
                  <w:marLeft w:val="0"/>
                  <w:marRight w:val="0"/>
                  <w:marTop w:val="0"/>
                  <w:marBottom w:val="0"/>
                  <w:divBdr>
                    <w:top w:val="none" w:sz="0" w:space="0" w:color="auto"/>
                    <w:left w:val="none" w:sz="0" w:space="0" w:color="auto"/>
                    <w:bottom w:val="none" w:sz="0" w:space="0" w:color="auto"/>
                    <w:right w:val="none" w:sz="0" w:space="0" w:color="auto"/>
                  </w:divBdr>
                </w:div>
                <w:div w:id="1622491833">
                  <w:marLeft w:val="0"/>
                  <w:marRight w:val="0"/>
                  <w:marTop w:val="0"/>
                  <w:marBottom w:val="0"/>
                  <w:divBdr>
                    <w:top w:val="none" w:sz="0" w:space="0" w:color="auto"/>
                    <w:left w:val="none" w:sz="0" w:space="0" w:color="auto"/>
                    <w:bottom w:val="none" w:sz="0" w:space="0" w:color="auto"/>
                    <w:right w:val="none" w:sz="0" w:space="0" w:color="auto"/>
                  </w:divBdr>
                </w:div>
                <w:div w:id="1622491844">
                  <w:marLeft w:val="0"/>
                  <w:marRight w:val="0"/>
                  <w:marTop w:val="0"/>
                  <w:marBottom w:val="0"/>
                  <w:divBdr>
                    <w:top w:val="none" w:sz="0" w:space="0" w:color="auto"/>
                    <w:left w:val="none" w:sz="0" w:space="0" w:color="auto"/>
                    <w:bottom w:val="none" w:sz="0" w:space="0" w:color="auto"/>
                    <w:right w:val="none" w:sz="0" w:space="0" w:color="auto"/>
                  </w:divBdr>
                </w:div>
                <w:div w:id="1622491859">
                  <w:marLeft w:val="0"/>
                  <w:marRight w:val="0"/>
                  <w:marTop w:val="0"/>
                  <w:marBottom w:val="0"/>
                  <w:divBdr>
                    <w:top w:val="none" w:sz="0" w:space="0" w:color="auto"/>
                    <w:left w:val="none" w:sz="0" w:space="0" w:color="auto"/>
                    <w:bottom w:val="none" w:sz="0" w:space="0" w:color="auto"/>
                    <w:right w:val="none" w:sz="0" w:space="0" w:color="auto"/>
                  </w:divBdr>
                </w:div>
                <w:div w:id="1622491876">
                  <w:marLeft w:val="0"/>
                  <w:marRight w:val="0"/>
                  <w:marTop w:val="0"/>
                  <w:marBottom w:val="0"/>
                  <w:divBdr>
                    <w:top w:val="none" w:sz="0" w:space="0" w:color="auto"/>
                    <w:left w:val="none" w:sz="0" w:space="0" w:color="auto"/>
                    <w:bottom w:val="none" w:sz="0" w:space="0" w:color="auto"/>
                    <w:right w:val="none" w:sz="0" w:space="0" w:color="auto"/>
                  </w:divBdr>
                </w:div>
                <w:div w:id="1622491894">
                  <w:marLeft w:val="0"/>
                  <w:marRight w:val="0"/>
                  <w:marTop w:val="0"/>
                  <w:marBottom w:val="0"/>
                  <w:divBdr>
                    <w:top w:val="none" w:sz="0" w:space="0" w:color="auto"/>
                    <w:left w:val="none" w:sz="0" w:space="0" w:color="auto"/>
                    <w:bottom w:val="none" w:sz="0" w:space="0" w:color="auto"/>
                    <w:right w:val="none" w:sz="0" w:space="0" w:color="auto"/>
                  </w:divBdr>
                </w:div>
                <w:div w:id="1622491900">
                  <w:marLeft w:val="0"/>
                  <w:marRight w:val="0"/>
                  <w:marTop w:val="0"/>
                  <w:marBottom w:val="0"/>
                  <w:divBdr>
                    <w:top w:val="none" w:sz="0" w:space="0" w:color="auto"/>
                    <w:left w:val="none" w:sz="0" w:space="0" w:color="auto"/>
                    <w:bottom w:val="none" w:sz="0" w:space="0" w:color="auto"/>
                    <w:right w:val="none" w:sz="0" w:space="0" w:color="auto"/>
                  </w:divBdr>
                </w:div>
                <w:div w:id="1622491922">
                  <w:marLeft w:val="0"/>
                  <w:marRight w:val="0"/>
                  <w:marTop w:val="0"/>
                  <w:marBottom w:val="0"/>
                  <w:divBdr>
                    <w:top w:val="none" w:sz="0" w:space="0" w:color="auto"/>
                    <w:left w:val="none" w:sz="0" w:space="0" w:color="auto"/>
                    <w:bottom w:val="none" w:sz="0" w:space="0" w:color="auto"/>
                    <w:right w:val="none" w:sz="0" w:space="0" w:color="auto"/>
                  </w:divBdr>
                </w:div>
                <w:div w:id="1622491928">
                  <w:marLeft w:val="0"/>
                  <w:marRight w:val="0"/>
                  <w:marTop w:val="0"/>
                  <w:marBottom w:val="0"/>
                  <w:divBdr>
                    <w:top w:val="none" w:sz="0" w:space="0" w:color="auto"/>
                    <w:left w:val="none" w:sz="0" w:space="0" w:color="auto"/>
                    <w:bottom w:val="none" w:sz="0" w:space="0" w:color="auto"/>
                    <w:right w:val="none" w:sz="0" w:space="0" w:color="auto"/>
                  </w:divBdr>
                </w:div>
                <w:div w:id="1622491948">
                  <w:marLeft w:val="0"/>
                  <w:marRight w:val="0"/>
                  <w:marTop w:val="0"/>
                  <w:marBottom w:val="0"/>
                  <w:divBdr>
                    <w:top w:val="none" w:sz="0" w:space="0" w:color="auto"/>
                    <w:left w:val="none" w:sz="0" w:space="0" w:color="auto"/>
                    <w:bottom w:val="none" w:sz="0" w:space="0" w:color="auto"/>
                    <w:right w:val="none" w:sz="0" w:space="0" w:color="auto"/>
                  </w:divBdr>
                </w:div>
                <w:div w:id="1622491975">
                  <w:marLeft w:val="0"/>
                  <w:marRight w:val="0"/>
                  <w:marTop w:val="0"/>
                  <w:marBottom w:val="0"/>
                  <w:divBdr>
                    <w:top w:val="none" w:sz="0" w:space="0" w:color="auto"/>
                    <w:left w:val="none" w:sz="0" w:space="0" w:color="auto"/>
                    <w:bottom w:val="none" w:sz="0" w:space="0" w:color="auto"/>
                    <w:right w:val="none" w:sz="0" w:space="0" w:color="auto"/>
                  </w:divBdr>
                </w:div>
                <w:div w:id="1622491995">
                  <w:marLeft w:val="0"/>
                  <w:marRight w:val="0"/>
                  <w:marTop w:val="0"/>
                  <w:marBottom w:val="0"/>
                  <w:divBdr>
                    <w:top w:val="none" w:sz="0" w:space="0" w:color="auto"/>
                    <w:left w:val="none" w:sz="0" w:space="0" w:color="auto"/>
                    <w:bottom w:val="none" w:sz="0" w:space="0" w:color="auto"/>
                    <w:right w:val="none" w:sz="0" w:space="0" w:color="auto"/>
                  </w:divBdr>
                </w:div>
                <w:div w:id="1622492013">
                  <w:marLeft w:val="0"/>
                  <w:marRight w:val="0"/>
                  <w:marTop w:val="0"/>
                  <w:marBottom w:val="0"/>
                  <w:divBdr>
                    <w:top w:val="none" w:sz="0" w:space="0" w:color="auto"/>
                    <w:left w:val="none" w:sz="0" w:space="0" w:color="auto"/>
                    <w:bottom w:val="none" w:sz="0" w:space="0" w:color="auto"/>
                    <w:right w:val="none" w:sz="0" w:space="0" w:color="auto"/>
                  </w:divBdr>
                </w:div>
                <w:div w:id="1622492020">
                  <w:marLeft w:val="0"/>
                  <w:marRight w:val="0"/>
                  <w:marTop w:val="0"/>
                  <w:marBottom w:val="0"/>
                  <w:divBdr>
                    <w:top w:val="none" w:sz="0" w:space="0" w:color="auto"/>
                    <w:left w:val="none" w:sz="0" w:space="0" w:color="auto"/>
                    <w:bottom w:val="none" w:sz="0" w:space="0" w:color="auto"/>
                    <w:right w:val="none" w:sz="0" w:space="0" w:color="auto"/>
                  </w:divBdr>
                </w:div>
                <w:div w:id="1622492027">
                  <w:marLeft w:val="0"/>
                  <w:marRight w:val="0"/>
                  <w:marTop w:val="0"/>
                  <w:marBottom w:val="0"/>
                  <w:divBdr>
                    <w:top w:val="none" w:sz="0" w:space="0" w:color="auto"/>
                    <w:left w:val="none" w:sz="0" w:space="0" w:color="auto"/>
                    <w:bottom w:val="none" w:sz="0" w:space="0" w:color="auto"/>
                    <w:right w:val="none" w:sz="0" w:space="0" w:color="auto"/>
                  </w:divBdr>
                </w:div>
                <w:div w:id="1622492073">
                  <w:marLeft w:val="0"/>
                  <w:marRight w:val="0"/>
                  <w:marTop w:val="0"/>
                  <w:marBottom w:val="0"/>
                  <w:divBdr>
                    <w:top w:val="none" w:sz="0" w:space="0" w:color="auto"/>
                    <w:left w:val="none" w:sz="0" w:space="0" w:color="auto"/>
                    <w:bottom w:val="none" w:sz="0" w:space="0" w:color="auto"/>
                    <w:right w:val="none" w:sz="0" w:space="0" w:color="auto"/>
                  </w:divBdr>
                </w:div>
                <w:div w:id="1622492080">
                  <w:marLeft w:val="0"/>
                  <w:marRight w:val="0"/>
                  <w:marTop w:val="0"/>
                  <w:marBottom w:val="0"/>
                  <w:divBdr>
                    <w:top w:val="none" w:sz="0" w:space="0" w:color="auto"/>
                    <w:left w:val="none" w:sz="0" w:space="0" w:color="auto"/>
                    <w:bottom w:val="none" w:sz="0" w:space="0" w:color="auto"/>
                    <w:right w:val="none" w:sz="0" w:space="0" w:color="auto"/>
                  </w:divBdr>
                </w:div>
                <w:div w:id="1622492081">
                  <w:marLeft w:val="0"/>
                  <w:marRight w:val="0"/>
                  <w:marTop w:val="0"/>
                  <w:marBottom w:val="0"/>
                  <w:divBdr>
                    <w:top w:val="none" w:sz="0" w:space="0" w:color="auto"/>
                    <w:left w:val="none" w:sz="0" w:space="0" w:color="auto"/>
                    <w:bottom w:val="none" w:sz="0" w:space="0" w:color="auto"/>
                    <w:right w:val="none" w:sz="0" w:space="0" w:color="auto"/>
                  </w:divBdr>
                </w:div>
                <w:div w:id="1622492082">
                  <w:marLeft w:val="0"/>
                  <w:marRight w:val="0"/>
                  <w:marTop w:val="0"/>
                  <w:marBottom w:val="0"/>
                  <w:divBdr>
                    <w:top w:val="none" w:sz="0" w:space="0" w:color="auto"/>
                    <w:left w:val="none" w:sz="0" w:space="0" w:color="auto"/>
                    <w:bottom w:val="none" w:sz="0" w:space="0" w:color="auto"/>
                    <w:right w:val="none" w:sz="0" w:space="0" w:color="auto"/>
                  </w:divBdr>
                </w:div>
                <w:div w:id="1622492093">
                  <w:marLeft w:val="0"/>
                  <w:marRight w:val="0"/>
                  <w:marTop w:val="0"/>
                  <w:marBottom w:val="0"/>
                  <w:divBdr>
                    <w:top w:val="none" w:sz="0" w:space="0" w:color="auto"/>
                    <w:left w:val="none" w:sz="0" w:space="0" w:color="auto"/>
                    <w:bottom w:val="none" w:sz="0" w:space="0" w:color="auto"/>
                    <w:right w:val="none" w:sz="0" w:space="0" w:color="auto"/>
                  </w:divBdr>
                </w:div>
                <w:div w:id="1622492109">
                  <w:marLeft w:val="0"/>
                  <w:marRight w:val="0"/>
                  <w:marTop w:val="0"/>
                  <w:marBottom w:val="0"/>
                  <w:divBdr>
                    <w:top w:val="none" w:sz="0" w:space="0" w:color="auto"/>
                    <w:left w:val="none" w:sz="0" w:space="0" w:color="auto"/>
                    <w:bottom w:val="none" w:sz="0" w:space="0" w:color="auto"/>
                    <w:right w:val="none" w:sz="0" w:space="0" w:color="auto"/>
                  </w:divBdr>
                </w:div>
                <w:div w:id="1622492123">
                  <w:marLeft w:val="0"/>
                  <w:marRight w:val="0"/>
                  <w:marTop w:val="0"/>
                  <w:marBottom w:val="0"/>
                  <w:divBdr>
                    <w:top w:val="none" w:sz="0" w:space="0" w:color="auto"/>
                    <w:left w:val="none" w:sz="0" w:space="0" w:color="auto"/>
                    <w:bottom w:val="none" w:sz="0" w:space="0" w:color="auto"/>
                    <w:right w:val="none" w:sz="0" w:space="0" w:color="auto"/>
                  </w:divBdr>
                </w:div>
                <w:div w:id="1622492138">
                  <w:marLeft w:val="0"/>
                  <w:marRight w:val="0"/>
                  <w:marTop w:val="0"/>
                  <w:marBottom w:val="0"/>
                  <w:divBdr>
                    <w:top w:val="none" w:sz="0" w:space="0" w:color="auto"/>
                    <w:left w:val="none" w:sz="0" w:space="0" w:color="auto"/>
                    <w:bottom w:val="none" w:sz="0" w:space="0" w:color="auto"/>
                    <w:right w:val="none" w:sz="0" w:space="0" w:color="auto"/>
                  </w:divBdr>
                </w:div>
                <w:div w:id="1622492190">
                  <w:marLeft w:val="0"/>
                  <w:marRight w:val="0"/>
                  <w:marTop w:val="0"/>
                  <w:marBottom w:val="0"/>
                  <w:divBdr>
                    <w:top w:val="none" w:sz="0" w:space="0" w:color="auto"/>
                    <w:left w:val="none" w:sz="0" w:space="0" w:color="auto"/>
                    <w:bottom w:val="none" w:sz="0" w:space="0" w:color="auto"/>
                    <w:right w:val="none" w:sz="0" w:space="0" w:color="auto"/>
                  </w:divBdr>
                </w:div>
                <w:div w:id="1622492238">
                  <w:marLeft w:val="0"/>
                  <w:marRight w:val="0"/>
                  <w:marTop w:val="0"/>
                  <w:marBottom w:val="0"/>
                  <w:divBdr>
                    <w:top w:val="none" w:sz="0" w:space="0" w:color="auto"/>
                    <w:left w:val="none" w:sz="0" w:space="0" w:color="auto"/>
                    <w:bottom w:val="none" w:sz="0" w:space="0" w:color="auto"/>
                    <w:right w:val="none" w:sz="0" w:space="0" w:color="auto"/>
                  </w:divBdr>
                </w:div>
                <w:div w:id="1622492241">
                  <w:marLeft w:val="0"/>
                  <w:marRight w:val="0"/>
                  <w:marTop w:val="0"/>
                  <w:marBottom w:val="0"/>
                  <w:divBdr>
                    <w:top w:val="none" w:sz="0" w:space="0" w:color="auto"/>
                    <w:left w:val="none" w:sz="0" w:space="0" w:color="auto"/>
                    <w:bottom w:val="none" w:sz="0" w:space="0" w:color="auto"/>
                    <w:right w:val="none" w:sz="0" w:space="0" w:color="auto"/>
                  </w:divBdr>
                </w:div>
                <w:div w:id="1622492250">
                  <w:marLeft w:val="0"/>
                  <w:marRight w:val="0"/>
                  <w:marTop w:val="0"/>
                  <w:marBottom w:val="0"/>
                  <w:divBdr>
                    <w:top w:val="none" w:sz="0" w:space="0" w:color="auto"/>
                    <w:left w:val="none" w:sz="0" w:space="0" w:color="auto"/>
                    <w:bottom w:val="none" w:sz="0" w:space="0" w:color="auto"/>
                    <w:right w:val="none" w:sz="0" w:space="0" w:color="auto"/>
                  </w:divBdr>
                </w:div>
                <w:div w:id="1622492253">
                  <w:marLeft w:val="0"/>
                  <w:marRight w:val="0"/>
                  <w:marTop w:val="0"/>
                  <w:marBottom w:val="0"/>
                  <w:divBdr>
                    <w:top w:val="none" w:sz="0" w:space="0" w:color="auto"/>
                    <w:left w:val="none" w:sz="0" w:space="0" w:color="auto"/>
                    <w:bottom w:val="none" w:sz="0" w:space="0" w:color="auto"/>
                    <w:right w:val="none" w:sz="0" w:space="0" w:color="auto"/>
                  </w:divBdr>
                </w:div>
                <w:div w:id="1622492270">
                  <w:marLeft w:val="0"/>
                  <w:marRight w:val="0"/>
                  <w:marTop w:val="0"/>
                  <w:marBottom w:val="0"/>
                  <w:divBdr>
                    <w:top w:val="none" w:sz="0" w:space="0" w:color="auto"/>
                    <w:left w:val="none" w:sz="0" w:space="0" w:color="auto"/>
                    <w:bottom w:val="none" w:sz="0" w:space="0" w:color="auto"/>
                    <w:right w:val="none" w:sz="0" w:space="0" w:color="auto"/>
                  </w:divBdr>
                </w:div>
                <w:div w:id="1622492274">
                  <w:marLeft w:val="0"/>
                  <w:marRight w:val="0"/>
                  <w:marTop w:val="0"/>
                  <w:marBottom w:val="0"/>
                  <w:divBdr>
                    <w:top w:val="none" w:sz="0" w:space="0" w:color="auto"/>
                    <w:left w:val="none" w:sz="0" w:space="0" w:color="auto"/>
                    <w:bottom w:val="none" w:sz="0" w:space="0" w:color="auto"/>
                    <w:right w:val="none" w:sz="0" w:space="0" w:color="auto"/>
                  </w:divBdr>
                </w:div>
                <w:div w:id="1622492283">
                  <w:marLeft w:val="0"/>
                  <w:marRight w:val="0"/>
                  <w:marTop w:val="0"/>
                  <w:marBottom w:val="0"/>
                  <w:divBdr>
                    <w:top w:val="none" w:sz="0" w:space="0" w:color="auto"/>
                    <w:left w:val="none" w:sz="0" w:space="0" w:color="auto"/>
                    <w:bottom w:val="none" w:sz="0" w:space="0" w:color="auto"/>
                    <w:right w:val="none" w:sz="0" w:space="0" w:color="auto"/>
                  </w:divBdr>
                </w:div>
                <w:div w:id="1622492304">
                  <w:marLeft w:val="0"/>
                  <w:marRight w:val="0"/>
                  <w:marTop w:val="0"/>
                  <w:marBottom w:val="0"/>
                  <w:divBdr>
                    <w:top w:val="none" w:sz="0" w:space="0" w:color="auto"/>
                    <w:left w:val="none" w:sz="0" w:space="0" w:color="auto"/>
                    <w:bottom w:val="none" w:sz="0" w:space="0" w:color="auto"/>
                    <w:right w:val="none" w:sz="0" w:space="0" w:color="auto"/>
                  </w:divBdr>
                </w:div>
                <w:div w:id="1622492306">
                  <w:marLeft w:val="0"/>
                  <w:marRight w:val="0"/>
                  <w:marTop w:val="0"/>
                  <w:marBottom w:val="0"/>
                  <w:divBdr>
                    <w:top w:val="none" w:sz="0" w:space="0" w:color="auto"/>
                    <w:left w:val="none" w:sz="0" w:space="0" w:color="auto"/>
                    <w:bottom w:val="none" w:sz="0" w:space="0" w:color="auto"/>
                    <w:right w:val="none" w:sz="0" w:space="0" w:color="auto"/>
                  </w:divBdr>
                </w:div>
                <w:div w:id="1622492320">
                  <w:marLeft w:val="0"/>
                  <w:marRight w:val="0"/>
                  <w:marTop w:val="0"/>
                  <w:marBottom w:val="0"/>
                  <w:divBdr>
                    <w:top w:val="none" w:sz="0" w:space="0" w:color="auto"/>
                    <w:left w:val="none" w:sz="0" w:space="0" w:color="auto"/>
                    <w:bottom w:val="none" w:sz="0" w:space="0" w:color="auto"/>
                    <w:right w:val="none" w:sz="0" w:space="0" w:color="auto"/>
                  </w:divBdr>
                </w:div>
                <w:div w:id="1622492323">
                  <w:marLeft w:val="0"/>
                  <w:marRight w:val="0"/>
                  <w:marTop w:val="0"/>
                  <w:marBottom w:val="0"/>
                  <w:divBdr>
                    <w:top w:val="none" w:sz="0" w:space="0" w:color="auto"/>
                    <w:left w:val="none" w:sz="0" w:space="0" w:color="auto"/>
                    <w:bottom w:val="none" w:sz="0" w:space="0" w:color="auto"/>
                    <w:right w:val="none" w:sz="0" w:space="0" w:color="auto"/>
                  </w:divBdr>
                </w:div>
                <w:div w:id="1622492334">
                  <w:marLeft w:val="0"/>
                  <w:marRight w:val="0"/>
                  <w:marTop w:val="0"/>
                  <w:marBottom w:val="0"/>
                  <w:divBdr>
                    <w:top w:val="none" w:sz="0" w:space="0" w:color="auto"/>
                    <w:left w:val="none" w:sz="0" w:space="0" w:color="auto"/>
                    <w:bottom w:val="none" w:sz="0" w:space="0" w:color="auto"/>
                    <w:right w:val="none" w:sz="0" w:space="0" w:color="auto"/>
                  </w:divBdr>
                </w:div>
                <w:div w:id="1622492395">
                  <w:marLeft w:val="0"/>
                  <w:marRight w:val="0"/>
                  <w:marTop w:val="0"/>
                  <w:marBottom w:val="0"/>
                  <w:divBdr>
                    <w:top w:val="none" w:sz="0" w:space="0" w:color="auto"/>
                    <w:left w:val="none" w:sz="0" w:space="0" w:color="auto"/>
                    <w:bottom w:val="none" w:sz="0" w:space="0" w:color="auto"/>
                    <w:right w:val="none" w:sz="0" w:space="0" w:color="auto"/>
                  </w:divBdr>
                </w:div>
                <w:div w:id="1622492400">
                  <w:marLeft w:val="0"/>
                  <w:marRight w:val="0"/>
                  <w:marTop w:val="0"/>
                  <w:marBottom w:val="0"/>
                  <w:divBdr>
                    <w:top w:val="none" w:sz="0" w:space="0" w:color="auto"/>
                    <w:left w:val="none" w:sz="0" w:space="0" w:color="auto"/>
                    <w:bottom w:val="none" w:sz="0" w:space="0" w:color="auto"/>
                    <w:right w:val="none" w:sz="0" w:space="0" w:color="auto"/>
                  </w:divBdr>
                </w:div>
                <w:div w:id="1622492418">
                  <w:marLeft w:val="0"/>
                  <w:marRight w:val="0"/>
                  <w:marTop w:val="0"/>
                  <w:marBottom w:val="0"/>
                  <w:divBdr>
                    <w:top w:val="none" w:sz="0" w:space="0" w:color="auto"/>
                    <w:left w:val="none" w:sz="0" w:space="0" w:color="auto"/>
                    <w:bottom w:val="none" w:sz="0" w:space="0" w:color="auto"/>
                    <w:right w:val="none" w:sz="0" w:space="0" w:color="auto"/>
                  </w:divBdr>
                </w:div>
                <w:div w:id="1622492428">
                  <w:marLeft w:val="0"/>
                  <w:marRight w:val="0"/>
                  <w:marTop w:val="0"/>
                  <w:marBottom w:val="0"/>
                  <w:divBdr>
                    <w:top w:val="none" w:sz="0" w:space="0" w:color="auto"/>
                    <w:left w:val="none" w:sz="0" w:space="0" w:color="auto"/>
                    <w:bottom w:val="none" w:sz="0" w:space="0" w:color="auto"/>
                    <w:right w:val="none" w:sz="0" w:space="0" w:color="auto"/>
                  </w:divBdr>
                </w:div>
                <w:div w:id="1622492447">
                  <w:marLeft w:val="0"/>
                  <w:marRight w:val="0"/>
                  <w:marTop w:val="0"/>
                  <w:marBottom w:val="0"/>
                  <w:divBdr>
                    <w:top w:val="none" w:sz="0" w:space="0" w:color="auto"/>
                    <w:left w:val="none" w:sz="0" w:space="0" w:color="auto"/>
                    <w:bottom w:val="none" w:sz="0" w:space="0" w:color="auto"/>
                    <w:right w:val="none" w:sz="0" w:space="0" w:color="auto"/>
                  </w:divBdr>
                </w:div>
                <w:div w:id="1622492457">
                  <w:marLeft w:val="0"/>
                  <w:marRight w:val="0"/>
                  <w:marTop w:val="0"/>
                  <w:marBottom w:val="0"/>
                  <w:divBdr>
                    <w:top w:val="none" w:sz="0" w:space="0" w:color="auto"/>
                    <w:left w:val="none" w:sz="0" w:space="0" w:color="auto"/>
                    <w:bottom w:val="none" w:sz="0" w:space="0" w:color="auto"/>
                    <w:right w:val="none" w:sz="0" w:space="0" w:color="auto"/>
                  </w:divBdr>
                </w:div>
                <w:div w:id="1622492514">
                  <w:marLeft w:val="0"/>
                  <w:marRight w:val="0"/>
                  <w:marTop w:val="0"/>
                  <w:marBottom w:val="0"/>
                  <w:divBdr>
                    <w:top w:val="none" w:sz="0" w:space="0" w:color="auto"/>
                    <w:left w:val="none" w:sz="0" w:space="0" w:color="auto"/>
                    <w:bottom w:val="none" w:sz="0" w:space="0" w:color="auto"/>
                    <w:right w:val="none" w:sz="0" w:space="0" w:color="auto"/>
                  </w:divBdr>
                </w:div>
                <w:div w:id="1622492533">
                  <w:marLeft w:val="0"/>
                  <w:marRight w:val="0"/>
                  <w:marTop w:val="0"/>
                  <w:marBottom w:val="0"/>
                  <w:divBdr>
                    <w:top w:val="none" w:sz="0" w:space="0" w:color="auto"/>
                    <w:left w:val="none" w:sz="0" w:space="0" w:color="auto"/>
                    <w:bottom w:val="none" w:sz="0" w:space="0" w:color="auto"/>
                    <w:right w:val="none" w:sz="0" w:space="0" w:color="auto"/>
                  </w:divBdr>
                </w:div>
                <w:div w:id="1622492548">
                  <w:marLeft w:val="0"/>
                  <w:marRight w:val="0"/>
                  <w:marTop w:val="0"/>
                  <w:marBottom w:val="0"/>
                  <w:divBdr>
                    <w:top w:val="none" w:sz="0" w:space="0" w:color="auto"/>
                    <w:left w:val="none" w:sz="0" w:space="0" w:color="auto"/>
                    <w:bottom w:val="none" w:sz="0" w:space="0" w:color="auto"/>
                    <w:right w:val="none" w:sz="0" w:space="0" w:color="auto"/>
                  </w:divBdr>
                </w:div>
                <w:div w:id="1622492557">
                  <w:marLeft w:val="0"/>
                  <w:marRight w:val="0"/>
                  <w:marTop w:val="0"/>
                  <w:marBottom w:val="0"/>
                  <w:divBdr>
                    <w:top w:val="none" w:sz="0" w:space="0" w:color="auto"/>
                    <w:left w:val="none" w:sz="0" w:space="0" w:color="auto"/>
                    <w:bottom w:val="none" w:sz="0" w:space="0" w:color="auto"/>
                    <w:right w:val="none" w:sz="0" w:space="0" w:color="auto"/>
                  </w:divBdr>
                </w:div>
                <w:div w:id="1622492558">
                  <w:marLeft w:val="0"/>
                  <w:marRight w:val="0"/>
                  <w:marTop w:val="0"/>
                  <w:marBottom w:val="0"/>
                  <w:divBdr>
                    <w:top w:val="none" w:sz="0" w:space="0" w:color="auto"/>
                    <w:left w:val="none" w:sz="0" w:space="0" w:color="auto"/>
                    <w:bottom w:val="none" w:sz="0" w:space="0" w:color="auto"/>
                    <w:right w:val="none" w:sz="0" w:space="0" w:color="auto"/>
                  </w:divBdr>
                </w:div>
                <w:div w:id="1622492573">
                  <w:marLeft w:val="0"/>
                  <w:marRight w:val="0"/>
                  <w:marTop w:val="0"/>
                  <w:marBottom w:val="0"/>
                  <w:divBdr>
                    <w:top w:val="none" w:sz="0" w:space="0" w:color="auto"/>
                    <w:left w:val="none" w:sz="0" w:space="0" w:color="auto"/>
                    <w:bottom w:val="none" w:sz="0" w:space="0" w:color="auto"/>
                    <w:right w:val="none" w:sz="0" w:space="0" w:color="auto"/>
                  </w:divBdr>
                </w:div>
                <w:div w:id="1622492655">
                  <w:marLeft w:val="0"/>
                  <w:marRight w:val="0"/>
                  <w:marTop w:val="0"/>
                  <w:marBottom w:val="0"/>
                  <w:divBdr>
                    <w:top w:val="none" w:sz="0" w:space="0" w:color="auto"/>
                    <w:left w:val="none" w:sz="0" w:space="0" w:color="auto"/>
                    <w:bottom w:val="none" w:sz="0" w:space="0" w:color="auto"/>
                    <w:right w:val="none" w:sz="0" w:space="0" w:color="auto"/>
                  </w:divBdr>
                </w:div>
                <w:div w:id="1622492700">
                  <w:marLeft w:val="0"/>
                  <w:marRight w:val="0"/>
                  <w:marTop w:val="0"/>
                  <w:marBottom w:val="0"/>
                  <w:divBdr>
                    <w:top w:val="none" w:sz="0" w:space="0" w:color="auto"/>
                    <w:left w:val="none" w:sz="0" w:space="0" w:color="auto"/>
                    <w:bottom w:val="none" w:sz="0" w:space="0" w:color="auto"/>
                    <w:right w:val="none" w:sz="0" w:space="0" w:color="auto"/>
                  </w:divBdr>
                </w:div>
                <w:div w:id="1622492719">
                  <w:marLeft w:val="0"/>
                  <w:marRight w:val="0"/>
                  <w:marTop w:val="0"/>
                  <w:marBottom w:val="0"/>
                  <w:divBdr>
                    <w:top w:val="none" w:sz="0" w:space="0" w:color="auto"/>
                    <w:left w:val="none" w:sz="0" w:space="0" w:color="auto"/>
                    <w:bottom w:val="none" w:sz="0" w:space="0" w:color="auto"/>
                    <w:right w:val="none" w:sz="0" w:space="0" w:color="auto"/>
                  </w:divBdr>
                </w:div>
                <w:div w:id="1622492747">
                  <w:marLeft w:val="0"/>
                  <w:marRight w:val="0"/>
                  <w:marTop w:val="0"/>
                  <w:marBottom w:val="0"/>
                  <w:divBdr>
                    <w:top w:val="none" w:sz="0" w:space="0" w:color="auto"/>
                    <w:left w:val="none" w:sz="0" w:space="0" w:color="auto"/>
                    <w:bottom w:val="none" w:sz="0" w:space="0" w:color="auto"/>
                    <w:right w:val="none" w:sz="0" w:space="0" w:color="auto"/>
                  </w:divBdr>
                </w:div>
                <w:div w:id="1622492757">
                  <w:marLeft w:val="0"/>
                  <w:marRight w:val="0"/>
                  <w:marTop w:val="0"/>
                  <w:marBottom w:val="0"/>
                  <w:divBdr>
                    <w:top w:val="none" w:sz="0" w:space="0" w:color="auto"/>
                    <w:left w:val="none" w:sz="0" w:space="0" w:color="auto"/>
                    <w:bottom w:val="none" w:sz="0" w:space="0" w:color="auto"/>
                    <w:right w:val="none" w:sz="0" w:space="0" w:color="auto"/>
                  </w:divBdr>
                </w:div>
                <w:div w:id="1622492806">
                  <w:marLeft w:val="0"/>
                  <w:marRight w:val="0"/>
                  <w:marTop w:val="0"/>
                  <w:marBottom w:val="0"/>
                  <w:divBdr>
                    <w:top w:val="none" w:sz="0" w:space="0" w:color="auto"/>
                    <w:left w:val="none" w:sz="0" w:space="0" w:color="auto"/>
                    <w:bottom w:val="none" w:sz="0" w:space="0" w:color="auto"/>
                    <w:right w:val="none" w:sz="0" w:space="0" w:color="auto"/>
                  </w:divBdr>
                </w:div>
                <w:div w:id="1622492821">
                  <w:marLeft w:val="0"/>
                  <w:marRight w:val="0"/>
                  <w:marTop w:val="0"/>
                  <w:marBottom w:val="0"/>
                  <w:divBdr>
                    <w:top w:val="none" w:sz="0" w:space="0" w:color="auto"/>
                    <w:left w:val="none" w:sz="0" w:space="0" w:color="auto"/>
                    <w:bottom w:val="none" w:sz="0" w:space="0" w:color="auto"/>
                    <w:right w:val="none" w:sz="0" w:space="0" w:color="auto"/>
                  </w:divBdr>
                </w:div>
                <w:div w:id="1622492836">
                  <w:marLeft w:val="0"/>
                  <w:marRight w:val="0"/>
                  <w:marTop w:val="0"/>
                  <w:marBottom w:val="0"/>
                  <w:divBdr>
                    <w:top w:val="none" w:sz="0" w:space="0" w:color="auto"/>
                    <w:left w:val="none" w:sz="0" w:space="0" w:color="auto"/>
                    <w:bottom w:val="none" w:sz="0" w:space="0" w:color="auto"/>
                    <w:right w:val="none" w:sz="0" w:space="0" w:color="auto"/>
                  </w:divBdr>
                </w:div>
                <w:div w:id="1622492869">
                  <w:marLeft w:val="0"/>
                  <w:marRight w:val="0"/>
                  <w:marTop w:val="0"/>
                  <w:marBottom w:val="0"/>
                  <w:divBdr>
                    <w:top w:val="none" w:sz="0" w:space="0" w:color="auto"/>
                    <w:left w:val="none" w:sz="0" w:space="0" w:color="auto"/>
                    <w:bottom w:val="none" w:sz="0" w:space="0" w:color="auto"/>
                    <w:right w:val="none" w:sz="0" w:space="0" w:color="auto"/>
                  </w:divBdr>
                </w:div>
                <w:div w:id="1622492874">
                  <w:marLeft w:val="0"/>
                  <w:marRight w:val="0"/>
                  <w:marTop w:val="0"/>
                  <w:marBottom w:val="0"/>
                  <w:divBdr>
                    <w:top w:val="none" w:sz="0" w:space="0" w:color="auto"/>
                    <w:left w:val="none" w:sz="0" w:space="0" w:color="auto"/>
                    <w:bottom w:val="none" w:sz="0" w:space="0" w:color="auto"/>
                    <w:right w:val="none" w:sz="0" w:space="0" w:color="auto"/>
                  </w:divBdr>
                </w:div>
                <w:div w:id="1622492878">
                  <w:marLeft w:val="0"/>
                  <w:marRight w:val="0"/>
                  <w:marTop w:val="0"/>
                  <w:marBottom w:val="0"/>
                  <w:divBdr>
                    <w:top w:val="none" w:sz="0" w:space="0" w:color="auto"/>
                    <w:left w:val="none" w:sz="0" w:space="0" w:color="auto"/>
                    <w:bottom w:val="none" w:sz="0" w:space="0" w:color="auto"/>
                    <w:right w:val="none" w:sz="0" w:space="0" w:color="auto"/>
                  </w:divBdr>
                </w:div>
                <w:div w:id="1622492885">
                  <w:marLeft w:val="0"/>
                  <w:marRight w:val="0"/>
                  <w:marTop w:val="0"/>
                  <w:marBottom w:val="0"/>
                  <w:divBdr>
                    <w:top w:val="none" w:sz="0" w:space="0" w:color="auto"/>
                    <w:left w:val="none" w:sz="0" w:space="0" w:color="auto"/>
                    <w:bottom w:val="none" w:sz="0" w:space="0" w:color="auto"/>
                    <w:right w:val="none" w:sz="0" w:space="0" w:color="auto"/>
                  </w:divBdr>
                </w:div>
                <w:div w:id="1622492894">
                  <w:marLeft w:val="0"/>
                  <w:marRight w:val="0"/>
                  <w:marTop w:val="0"/>
                  <w:marBottom w:val="0"/>
                  <w:divBdr>
                    <w:top w:val="none" w:sz="0" w:space="0" w:color="auto"/>
                    <w:left w:val="none" w:sz="0" w:space="0" w:color="auto"/>
                    <w:bottom w:val="none" w:sz="0" w:space="0" w:color="auto"/>
                    <w:right w:val="none" w:sz="0" w:space="0" w:color="auto"/>
                  </w:divBdr>
                </w:div>
                <w:div w:id="1622492907">
                  <w:marLeft w:val="0"/>
                  <w:marRight w:val="0"/>
                  <w:marTop w:val="0"/>
                  <w:marBottom w:val="0"/>
                  <w:divBdr>
                    <w:top w:val="none" w:sz="0" w:space="0" w:color="auto"/>
                    <w:left w:val="none" w:sz="0" w:space="0" w:color="auto"/>
                    <w:bottom w:val="none" w:sz="0" w:space="0" w:color="auto"/>
                    <w:right w:val="none" w:sz="0" w:space="0" w:color="auto"/>
                  </w:divBdr>
                </w:div>
                <w:div w:id="1622492926">
                  <w:marLeft w:val="0"/>
                  <w:marRight w:val="0"/>
                  <w:marTop w:val="0"/>
                  <w:marBottom w:val="0"/>
                  <w:divBdr>
                    <w:top w:val="none" w:sz="0" w:space="0" w:color="auto"/>
                    <w:left w:val="none" w:sz="0" w:space="0" w:color="auto"/>
                    <w:bottom w:val="none" w:sz="0" w:space="0" w:color="auto"/>
                    <w:right w:val="none" w:sz="0" w:space="0" w:color="auto"/>
                  </w:divBdr>
                </w:div>
                <w:div w:id="1622492937">
                  <w:marLeft w:val="0"/>
                  <w:marRight w:val="0"/>
                  <w:marTop w:val="0"/>
                  <w:marBottom w:val="0"/>
                  <w:divBdr>
                    <w:top w:val="none" w:sz="0" w:space="0" w:color="auto"/>
                    <w:left w:val="none" w:sz="0" w:space="0" w:color="auto"/>
                    <w:bottom w:val="none" w:sz="0" w:space="0" w:color="auto"/>
                    <w:right w:val="none" w:sz="0" w:space="0" w:color="auto"/>
                  </w:divBdr>
                </w:div>
                <w:div w:id="16224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1578">
          <w:marLeft w:val="0"/>
          <w:marRight w:val="0"/>
          <w:marTop w:val="0"/>
          <w:marBottom w:val="0"/>
          <w:divBdr>
            <w:top w:val="none" w:sz="0" w:space="0" w:color="auto"/>
            <w:left w:val="none" w:sz="0" w:space="0" w:color="auto"/>
            <w:bottom w:val="none" w:sz="0" w:space="0" w:color="auto"/>
            <w:right w:val="none" w:sz="0" w:space="0" w:color="auto"/>
          </w:divBdr>
          <w:divsChild>
            <w:div w:id="1622492439">
              <w:marLeft w:val="0"/>
              <w:marRight w:val="0"/>
              <w:marTop w:val="0"/>
              <w:marBottom w:val="0"/>
              <w:divBdr>
                <w:top w:val="none" w:sz="0" w:space="0" w:color="auto"/>
                <w:left w:val="none" w:sz="0" w:space="0" w:color="auto"/>
                <w:bottom w:val="none" w:sz="0" w:space="0" w:color="auto"/>
                <w:right w:val="none" w:sz="0" w:space="0" w:color="auto"/>
              </w:divBdr>
              <w:divsChild>
                <w:div w:id="1622490931">
                  <w:marLeft w:val="0"/>
                  <w:marRight w:val="0"/>
                  <w:marTop w:val="0"/>
                  <w:marBottom w:val="0"/>
                  <w:divBdr>
                    <w:top w:val="none" w:sz="0" w:space="0" w:color="auto"/>
                    <w:left w:val="none" w:sz="0" w:space="0" w:color="auto"/>
                    <w:bottom w:val="none" w:sz="0" w:space="0" w:color="auto"/>
                    <w:right w:val="none" w:sz="0" w:space="0" w:color="auto"/>
                  </w:divBdr>
                </w:div>
                <w:div w:id="1622490959">
                  <w:marLeft w:val="0"/>
                  <w:marRight w:val="0"/>
                  <w:marTop w:val="0"/>
                  <w:marBottom w:val="0"/>
                  <w:divBdr>
                    <w:top w:val="none" w:sz="0" w:space="0" w:color="auto"/>
                    <w:left w:val="none" w:sz="0" w:space="0" w:color="auto"/>
                    <w:bottom w:val="none" w:sz="0" w:space="0" w:color="auto"/>
                    <w:right w:val="none" w:sz="0" w:space="0" w:color="auto"/>
                  </w:divBdr>
                </w:div>
                <w:div w:id="1622490965">
                  <w:marLeft w:val="0"/>
                  <w:marRight w:val="0"/>
                  <w:marTop w:val="0"/>
                  <w:marBottom w:val="0"/>
                  <w:divBdr>
                    <w:top w:val="none" w:sz="0" w:space="0" w:color="auto"/>
                    <w:left w:val="none" w:sz="0" w:space="0" w:color="auto"/>
                    <w:bottom w:val="none" w:sz="0" w:space="0" w:color="auto"/>
                    <w:right w:val="none" w:sz="0" w:space="0" w:color="auto"/>
                  </w:divBdr>
                </w:div>
                <w:div w:id="1622490987">
                  <w:marLeft w:val="0"/>
                  <w:marRight w:val="0"/>
                  <w:marTop w:val="0"/>
                  <w:marBottom w:val="0"/>
                  <w:divBdr>
                    <w:top w:val="none" w:sz="0" w:space="0" w:color="auto"/>
                    <w:left w:val="none" w:sz="0" w:space="0" w:color="auto"/>
                    <w:bottom w:val="none" w:sz="0" w:space="0" w:color="auto"/>
                    <w:right w:val="none" w:sz="0" w:space="0" w:color="auto"/>
                  </w:divBdr>
                </w:div>
                <w:div w:id="1622490994">
                  <w:marLeft w:val="0"/>
                  <w:marRight w:val="0"/>
                  <w:marTop w:val="0"/>
                  <w:marBottom w:val="0"/>
                  <w:divBdr>
                    <w:top w:val="none" w:sz="0" w:space="0" w:color="auto"/>
                    <w:left w:val="none" w:sz="0" w:space="0" w:color="auto"/>
                    <w:bottom w:val="none" w:sz="0" w:space="0" w:color="auto"/>
                    <w:right w:val="none" w:sz="0" w:space="0" w:color="auto"/>
                  </w:divBdr>
                </w:div>
                <w:div w:id="1622491026">
                  <w:marLeft w:val="0"/>
                  <w:marRight w:val="0"/>
                  <w:marTop w:val="0"/>
                  <w:marBottom w:val="0"/>
                  <w:divBdr>
                    <w:top w:val="none" w:sz="0" w:space="0" w:color="auto"/>
                    <w:left w:val="none" w:sz="0" w:space="0" w:color="auto"/>
                    <w:bottom w:val="none" w:sz="0" w:space="0" w:color="auto"/>
                    <w:right w:val="none" w:sz="0" w:space="0" w:color="auto"/>
                  </w:divBdr>
                </w:div>
                <w:div w:id="1622491045">
                  <w:marLeft w:val="0"/>
                  <w:marRight w:val="0"/>
                  <w:marTop w:val="0"/>
                  <w:marBottom w:val="0"/>
                  <w:divBdr>
                    <w:top w:val="none" w:sz="0" w:space="0" w:color="auto"/>
                    <w:left w:val="none" w:sz="0" w:space="0" w:color="auto"/>
                    <w:bottom w:val="none" w:sz="0" w:space="0" w:color="auto"/>
                    <w:right w:val="none" w:sz="0" w:space="0" w:color="auto"/>
                  </w:divBdr>
                </w:div>
                <w:div w:id="1622491088">
                  <w:marLeft w:val="0"/>
                  <w:marRight w:val="0"/>
                  <w:marTop w:val="0"/>
                  <w:marBottom w:val="0"/>
                  <w:divBdr>
                    <w:top w:val="none" w:sz="0" w:space="0" w:color="auto"/>
                    <w:left w:val="none" w:sz="0" w:space="0" w:color="auto"/>
                    <w:bottom w:val="none" w:sz="0" w:space="0" w:color="auto"/>
                    <w:right w:val="none" w:sz="0" w:space="0" w:color="auto"/>
                  </w:divBdr>
                </w:div>
                <w:div w:id="1622491105">
                  <w:marLeft w:val="0"/>
                  <w:marRight w:val="0"/>
                  <w:marTop w:val="0"/>
                  <w:marBottom w:val="0"/>
                  <w:divBdr>
                    <w:top w:val="none" w:sz="0" w:space="0" w:color="auto"/>
                    <w:left w:val="none" w:sz="0" w:space="0" w:color="auto"/>
                    <w:bottom w:val="none" w:sz="0" w:space="0" w:color="auto"/>
                    <w:right w:val="none" w:sz="0" w:space="0" w:color="auto"/>
                  </w:divBdr>
                </w:div>
                <w:div w:id="1622491116">
                  <w:marLeft w:val="0"/>
                  <w:marRight w:val="0"/>
                  <w:marTop w:val="0"/>
                  <w:marBottom w:val="0"/>
                  <w:divBdr>
                    <w:top w:val="none" w:sz="0" w:space="0" w:color="auto"/>
                    <w:left w:val="none" w:sz="0" w:space="0" w:color="auto"/>
                    <w:bottom w:val="none" w:sz="0" w:space="0" w:color="auto"/>
                    <w:right w:val="none" w:sz="0" w:space="0" w:color="auto"/>
                  </w:divBdr>
                </w:div>
                <w:div w:id="1622491129">
                  <w:marLeft w:val="0"/>
                  <w:marRight w:val="0"/>
                  <w:marTop w:val="0"/>
                  <w:marBottom w:val="0"/>
                  <w:divBdr>
                    <w:top w:val="none" w:sz="0" w:space="0" w:color="auto"/>
                    <w:left w:val="none" w:sz="0" w:space="0" w:color="auto"/>
                    <w:bottom w:val="none" w:sz="0" w:space="0" w:color="auto"/>
                    <w:right w:val="none" w:sz="0" w:space="0" w:color="auto"/>
                  </w:divBdr>
                </w:div>
                <w:div w:id="1622491152">
                  <w:marLeft w:val="0"/>
                  <w:marRight w:val="0"/>
                  <w:marTop w:val="0"/>
                  <w:marBottom w:val="0"/>
                  <w:divBdr>
                    <w:top w:val="none" w:sz="0" w:space="0" w:color="auto"/>
                    <w:left w:val="none" w:sz="0" w:space="0" w:color="auto"/>
                    <w:bottom w:val="none" w:sz="0" w:space="0" w:color="auto"/>
                    <w:right w:val="none" w:sz="0" w:space="0" w:color="auto"/>
                  </w:divBdr>
                </w:div>
                <w:div w:id="1622491170">
                  <w:marLeft w:val="0"/>
                  <w:marRight w:val="0"/>
                  <w:marTop w:val="0"/>
                  <w:marBottom w:val="0"/>
                  <w:divBdr>
                    <w:top w:val="none" w:sz="0" w:space="0" w:color="auto"/>
                    <w:left w:val="none" w:sz="0" w:space="0" w:color="auto"/>
                    <w:bottom w:val="none" w:sz="0" w:space="0" w:color="auto"/>
                    <w:right w:val="none" w:sz="0" w:space="0" w:color="auto"/>
                  </w:divBdr>
                </w:div>
                <w:div w:id="1622491215">
                  <w:marLeft w:val="0"/>
                  <w:marRight w:val="0"/>
                  <w:marTop w:val="0"/>
                  <w:marBottom w:val="0"/>
                  <w:divBdr>
                    <w:top w:val="none" w:sz="0" w:space="0" w:color="auto"/>
                    <w:left w:val="none" w:sz="0" w:space="0" w:color="auto"/>
                    <w:bottom w:val="none" w:sz="0" w:space="0" w:color="auto"/>
                    <w:right w:val="none" w:sz="0" w:space="0" w:color="auto"/>
                  </w:divBdr>
                </w:div>
                <w:div w:id="1622491238">
                  <w:marLeft w:val="0"/>
                  <w:marRight w:val="0"/>
                  <w:marTop w:val="0"/>
                  <w:marBottom w:val="0"/>
                  <w:divBdr>
                    <w:top w:val="none" w:sz="0" w:space="0" w:color="auto"/>
                    <w:left w:val="none" w:sz="0" w:space="0" w:color="auto"/>
                    <w:bottom w:val="none" w:sz="0" w:space="0" w:color="auto"/>
                    <w:right w:val="none" w:sz="0" w:space="0" w:color="auto"/>
                  </w:divBdr>
                </w:div>
                <w:div w:id="1622491247">
                  <w:marLeft w:val="0"/>
                  <w:marRight w:val="0"/>
                  <w:marTop w:val="0"/>
                  <w:marBottom w:val="0"/>
                  <w:divBdr>
                    <w:top w:val="none" w:sz="0" w:space="0" w:color="auto"/>
                    <w:left w:val="none" w:sz="0" w:space="0" w:color="auto"/>
                    <w:bottom w:val="none" w:sz="0" w:space="0" w:color="auto"/>
                    <w:right w:val="none" w:sz="0" w:space="0" w:color="auto"/>
                  </w:divBdr>
                </w:div>
                <w:div w:id="1622491251">
                  <w:marLeft w:val="0"/>
                  <w:marRight w:val="0"/>
                  <w:marTop w:val="0"/>
                  <w:marBottom w:val="0"/>
                  <w:divBdr>
                    <w:top w:val="none" w:sz="0" w:space="0" w:color="auto"/>
                    <w:left w:val="none" w:sz="0" w:space="0" w:color="auto"/>
                    <w:bottom w:val="none" w:sz="0" w:space="0" w:color="auto"/>
                    <w:right w:val="none" w:sz="0" w:space="0" w:color="auto"/>
                  </w:divBdr>
                </w:div>
                <w:div w:id="1622491259">
                  <w:marLeft w:val="0"/>
                  <w:marRight w:val="0"/>
                  <w:marTop w:val="0"/>
                  <w:marBottom w:val="0"/>
                  <w:divBdr>
                    <w:top w:val="none" w:sz="0" w:space="0" w:color="auto"/>
                    <w:left w:val="none" w:sz="0" w:space="0" w:color="auto"/>
                    <w:bottom w:val="none" w:sz="0" w:space="0" w:color="auto"/>
                    <w:right w:val="none" w:sz="0" w:space="0" w:color="auto"/>
                  </w:divBdr>
                </w:div>
                <w:div w:id="1622491264">
                  <w:marLeft w:val="0"/>
                  <w:marRight w:val="0"/>
                  <w:marTop w:val="0"/>
                  <w:marBottom w:val="0"/>
                  <w:divBdr>
                    <w:top w:val="none" w:sz="0" w:space="0" w:color="auto"/>
                    <w:left w:val="none" w:sz="0" w:space="0" w:color="auto"/>
                    <w:bottom w:val="none" w:sz="0" w:space="0" w:color="auto"/>
                    <w:right w:val="none" w:sz="0" w:space="0" w:color="auto"/>
                  </w:divBdr>
                </w:div>
                <w:div w:id="1622491298">
                  <w:marLeft w:val="0"/>
                  <w:marRight w:val="0"/>
                  <w:marTop w:val="0"/>
                  <w:marBottom w:val="0"/>
                  <w:divBdr>
                    <w:top w:val="none" w:sz="0" w:space="0" w:color="auto"/>
                    <w:left w:val="none" w:sz="0" w:space="0" w:color="auto"/>
                    <w:bottom w:val="none" w:sz="0" w:space="0" w:color="auto"/>
                    <w:right w:val="none" w:sz="0" w:space="0" w:color="auto"/>
                  </w:divBdr>
                </w:div>
                <w:div w:id="1622491327">
                  <w:marLeft w:val="0"/>
                  <w:marRight w:val="0"/>
                  <w:marTop w:val="0"/>
                  <w:marBottom w:val="0"/>
                  <w:divBdr>
                    <w:top w:val="none" w:sz="0" w:space="0" w:color="auto"/>
                    <w:left w:val="none" w:sz="0" w:space="0" w:color="auto"/>
                    <w:bottom w:val="none" w:sz="0" w:space="0" w:color="auto"/>
                    <w:right w:val="none" w:sz="0" w:space="0" w:color="auto"/>
                  </w:divBdr>
                </w:div>
                <w:div w:id="1622491328">
                  <w:marLeft w:val="0"/>
                  <w:marRight w:val="0"/>
                  <w:marTop w:val="0"/>
                  <w:marBottom w:val="0"/>
                  <w:divBdr>
                    <w:top w:val="none" w:sz="0" w:space="0" w:color="auto"/>
                    <w:left w:val="none" w:sz="0" w:space="0" w:color="auto"/>
                    <w:bottom w:val="none" w:sz="0" w:space="0" w:color="auto"/>
                    <w:right w:val="none" w:sz="0" w:space="0" w:color="auto"/>
                  </w:divBdr>
                </w:div>
                <w:div w:id="1622491345">
                  <w:marLeft w:val="0"/>
                  <w:marRight w:val="0"/>
                  <w:marTop w:val="0"/>
                  <w:marBottom w:val="0"/>
                  <w:divBdr>
                    <w:top w:val="none" w:sz="0" w:space="0" w:color="auto"/>
                    <w:left w:val="none" w:sz="0" w:space="0" w:color="auto"/>
                    <w:bottom w:val="none" w:sz="0" w:space="0" w:color="auto"/>
                    <w:right w:val="none" w:sz="0" w:space="0" w:color="auto"/>
                  </w:divBdr>
                </w:div>
                <w:div w:id="1622491356">
                  <w:marLeft w:val="0"/>
                  <w:marRight w:val="0"/>
                  <w:marTop w:val="0"/>
                  <w:marBottom w:val="0"/>
                  <w:divBdr>
                    <w:top w:val="none" w:sz="0" w:space="0" w:color="auto"/>
                    <w:left w:val="none" w:sz="0" w:space="0" w:color="auto"/>
                    <w:bottom w:val="none" w:sz="0" w:space="0" w:color="auto"/>
                    <w:right w:val="none" w:sz="0" w:space="0" w:color="auto"/>
                  </w:divBdr>
                </w:div>
                <w:div w:id="1622491362">
                  <w:marLeft w:val="0"/>
                  <w:marRight w:val="0"/>
                  <w:marTop w:val="0"/>
                  <w:marBottom w:val="0"/>
                  <w:divBdr>
                    <w:top w:val="none" w:sz="0" w:space="0" w:color="auto"/>
                    <w:left w:val="none" w:sz="0" w:space="0" w:color="auto"/>
                    <w:bottom w:val="none" w:sz="0" w:space="0" w:color="auto"/>
                    <w:right w:val="none" w:sz="0" w:space="0" w:color="auto"/>
                  </w:divBdr>
                </w:div>
                <w:div w:id="1622491384">
                  <w:marLeft w:val="0"/>
                  <w:marRight w:val="0"/>
                  <w:marTop w:val="0"/>
                  <w:marBottom w:val="0"/>
                  <w:divBdr>
                    <w:top w:val="none" w:sz="0" w:space="0" w:color="auto"/>
                    <w:left w:val="none" w:sz="0" w:space="0" w:color="auto"/>
                    <w:bottom w:val="none" w:sz="0" w:space="0" w:color="auto"/>
                    <w:right w:val="none" w:sz="0" w:space="0" w:color="auto"/>
                  </w:divBdr>
                </w:div>
                <w:div w:id="1622491441">
                  <w:marLeft w:val="0"/>
                  <w:marRight w:val="0"/>
                  <w:marTop w:val="0"/>
                  <w:marBottom w:val="0"/>
                  <w:divBdr>
                    <w:top w:val="none" w:sz="0" w:space="0" w:color="auto"/>
                    <w:left w:val="none" w:sz="0" w:space="0" w:color="auto"/>
                    <w:bottom w:val="none" w:sz="0" w:space="0" w:color="auto"/>
                    <w:right w:val="none" w:sz="0" w:space="0" w:color="auto"/>
                  </w:divBdr>
                </w:div>
                <w:div w:id="1622491464">
                  <w:marLeft w:val="0"/>
                  <w:marRight w:val="0"/>
                  <w:marTop w:val="0"/>
                  <w:marBottom w:val="0"/>
                  <w:divBdr>
                    <w:top w:val="none" w:sz="0" w:space="0" w:color="auto"/>
                    <w:left w:val="none" w:sz="0" w:space="0" w:color="auto"/>
                    <w:bottom w:val="none" w:sz="0" w:space="0" w:color="auto"/>
                    <w:right w:val="none" w:sz="0" w:space="0" w:color="auto"/>
                  </w:divBdr>
                </w:div>
                <w:div w:id="1622491476">
                  <w:marLeft w:val="0"/>
                  <w:marRight w:val="0"/>
                  <w:marTop w:val="0"/>
                  <w:marBottom w:val="0"/>
                  <w:divBdr>
                    <w:top w:val="none" w:sz="0" w:space="0" w:color="auto"/>
                    <w:left w:val="none" w:sz="0" w:space="0" w:color="auto"/>
                    <w:bottom w:val="none" w:sz="0" w:space="0" w:color="auto"/>
                    <w:right w:val="none" w:sz="0" w:space="0" w:color="auto"/>
                  </w:divBdr>
                </w:div>
                <w:div w:id="1622491485">
                  <w:marLeft w:val="0"/>
                  <w:marRight w:val="0"/>
                  <w:marTop w:val="0"/>
                  <w:marBottom w:val="0"/>
                  <w:divBdr>
                    <w:top w:val="none" w:sz="0" w:space="0" w:color="auto"/>
                    <w:left w:val="none" w:sz="0" w:space="0" w:color="auto"/>
                    <w:bottom w:val="none" w:sz="0" w:space="0" w:color="auto"/>
                    <w:right w:val="none" w:sz="0" w:space="0" w:color="auto"/>
                  </w:divBdr>
                </w:div>
                <w:div w:id="1622491498">
                  <w:marLeft w:val="0"/>
                  <w:marRight w:val="0"/>
                  <w:marTop w:val="0"/>
                  <w:marBottom w:val="0"/>
                  <w:divBdr>
                    <w:top w:val="none" w:sz="0" w:space="0" w:color="auto"/>
                    <w:left w:val="none" w:sz="0" w:space="0" w:color="auto"/>
                    <w:bottom w:val="none" w:sz="0" w:space="0" w:color="auto"/>
                    <w:right w:val="none" w:sz="0" w:space="0" w:color="auto"/>
                  </w:divBdr>
                </w:div>
                <w:div w:id="1622491516">
                  <w:marLeft w:val="0"/>
                  <w:marRight w:val="0"/>
                  <w:marTop w:val="0"/>
                  <w:marBottom w:val="0"/>
                  <w:divBdr>
                    <w:top w:val="none" w:sz="0" w:space="0" w:color="auto"/>
                    <w:left w:val="none" w:sz="0" w:space="0" w:color="auto"/>
                    <w:bottom w:val="none" w:sz="0" w:space="0" w:color="auto"/>
                    <w:right w:val="none" w:sz="0" w:space="0" w:color="auto"/>
                  </w:divBdr>
                </w:div>
                <w:div w:id="1622491524">
                  <w:marLeft w:val="0"/>
                  <w:marRight w:val="0"/>
                  <w:marTop w:val="0"/>
                  <w:marBottom w:val="0"/>
                  <w:divBdr>
                    <w:top w:val="none" w:sz="0" w:space="0" w:color="auto"/>
                    <w:left w:val="none" w:sz="0" w:space="0" w:color="auto"/>
                    <w:bottom w:val="none" w:sz="0" w:space="0" w:color="auto"/>
                    <w:right w:val="none" w:sz="0" w:space="0" w:color="auto"/>
                  </w:divBdr>
                </w:div>
                <w:div w:id="1622491546">
                  <w:marLeft w:val="0"/>
                  <w:marRight w:val="0"/>
                  <w:marTop w:val="0"/>
                  <w:marBottom w:val="0"/>
                  <w:divBdr>
                    <w:top w:val="none" w:sz="0" w:space="0" w:color="auto"/>
                    <w:left w:val="none" w:sz="0" w:space="0" w:color="auto"/>
                    <w:bottom w:val="none" w:sz="0" w:space="0" w:color="auto"/>
                    <w:right w:val="none" w:sz="0" w:space="0" w:color="auto"/>
                  </w:divBdr>
                </w:div>
                <w:div w:id="1622491551">
                  <w:marLeft w:val="0"/>
                  <w:marRight w:val="0"/>
                  <w:marTop w:val="0"/>
                  <w:marBottom w:val="0"/>
                  <w:divBdr>
                    <w:top w:val="none" w:sz="0" w:space="0" w:color="auto"/>
                    <w:left w:val="none" w:sz="0" w:space="0" w:color="auto"/>
                    <w:bottom w:val="none" w:sz="0" w:space="0" w:color="auto"/>
                    <w:right w:val="none" w:sz="0" w:space="0" w:color="auto"/>
                  </w:divBdr>
                </w:div>
                <w:div w:id="1622491576">
                  <w:marLeft w:val="0"/>
                  <w:marRight w:val="0"/>
                  <w:marTop w:val="0"/>
                  <w:marBottom w:val="0"/>
                  <w:divBdr>
                    <w:top w:val="none" w:sz="0" w:space="0" w:color="auto"/>
                    <w:left w:val="none" w:sz="0" w:space="0" w:color="auto"/>
                    <w:bottom w:val="none" w:sz="0" w:space="0" w:color="auto"/>
                    <w:right w:val="none" w:sz="0" w:space="0" w:color="auto"/>
                  </w:divBdr>
                </w:div>
                <w:div w:id="1622491602">
                  <w:marLeft w:val="0"/>
                  <w:marRight w:val="0"/>
                  <w:marTop w:val="0"/>
                  <w:marBottom w:val="0"/>
                  <w:divBdr>
                    <w:top w:val="none" w:sz="0" w:space="0" w:color="auto"/>
                    <w:left w:val="none" w:sz="0" w:space="0" w:color="auto"/>
                    <w:bottom w:val="none" w:sz="0" w:space="0" w:color="auto"/>
                    <w:right w:val="none" w:sz="0" w:space="0" w:color="auto"/>
                  </w:divBdr>
                </w:div>
                <w:div w:id="1622491644">
                  <w:marLeft w:val="0"/>
                  <w:marRight w:val="0"/>
                  <w:marTop w:val="0"/>
                  <w:marBottom w:val="0"/>
                  <w:divBdr>
                    <w:top w:val="none" w:sz="0" w:space="0" w:color="auto"/>
                    <w:left w:val="none" w:sz="0" w:space="0" w:color="auto"/>
                    <w:bottom w:val="none" w:sz="0" w:space="0" w:color="auto"/>
                    <w:right w:val="none" w:sz="0" w:space="0" w:color="auto"/>
                  </w:divBdr>
                </w:div>
                <w:div w:id="1622491670">
                  <w:marLeft w:val="0"/>
                  <w:marRight w:val="0"/>
                  <w:marTop w:val="0"/>
                  <w:marBottom w:val="0"/>
                  <w:divBdr>
                    <w:top w:val="none" w:sz="0" w:space="0" w:color="auto"/>
                    <w:left w:val="none" w:sz="0" w:space="0" w:color="auto"/>
                    <w:bottom w:val="none" w:sz="0" w:space="0" w:color="auto"/>
                    <w:right w:val="none" w:sz="0" w:space="0" w:color="auto"/>
                  </w:divBdr>
                </w:div>
                <w:div w:id="1622491678">
                  <w:marLeft w:val="0"/>
                  <w:marRight w:val="0"/>
                  <w:marTop w:val="0"/>
                  <w:marBottom w:val="0"/>
                  <w:divBdr>
                    <w:top w:val="none" w:sz="0" w:space="0" w:color="auto"/>
                    <w:left w:val="none" w:sz="0" w:space="0" w:color="auto"/>
                    <w:bottom w:val="none" w:sz="0" w:space="0" w:color="auto"/>
                    <w:right w:val="none" w:sz="0" w:space="0" w:color="auto"/>
                  </w:divBdr>
                </w:div>
                <w:div w:id="1622491701">
                  <w:marLeft w:val="0"/>
                  <w:marRight w:val="0"/>
                  <w:marTop w:val="0"/>
                  <w:marBottom w:val="0"/>
                  <w:divBdr>
                    <w:top w:val="none" w:sz="0" w:space="0" w:color="auto"/>
                    <w:left w:val="none" w:sz="0" w:space="0" w:color="auto"/>
                    <w:bottom w:val="none" w:sz="0" w:space="0" w:color="auto"/>
                    <w:right w:val="none" w:sz="0" w:space="0" w:color="auto"/>
                  </w:divBdr>
                </w:div>
                <w:div w:id="1622491709">
                  <w:marLeft w:val="0"/>
                  <w:marRight w:val="0"/>
                  <w:marTop w:val="0"/>
                  <w:marBottom w:val="0"/>
                  <w:divBdr>
                    <w:top w:val="none" w:sz="0" w:space="0" w:color="auto"/>
                    <w:left w:val="none" w:sz="0" w:space="0" w:color="auto"/>
                    <w:bottom w:val="none" w:sz="0" w:space="0" w:color="auto"/>
                    <w:right w:val="none" w:sz="0" w:space="0" w:color="auto"/>
                  </w:divBdr>
                </w:div>
                <w:div w:id="1622491725">
                  <w:marLeft w:val="0"/>
                  <w:marRight w:val="0"/>
                  <w:marTop w:val="0"/>
                  <w:marBottom w:val="0"/>
                  <w:divBdr>
                    <w:top w:val="none" w:sz="0" w:space="0" w:color="auto"/>
                    <w:left w:val="none" w:sz="0" w:space="0" w:color="auto"/>
                    <w:bottom w:val="none" w:sz="0" w:space="0" w:color="auto"/>
                    <w:right w:val="none" w:sz="0" w:space="0" w:color="auto"/>
                  </w:divBdr>
                </w:div>
                <w:div w:id="1622491782">
                  <w:marLeft w:val="0"/>
                  <w:marRight w:val="0"/>
                  <w:marTop w:val="0"/>
                  <w:marBottom w:val="0"/>
                  <w:divBdr>
                    <w:top w:val="none" w:sz="0" w:space="0" w:color="auto"/>
                    <w:left w:val="none" w:sz="0" w:space="0" w:color="auto"/>
                    <w:bottom w:val="none" w:sz="0" w:space="0" w:color="auto"/>
                    <w:right w:val="none" w:sz="0" w:space="0" w:color="auto"/>
                  </w:divBdr>
                </w:div>
                <w:div w:id="1622491783">
                  <w:marLeft w:val="0"/>
                  <w:marRight w:val="0"/>
                  <w:marTop w:val="0"/>
                  <w:marBottom w:val="0"/>
                  <w:divBdr>
                    <w:top w:val="none" w:sz="0" w:space="0" w:color="auto"/>
                    <w:left w:val="none" w:sz="0" w:space="0" w:color="auto"/>
                    <w:bottom w:val="none" w:sz="0" w:space="0" w:color="auto"/>
                    <w:right w:val="none" w:sz="0" w:space="0" w:color="auto"/>
                  </w:divBdr>
                </w:div>
                <w:div w:id="1622491785">
                  <w:marLeft w:val="0"/>
                  <w:marRight w:val="0"/>
                  <w:marTop w:val="0"/>
                  <w:marBottom w:val="0"/>
                  <w:divBdr>
                    <w:top w:val="none" w:sz="0" w:space="0" w:color="auto"/>
                    <w:left w:val="none" w:sz="0" w:space="0" w:color="auto"/>
                    <w:bottom w:val="none" w:sz="0" w:space="0" w:color="auto"/>
                    <w:right w:val="none" w:sz="0" w:space="0" w:color="auto"/>
                  </w:divBdr>
                </w:div>
                <w:div w:id="1622491821">
                  <w:marLeft w:val="0"/>
                  <w:marRight w:val="0"/>
                  <w:marTop w:val="0"/>
                  <w:marBottom w:val="0"/>
                  <w:divBdr>
                    <w:top w:val="none" w:sz="0" w:space="0" w:color="auto"/>
                    <w:left w:val="none" w:sz="0" w:space="0" w:color="auto"/>
                    <w:bottom w:val="none" w:sz="0" w:space="0" w:color="auto"/>
                    <w:right w:val="none" w:sz="0" w:space="0" w:color="auto"/>
                  </w:divBdr>
                </w:div>
                <w:div w:id="1622491822">
                  <w:marLeft w:val="0"/>
                  <w:marRight w:val="0"/>
                  <w:marTop w:val="0"/>
                  <w:marBottom w:val="0"/>
                  <w:divBdr>
                    <w:top w:val="none" w:sz="0" w:space="0" w:color="auto"/>
                    <w:left w:val="none" w:sz="0" w:space="0" w:color="auto"/>
                    <w:bottom w:val="none" w:sz="0" w:space="0" w:color="auto"/>
                    <w:right w:val="none" w:sz="0" w:space="0" w:color="auto"/>
                  </w:divBdr>
                </w:div>
                <w:div w:id="1622491853">
                  <w:marLeft w:val="0"/>
                  <w:marRight w:val="0"/>
                  <w:marTop w:val="0"/>
                  <w:marBottom w:val="0"/>
                  <w:divBdr>
                    <w:top w:val="none" w:sz="0" w:space="0" w:color="auto"/>
                    <w:left w:val="none" w:sz="0" w:space="0" w:color="auto"/>
                    <w:bottom w:val="none" w:sz="0" w:space="0" w:color="auto"/>
                    <w:right w:val="none" w:sz="0" w:space="0" w:color="auto"/>
                  </w:divBdr>
                </w:div>
                <w:div w:id="1622491858">
                  <w:marLeft w:val="0"/>
                  <w:marRight w:val="0"/>
                  <w:marTop w:val="0"/>
                  <w:marBottom w:val="0"/>
                  <w:divBdr>
                    <w:top w:val="none" w:sz="0" w:space="0" w:color="auto"/>
                    <w:left w:val="none" w:sz="0" w:space="0" w:color="auto"/>
                    <w:bottom w:val="none" w:sz="0" w:space="0" w:color="auto"/>
                    <w:right w:val="none" w:sz="0" w:space="0" w:color="auto"/>
                  </w:divBdr>
                </w:div>
                <w:div w:id="1622491861">
                  <w:marLeft w:val="0"/>
                  <w:marRight w:val="0"/>
                  <w:marTop w:val="0"/>
                  <w:marBottom w:val="0"/>
                  <w:divBdr>
                    <w:top w:val="none" w:sz="0" w:space="0" w:color="auto"/>
                    <w:left w:val="none" w:sz="0" w:space="0" w:color="auto"/>
                    <w:bottom w:val="none" w:sz="0" w:space="0" w:color="auto"/>
                    <w:right w:val="none" w:sz="0" w:space="0" w:color="auto"/>
                  </w:divBdr>
                </w:div>
                <w:div w:id="1622491864">
                  <w:marLeft w:val="0"/>
                  <w:marRight w:val="0"/>
                  <w:marTop w:val="0"/>
                  <w:marBottom w:val="0"/>
                  <w:divBdr>
                    <w:top w:val="none" w:sz="0" w:space="0" w:color="auto"/>
                    <w:left w:val="none" w:sz="0" w:space="0" w:color="auto"/>
                    <w:bottom w:val="none" w:sz="0" w:space="0" w:color="auto"/>
                    <w:right w:val="none" w:sz="0" w:space="0" w:color="auto"/>
                  </w:divBdr>
                </w:div>
                <w:div w:id="1622491911">
                  <w:marLeft w:val="0"/>
                  <w:marRight w:val="0"/>
                  <w:marTop w:val="0"/>
                  <w:marBottom w:val="0"/>
                  <w:divBdr>
                    <w:top w:val="none" w:sz="0" w:space="0" w:color="auto"/>
                    <w:left w:val="none" w:sz="0" w:space="0" w:color="auto"/>
                    <w:bottom w:val="none" w:sz="0" w:space="0" w:color="auto"/>
                    <w:right w:val="none" w:sz="0" w:space="0" w:color="auto"/>
                  </w:divBdr>
                </w:div>
                <w:div w:id="1622491946">
                  <w:marLeft w:val="0"/>
                  <w:marRight w:val="0"/>
                  <w:marTop w:val="0"/>
                  <w:marBottom w:val="0"/>
                  <w:divBdr>
                    <w:top w:val="none" w:sz="0" w:space="0" w:color="auto"/>
                    <w:left w:val="none" w:sz="0" w:space="0" w:color="auto"/>
                    <w:bottom w:val="none" w:sz="0" w:space="0" w:color="auto"/>
                    <w:right w:val="none" w:sz="0" w:space="0" w:color="auto"/>
                  </w:divBdr>
                </w:div>
                <w:div w:id="1622491956">
                  <w:marLeft w:val="0"/>
                  <w:marRight w:val="0"/>
                  <w:marTop w:val="0"/>
                  <w:marBottom w:val="0"/>
                  <w:divBdr>
                    <w:top w:val="none" w:sz="0" w:space="0" w:color="auto"/>
                    <w:left w:val="none" w:sz="0" w:space="0" w:color="auto"/>
                    <w:bottom w:val="none" w:sz="0" w:space="0" w:color="auto"/>
                    <w:right w:val="none" w:sz="0" w:space="0" w:color="auto"/>
                  </w:divBdr>
                </w:div>
                <w:div w:id="1622491957">
                  <w:marLeft w:val="0"/>
                  <w:marRight w:val="0"/>
                  <w:marTop w:val="0"/>
                  <w:marBottom w:val="0"/>
                  <w:divBdr>
                    <w:top w:val="none" w:sz="0" w:space="0" w:color="auto"/>
                    <w:left w:val="none" w:sz="0" w:space="0" w:color="auto"/>
                    <w:bottom w:val="none" w:sz="0" w:space="0" w:color="auto"/>
                    <w:right w:val="none" w:sz="0" w:space="0" w:color="auto"/>
                  </w:divBdr>
                </w:div>
                <w:div w:id="1622491973">
                  <w:marLeft w:val="0"/>
                  <w:marRight w:val="0"/>
                  <w:marTop w:val="0"/>
                  <w:marBottom w:val="0"/>
                  <w:divBdr>
                    <w:top w:val="none" w:sz="0" w:space="0" w:color="auto"/>
                    <w:left w:val="none" w:sz="0" w:space="0" w:color="auto"/>
                    <w:bottom w:val="none" w:sz="0" w:space="0" w:color="auto"/>
                    <w:right w:val="none" w:sz="0" w:space="0" w:color="auto"/>
                  </w:divBdr>
                </w:div>
                <w:div w:id="1622492002">
                  <w:marLeft w:val="0"/>
                  <w:marRight w:val="0"/>
                  <w:marTop w:val="0"/>
                  <w:marBottom w:val="0"/>
                  <w:divBdr>
                    <w:top w:val="none" w:sz="0" w:space="0" w:color="auto"/>
                    <w:left w:val="none" w:sz="0" w:space="0" w:color="auto"/>
                    <w:bottom w:val="none" w:sz="0" w:space="0" w:color="auto"/>
                    <w:right w:val="none" w:sz="0" w:space="0" w:color="auto"/>
                  </w:divBdr>
                </w:div>
                <w:div w:id="1622492007">
                  <w:marLeft w:val="0"/>
                  <w:marRight w:val="0"/>
                  <w:marTop w:val="0"/>
                  <w:marBottom w:val="0"/>
                  <w:divBdr>
                    <w:top w:val="none" w:sz="0" w:space="0" w:color="auto"/>
                    <w:left w:val="none" w:sz="0" w:space="0" w:color="auto"/>
                    <w:bottom w:val="none" w:sz="0" w:space="0" w:color="auto"/>
                    <w:right w:val="none" w:sz="0" w:space="0" w:color="auto"/>
                  </w:divBdr>
                </w:div>
                <w:div w:id="1622492015">
                  <w:marLeft w:val="0"/>
                  <w:marRight w:val="0"/>
                  <w:marTop w:val="0"/>
                  <w:marBottom w:val="0"/>
                  <w:divBdr>
                    <w:top w:val="none" w:sz="0" w:space="0" w:color="auto"/>
                    <w:left w:val="none" w:sz="0" w:space="0" w:color="auto"/>
                    <w:bottom w:val="none" w:sz="0" w:space="0" w:color="auto"/>
                    <w:right w:val="none" w:sz="0" w:space="0" w:color="auto"/>
                  </w:divBdr>
                </w:div>
                <w:div w:id="1622492035">
                  <w:marLeft w:val="0"/>
                  <w:marRight w:val="0"/>
                  <w:marTop w:val="0"/>
                  <w:marBottom w:val="0"/>
                  <w:divBdr>
                    <w:top w:val="none" w:sz="0" w:space="0" w:color="auto"/>
                    <w:left w:val="none" w:sz="0" w:space="0" w:color="auto"/>
                    <w:bottom w:val="none" w:sz="0" w:space="0" w:color="auto"/>
                    <w:right w:val="none" w:sz="0" w:space="0" w:color="auto"/>
                  </w:divBdr>
                </w:div>
                <w:div w:id="1622492044">
                  <w:marLeft w:val="0"/>
                  <w:marRight w:val="0"/>
                  <w:marTop w:val="0"/>
                  <w:marBottom w:val="0"/>
                  <w:divBdr>
                    <w:top w:val="none" w:sz="0" w:space="0" w:color="auto"/>
                    <w:left w:val="none" w:sz="0" w:space="0" w:color="auto"/>
                    <w:bottom w:val="none" w:sz="0" w:space="0" w:color="auto"/>
                    <w:right w:val="none" w:sz="0" w:space="0" w:color="auto"/>
                  </w:divBdr>
                </w:div>
                <w:div w:id="1622492051">
                  <w:marLeft w:val="0"/>
                  <w:marRight w:val="0"/>
                  <w:marTop w:val="0"/>
                  <w:marBottom w:val="0"/>
                  <w:divBdr>
                    <w:top w:val="none" w:sz="0" w:space="0" w:color="auto"/>
                    <w:left w:val="none" w:sz="0" w:space="0" w:color="auto"/>
                    <w:bottom w:val="none" w:sz="0" w:space="0" w:color="auto"/>
                    <w:right w:val="none" w:sz="0" w:space="0" w:color="auto"/>
                  </w:divBdr>
                </w:div>
                <w:div w:id="1622492058">
                  <w:marLeft w:val="0"/>
                  <w:marRight w:val="0"/>
                  <w:marTop w:val="0"/>
                  <w:marBottom w:val="0"/>
                  <w:divBdr>
                    <w:top w:val="none" w:sz="0" w:space="0" w:color="auto"/>
                    <w:left w:val="none" w:sz="0" w:space="0" w:color="auto"/>
                    <w:bottom w:val="none" w:sz="0" w:space="0" w:color="auto"/>
                    <w:right w:val="none" w:sz="0" w:space="0" w:color="auto"/>
                  </w:divBdr>
                </w:div>
                <w:div w:id="1622492098">
                  <w:marLeft w:val="0"/>
                  <w:marRight w:val="0"/>
                  <w:marTop w:val="0"/>
                  <w:marBottom w:val="0"/>
                  <w:divBdr>
                    <w:top w:val="none" w:sz="0" w:space="0" w:color="auto"/>
                    <w:left w:val="none" w:sz="0" w:space="0" w:color="auto"/>
                    <w:bottom w:val="none" w:sz="0" w:space="0" w:color="auto"/>
                    <w:right w:val="none" w:sz="0" w:space="0" w:color="auto"/>
                  </w:divBdr>
                </w:div>
                <w:div w:id="1622492106">
                  <w:marLeft w:val="0"/>
                  <w:marRight w:val="0"/>
                  <w:marTop w:val="0"/>
                  <w:marBottom w:val="0"/>
                  <w:divBdr>
                    <w:top w:val="none" w:sz="0" w:space="0" w:color="auto"/>
                    <w:left w:val="none" w:sz="0" w:space="0" w:color="auto"/>
                    <w:bottom w:val="none" w:sz="0" w:space="0" w:color="auto"/>
                    <w:right w:val="none" w:sz="0" w:space="0" w:color="auto"/>
                  </w:divBdr>
                </w:div>
                <w:div w:id="1622492132">
                  <w:marLeft w:val="0"/>
                  <w:marRight w:val="0"/>
                  <w:marTop w:val="0"/>
                  <w:marBottom w:val="0"/>
                  <w:divBdr>
                    <w:top w:val="none" w:sz="0" w:space="0" w:color="auto"/>
                    <w:left w:val="none" w:sz="0" w:space="0" w:color="auto"/>
                    <w:bottom w:val="none" w:sz="0" w:space="0" w:color="auto"/>
                    <w:right w:val="none" w:sz="0" w:space="0" w:color="auto"/>
                  </w:divBdr>
                </w:div>
                <w:div w:id="1622492170">
                  <w:marLeft w:val="0"/>
                  <w:marRight w:val="0"/>
                  <w:marTop w:val="0"/>
                  <w:marBottom w:val="0"/>
                  <w:divBdr>
                    <w:top w:val="none" w:sz="0" w:space="0" w:color="auto"/>
                    <w:left w:val="none" w:sz="0" w:space="0" w:color="auto"/>
                    <w:bottom w:val="none" w:sz="0" w:space="0" w:color="auto"/>
                    <w:right w:val="none" w:sz="0" w:space="0" w:color="auto"/>
                  </w:divBdr>
                </w:div>
                <w:div w:id="1622492199">
                  <w:marLeft w:val="0"/>
                  <w:marRight w:val="0"/>
                  <w:marTop w:val="0"/>
                  <w:marBottom w:val="0"/>
                  <w:divBdr>
                    <w:top w:val="none" w:sz="0" w:space="0" w:color="auto"/>
                    <w:left w:val="none" w:sz="0" w:space="0" w:color="auto"/>
                    <w:bottom w:val="none" w:sz="0" w:space="0" w:color="auto"/>
                    <w:right w:val="none" w:sz="0" w:space="0" w:color="auto"/>
                  </w:divBdr>
                </w:div>
                <w:div w:id="1622492202">
                  <w:marLeft w:val="0"/>
                  <w:marRight w:val="0"/>
                  <w:marTop w:val="0"/>
                  <w:marBottom w:val="0"/>
                  <w:divBdr>
                    <w:top w:val="none" w:sz="0" w:space="0" w:color="auto"/>
                    <w:left w:val="none" w:sz="0" w:space="0" w:color="auto"/>
                    <w:bottom w:val="none" w:sz="0" w:space="0" w:color="auto"/>
                    <w:right w:val="none" w:sz="0" w:space="0" w:color="auto"/>
                  </w:divBdr>
                </w:div>
                <w:div w:id="1622492217">
                  <w:marLeft w:val="0"/>
                  <w:marRight w:val="0"/>
                  <w:marTop w:val="0"/>
                  <w:marBottom w:val="0"/>
                  <w:divBdr>
                    <w:top w:val="none" w:sz="0" w:space="0" w:color="auto"/>
                    <w:left w:val="none" w:sz="0" w:space="0" w:color="auto"/>
                    <w:bottom w:val="none" w:sz="0" w:space="0" w:color="auto"/>
                    <w:right w:val="none" w:sz="0" w:space="0" w:color="auto"/>
                  </w:divBdr>
                </w:div>
                <w:div w:id="1622492223">
                  <w:marLeft w:val="0"/>
                  <w:marRight w:val="0"/>
                  <w:marTop w:val="0"/>
                  <w:marBottom w:val="0"/>
                  <w:divBdr>
                    <w:top w:val="none" w:sz="0" w:space="0" w:color="auto"/>
                    <w:left w:val="none" w:sz="0" w:space="0" w:color="auto"/>
                    <w:bottom w:val="none" w:sz="0" w:space="0" w:color="auto"/>
                    <w:right w:val="none" w:sz="0" w:space="0" w:color="auto"/>
                  </w:divBdr>
                </w:div>
                <w:div w:id="1622492257">
                  <w:marLeft w:val="0"/>
                  <w:marRight w:val="0"/>
                  <w:marTop w:val="0"/>
                  <w:marBottom w:val="0"/>
                  <w:divBdr>
                    <w:top w:val="none" w:sz="0" w:space="0" w:color="auto"/>
                    <w:left w:val="none" w:sz="0" w:space="0" w:color="auto"/>
                    <w:bottom w:val="none" w:sz="0" w:space="0" w:color="auto"/>
                    <w:right w:val="none" w:sz="0" w:space="0" w:color="auto"/>
                  </w:divBdr>
                </w:div>
                <w:div w:id="1622492273">
                  <w:marLeft w:val="0"/>
                  <w:marRight w:val="0"/>
                  <w:marTop w:val="0"/>
                  <w:marBottom w:val="0"/>
                  <w:divBdr>
                    <w:top w:val="none" w:sz="0" w:space="0" w:color="auto"/>
                    <w:left w:val="none" w:sz="0" w:space="0" w:color="auto"/>
                    <w:bottom w:val="none" w:sz="0" w:space="0" w:color="auto"/>
                    <w:right w:val="none" w:sz="0" w:space="0" w:color="auto"/>
                  </w:divBdr>
                </w:div>
                <w:div w:id="1622492293">
                  <w:marLeft w:val="0"/>
                  <w:marRight w:val="0"/>
                  <w:marTop w:val="0"/>
                  <w:marBottom w:val="0"/>
                  <w:divBdr>
                    <w:top w:val="none" w:sz="0" w:space="0" w:color="auto"/>
                    <w:left w:val="none" w:sz="0" w:space="0" w:color="auto"/>
                    <w:bottom w:val="none" w:sz="0" w:space="0" w:color="auto"/>
                    <w:right w:val="none" w:sz="0" w:space="0" w:color="auto"/>
                  </w:divBdr>
                </w:div>
                <w:div w:id="1622492294">
                  <w:marLeft w:val="0"/>
                  <w:marRight w:val="0"/>
                  <w:marTop w:val="0"/>
                  <w:marBottom w:val="0"/>
                  <w:divBdr>
                    <w:top w:val="none" w:sz="0" w:space="0" w:color="auto"/>
                    <w:left w:val="none" w:sz="0" w:space="0" w:color="auto"/>
                    <w:bottom w:val="none" w:sz="0" w:space="0" w:color="auto"/>
                    <w:right w:val="none" w:sz="0" w:space="0" w:color="auto"/>
                  </w:divBdr>
                </w:div>
                <w:div w:id="1622492296">
                  <w:marLeft w:val="0"/>
                  <w:marRight w:val="0"/>
                  <w:marTop w:val="0"/>
                  <w:marBottom w:val="0"/>
                  <w:divBdr>
                    <w:top w:val="none" w:sz="0" w:space="0" w:color="auto"/>
                    <w:left w:val="none" w:sz="0" w:space="0" w:color="auto"/>
                    <w:bottom w:val="none" w:sz="0" w:space="0" w:color="auto"/>
                    <w:right w:val="none" w:sz="0" w:space="0" w:color="auto"/>
                  </w:divBdr>
                </w:div>
                <w:div w:id="1622492311">
                  <w:marLeft w:val="0"/>
                  <w:marRight w:val="0"/>
                  <w:marTop w:val="0"/>
                  <w:marBottom w:val="0"/>
                  <w:divBdr>
                    <w:top w:val="none" w:sz="0" w:space="0" w:color="auto"/>
                    <w:left w:val="none" w:sz="0" w:space="0" w:color="auto"/>
                    <w:bottom w:val="none" w:sz="0" w:space="0" w:color="auto"/>
                    <w:right w:val="none" w:sz="0" w:space="0" w:color="auto"/>
                  </w:divBdr>
                </w:div>
                <w:div w:id="1622492364">
                  <w:marLeft w:val="0"/>
                  <w:marRight w:val="0"/>
                  <w:marTop w:val="0"/>
                  <w:marBottom w:val="0"/>
                  <w:divBdr>
                    <w:top w:val="none" w:sz="0" w:space="0" w:color="auto"/>
                    <w:left w:val="none" w:sz="0" w:space="0" w:color="auto"/>
                    <w:bottom w:val="none" w:sz="0" w:space="0" w:color="auto"/>
                    <w:right w:val="none" w:sz="0" w:space="0" w:color="auto"/>
                  </w:divBdr>
                </w:div>
                <w:div w:id="1622492372">
                  <w:marLeft w:val="0"/>
                  <w:marRight w:val="0"/>
                  <w:marTop w:val="0"/>
                  <w:marBottom w:val="0"/>
                  <w:divBdr>
                    <w:top w:val="none" w:sz="0" w:space="0" w:color="auto"/>
                    <w:left w:val="none" w:sz="0" w:space="0" w:color="auto"/>
                    <w:bottom w:val="none" w:sz="0" w:space="0" w:color="auto"/>
                    <w:right w:val="none" w:sz="0" w:space="0" w:color="auto"/>
                  </w:divBdr>
                </w:div>
                <w:div w:id="1622492398">
                  <w:marLeft w:val="0"/>
                  <w:marRight w:val="0"/>
                  <w:marTop w:val="0"/>
                  <w:marBottom w:val="0"/>
                  <w:divBdr>
                    <w:top w:val="none" w:sz="0" w:space="0" w:color="auto"/>
                    <w:left w:val="none" w:sz="0" w:space="0" w:color="auto"/>
                    <w:bottom w:val="none" w:sz="0" w:space="0" w:color="auto"/>
                    <w:right w:val="none" w:sz="0" w:space="0" w:color="auto"/>
                  </w:divBdr>
                </w:div>
                <w:div w:id="1622492483">
                  <w:marLeft w:val="0"/>
                  <w:marRight w:val="0"/>
                  <w:marTop w:val="0"/>
                  <w:marBottom w:val="0"/>
                  <w:divBdr>
                    <w:top w:val="none" w:sz="0" w:space="0" w:color="auto"/>
                    <w:left w:val="none" w:sz="0" w:space="0" w:color="auto"/>
                    <w:bottom w:val="none" w:sz="0" w:space="0" w:color="auto"/>
                    <w:right w:val="none" w:sz="0" w:space="0" w:color="auto"/>
                  </w:divBdr>
                </w:div>
                <w:div w:id="1622492513">
                  <w:marLeft w:val="0"/>
                  <w:marRight w:val="0"/>
                  <w:marTop w:val="0"/>
                  <w:marBottom w:val="0"/>
                  <w:divBdr>
                    <w:top w:val="none" w:sz="0" w:space="0" w:color="auto"/>
                    <w:left w:val="none" w:sz="0" w:space="0" w:color="auto"/>
                    <w:bottom w:val="none" w:sz="0" w:space="0" w:color="auto"/>
                    <w:right w:val="none" w:sz="0" w:space="0" w:color="auto"/>
                  </w:divBdr>
                </w:div>
                <w:div w:id="1622492534">
                  <w:marLeft w:val="0"/>
                  <w:marRight w:val="0"/>
                  <w:marTop w:val="0"/>
                  <w:marBottom w:val="0"/>
                  <w:divBdr>
                    <w:top w:val="none" w:sz="0" w:space="0" w:color="auto"/>
                    <w:left w:val="none" w:sz="0" w:space="0" w:color="auto"/>
                    <w:bottom w:val="none" w:sz="0" w:space="0" w:color="auto"/>
                    <w:right w:val="none" w:sz="0" w:space="0" w:color="auto"/>
                  </w:divBdr>
                </w:div>
                <w:div w:id="1622492543">
                  <w:marLeft w:val="0"/>
                  <w:marRight w:val="0"/>
                  <w:marTop w:val="0"/>
                  <w:marBottom w:val="0"/>
                  <w:divBdr>
                    <w:top w:val="none" w:sz="0" w:space="0" w:color="auto"/>
                    <w:left w:val="none" w:sz="0" w:space="0" w:color="auto"/>
                    <w:bottom w:val="none" w:sz="0" w:space="0" w:color="auto"/>
                    <w:right w:val="none" w:sz="0" w:space="0" w:color="auto"/>
                  </w:divBdr>
                </w:div>
                <w:div w:id="1622492571">
                  <w:marLeft w:val="0"/>
                  <w:marRight w:val="0"/>
                  <w:marTop w:val="0"/>
                  <w:marBottom w:val="0"/>
                  <w:divBdr>
                    <w:top w:val="none" w:sz="0" w:space="0" w:color="auto"/>
                    <w:left w:val="none" w:sz="0" w:space="0" w:color="auto"/>
                    <w:bottom w:val="none" w:sz="0" w:space="0" w:color="auto"/>
                    <w:right w:val="none" w:sz="0" w:space="0" w:color="auto"/>
                  </w:divBdr>
                </w:div>
                <w:div w:id="1622492589">
                  <w:marLeft w:val="0"/>
                  <w:marRight w:val="0"/>
                  <w:marTop w:val="0"/>
                  <w:marBottom w:val="0"/>
                  <w:divBdr>
                    <w:top w:val="none" w:sz="0" w:space="0" w:color="auto"/>
                    <w:left w:val="none" w:sz="0" w:space="0" w:color="auto"/>
                    <w:bottom w:val="none" w:sz="0" w:space="0" w:color="auto"/>
                    <w:right w:val="none" w:sz="0" w:space="0" w:color="auto"/>
                  </w:divBdr>
                </w:div>
                <w:div w:id="1622492609">
                  <w:marLeft w:val="0"/>
                  <w:marRight w:val="0"/>
                  <w:marTop w:val="0"/>
                  <w:marBottom w:val="0"/>
                  <w:divBdr>
                    <w:top w:val="none" w:sz="0" w:space="0" w:color="auto"/>
                    <w:left w:val="none" w:sz="0" w:space="0" w:color="auto"/>
                    <w:bottom w:val="none" w:sz="0" w:space="0" w:color="auto"/>
                    <w:right w:val="none" w:sz="0" w:space="0" w:color="auto"/>
                  </w:divBdr>
                </w:div>
                <w:div w:id="1622492619">
                  <w:marLeft w:val="0"/>
                  <w:marRight w:val="0"/>
                  <w:marTop w:val="0"/>
                  <w:marBottom w:val="0"/>
                  <w:divBdr>
                    <w:top w:val="none" w:sz="0" w:space="0" w:color="auto"/>
                    <w:left w:val="none" w:sz="0" w:space="0" w:color="auto"/>
                    <w:bottom w:val="none" w:sz="0" w:space="0" w:color="auto"/>
                    <w:right w:val="none" w:sz="0" w:space="0" w:color="auto"/>
                  </w:divBdr>
                </w:div>
                <w:div w:id="1622492676">
                  <w:marLeft w:val="0"/>
                  <w:marRight w:val="0"/>
                  <w:marTop w:val="0"/>
                  <w:marBottom w:val="0"/>
                  <w:divBdr>
                    <w:top w:val="none" w:sz="0" w:space="0" w:color="auto"/>
                    <w:left w:val="none" w:sz="0" w:space="0" w:color="auto"/>
                    <w:bottom w:val="none" w:sz="0" w:space="0" w:color="auto"/>
                    <w:right w:val="none" w:sz="0" w:space="0" w:color="auto"/>
                  </w:divBdr>
                </w:div>
                <w:div w:id="1622492687">
                  <w:marLeft w:val="0"/>
                  <w:marRight w:val="0"/>
                  <w:marTop w:val="0"/>
                  <w:marBottom w:val="0"/>
                  <w:divBdr>
                    <w:top w:val="none" w:sz="0" w:space="0" w:color="auto"/>
                    <w:left w:val="none" w:sz="0" w:space="0" w:color="auto"/>
                    <w:bottom w:val="none" w:sz="0" w:space="0" w:color="auto"/>
                    <w:right w:val="none" w:sz="0" w:space="0" w:color="auto"/>
                  </w:divBdr>
                </w:div>
                <w:div w:id="1622492711">
                  <w:marLeft w:val="0"/>
                  <w:marRight w:val="0"/>
                  <w:marTop w:val="0"/>
                  <w:marBottom w:val="0"/>
                  <w:divBdr>
                    <w:top w:val="none" w:sz="0" w:space="0" w:color="auto"/>
                    <w:left w:val="none" w:sz="0" w:space="0" w:color="auto"/>
                    <w:bottom w:val="none" w:sz="0" w:space="0" w:color="auto"/>
                    <w:right w:val="none" w:sz="0" w:space="0" w:color="auto"/>
                  </w:divBdr>
                </w:div>
                <w:div w:id="1622492739">
                  <w:marLeft w:val="0"/>
                  <w:marRight w:val="0"/>
                  <w:marTop w:val="0"/>
                  <w:marBottom w:val="0"/>
                  <w:divBdr>
                    <w:top w:val="none" w:sz="0" w:space="0" w:color="auto"/>
                    <w:left w:val="none" w:sz="0" w:space="0" w:color="auto"/>
                    <w:bottom w:val="none" w:sz="0" w:space="0" w:color="auto"/>
                    <w:right w:val="none" w:sz="0" w:space="0" w:color="auto"/>
                  </w:divBdr>
                </w:div>
                <w:div w:id="1622492786">
                  <w:marLeft w:val="0"/>
                  <w:marRight w:val="0"/>
                  <w:marTop w:val="0"/>
                  <w:marBottom w:val="0"/>
                  <w:divBdr>
                    <w:top w:val="none" w:sz="0" w:space="0" w:color="auto"/>
                    <w:left w:val="none" w:sz="0" w:space="0" w:color="auto"/>
                    <w:bottom w:val="none" w:sz="0" w:space="0" w:color="auto"/>
                    <w:right w:val="none" w:sz="0" w:space="0" w:color="auto"/>
                  </w:divBdr>
                </w:div>
                <w:div w:id="1622492787">
                  <w:marLeft w:val="0"/>
                  <w:marRight w:val="0"/>
                  <w:marTop w:val="0"/>
                  <w:marBottom w:val="0"/>
                  <w:divBdr>
                    <w:top w:val="none" w:sz="0" w:space="0" w:color="auto"/>
                    <w:left w:val="none" w:sz="0" w:space="0" w:color="auto"/>
                    <w:bottom w:val="none" w:sz="0" w:space="0" w:color="auto"/>
                    <w:right w:val="none" w:sz="0" w:space="0" w:color="auto"/>
                  </w:divBdr>
                </w:div>
                <w:div w:id="1622492791">
                  <w:marLeft w:val="0"/>
                  <w:marRight w:val="0"/>
                  <w:marTop w:val="0"/>
                  <w:marBottom w:val="0"/>
                  <w:divBdr>
                    <w:top w:val="none" w:sz="0" w:space="0" w:color="auto"/>
                    <w:left w:val="none" w:sz="0" w:space="0" w:color="auto"/>
                    <w:bottom w:val="none" w:sz="0" w:space="0" w:color="auto"/>
                    <w:right w:val="none" w:sz="0" w:space="0" w:color="auto"/>
                  </w:divBdr>
                </w:div>
                <w:div w:id="1622492810">
                  <w:marLeft w:val="0"/>
                  <w:marRight w:val="0"/>
                  <w:marTop w:val="0"/>
                  <w:marBottom w:val="0"/>
                  <w:divBdr>
                    <w:top w:val="none" w:sz="0" w:space="0" w:color="auto"/>
                    <w:left w:val="none" w:sz="0" w:space="0" w:color="auto"/>
                    <w:bottom w:val="none" w:sz="0" w:space="0" w:color="auto"/>
                    <w:right w:val="none" w:sz="0" w:space="0" w:color="auto"/>
                  </w:divBdr>
                </w:div>
                <w:div w:id="1622492833">
                  <w:marLeft w:val="0"/>
                  <w:marRight w:val="0"/>
                  <w:marTop w:val="0"/>
                  <w:marBottom w:val="0"/>
                  <w:divBdr>
                    <w:top w:val="none" w:sz="0" w:space="0" w:color="auto"/>
                    <w:left w:val="none" w:sz="0" w:space="0" w:color="auto"/>
                    <w:bottom w:val="none" w:sz="0" w:space="0" w:color="auto"/>
                    <w:right w:val="none" w:sz="0" w:space="0" w:color="auto"/>
                  </w:divBdr>
                </w:div>
                <w:div w:id="1622492835">
                  <w:marLeft w:val="0"/>
                  <w:marRight w:val="0"/>
                  <w:marTop w:val="0"/>
                  <w:marBottom w:val="0"/>
                  <w:divBdr>
                    <w:top w:val="none" w:sz="0" w:space="0" w:color="auto"/>
                    <w:left w:val="none" w:sz="0" w:space="0" w:color="auto"/>
                    <w:bottom w:val="none" w:sz="0" w:space="0" w:color="auto"/>
                    <w:right w:val="none" w:sz="0" w:space="0" w:color="auto"/>
                  </w:divBdr>
                </w:div>
                <w:div w:id="1622492849">
                  <w:marLeft w:val="0"/>
                  <w:marRight w:val="0"/>
                  <w:marTop w:val="0"/>
                  <w:marBottom w:val="0"/>
                  <w:divBdr>
                    <w:top w:val="none" w:sz="0" w:space="0" w:color="auto"/>
                    <w:left w:val="none" w:sz="0" w:space="0" w:color="auto"/>
                    <w:bottom w:val="none" w:sz="0" w:space="0" w:color="auto"/>
                    <w:right w:val="none" w:sz="0" w:space="0" w:color="auto"/>
                  </w:divBdr>
                </w:div>
                <w:div w:id="1622492876">
                  <w:marLeft w:val="0"/>
                  <w:marRight w:val="0"/>
                  <w:marTop w:val="0"/>
                  <w:marBottom w:val="0"/>
                  <w:divBdr>
                    <w:top w:val="none" w:sz="0" w:space="0" w:color="auto"/>
                    <w:left w:val="none" w:sz="0" w:space="0" w:color="auto"/>
                    <w:bottom w:val="none" w:sz="0" w:space="0" w:color="auto"/>
                    <w:right w:val="none" w:sz="0" w:space="0" w:color="auto"/>
                  </w:divBdr>
                </w:div>
                <w:div w:id="1622492896">
                  <w:marLeft w:val="0"/>
                  <w:marRight w:val="0"/>
                  <w:marTop w:val="0"/>
                  <w:marBottom w:val="0"/>
                  <w:divBdr>
                    <w:top w:val="none" w:sz="0" w:space="0" w:color="auto"/>
                    <w:left w:val="none" w:sz="0" w:space="0" w:color="auto"/>
                    <w:bottom w:val="none" w:sz="0" w:space="0" w:color="auto"/>
                    <w:right w:val="none" w:sz="0" w:space="0" w:color="auto"/>
                  </w:divBdr>
                </w:div>
                <w:div w:id="1622492897">
                  <w:marLeft w:val="0"/>
                  <w:marRight w:val="0"/>
                  <w:marTop w:val="0"/>
                  <w:marBottom w:val="0"/>
                  <w:divBdr>
                    <w:top w:val="none" w:sz="0" w:space="0" w:color="auto"/>
                    <w:left w:val="none" w:sz="0" w:space="0" w:color="auto"/>
                    <w:bottom w:val="none" w:sz="0" w:space="0" w:color="auto"/>
                    <w:right w:val="none" w:sz="0" w:space="0" w:color="auto"/>
                  </w:divBdr>
                </w:div>
                <w:div w:id="1622492902">
                  <w:marLeft w:val="0"/>
                  <w:marRight w:val="0"/>
                  <w:marTop w:val="0"/>
                  <w:marBottom w:val="0"/>
                  <w:divBdr>
                    <w:top w:val="none" w:sz="0" w:space="0" w:color="auto"/>
                    <w:left w:val="none" w:sz="0" w:space="0" w:color="auto"/>
                    <w:bottom w:val="none" w:sz="0" w:space="0" w:color="auto"/>
                    <w:right w:val="none" w:sz="0" w:space="0" w:color="auto"/>
                  </w:divBdr>
                </w:div>
                <w:div w:id="1622492912">
                  <w:marLeft w:val="0"/>
                  <w:marRight w:val="0"/>
                  <w:marTop w:val="0"/>
                  <w:marBottom w:val="0"/>
                  <w:divBdr>
                    <w:top w:val="none" w:sz="0" w:space="0" w:color="auto"/>
                    <w:left w:val="none" w:sz="0" w:space="0" w:color="auto"/>
                    <w:bottom w:val="none" w:sz="0" w:space="0" w:color="auto"/>
                    <w:right w:val="none" w:sz="0" w:space="0" w:color="auto"/>
                  </w:divBdr>
                </w:div>
                <w:div w:id="1622492916">
                  <w:marLeft w:val="0"/>
                  <w:marRight w:val="0"/>
                  <w:marTop w:val="0"/>
                  <w:marBottom w:val="0"/>
                  <w:divBdr>
                    <w:top w:val="none" w:sz="0" w:space="0" w:color="auto"/>
                    <w:left w:val="none" w:sz="0" w:space="0" w:color="auto"/>
                    <w:bottom w:val="none" w:sz="0" w:space="0" w:color="auto"/>
                    <w:right w:val="none" w:sz="0" w:space="0" w:color="auto"/>
                  </w:divBdr>
                </w:div>
                <w:div w:id="1622492921">
                  <w:marLeft w:val="0"/>
                  <w:marRight w:val="0"/>
                  <w:marTop w:val="0"/>
                  <w:marBottom w:val="0"/>
                  <w:divBdr>
                    <w:top w:val="none" w:sz="0" w:space="0" w:color="auto"/>
                    <w:left w:val="none" w:sz="0" w:space="0" w:color="auto"/>
                    <w:bottom w:val="none" w:sz="0" w:space="0" w:color="auto"/>
                    <w:right w:val="none" w:sz="0" w:space="0" w:color="auto"/>
                  </w:divBdr>
                </w:div>
                <w:div w:id="162249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1891">
          <w:marLeft w:val="0"/>
          <w:marRight w:val="0"/>
          <w:marTop w:val="0"/>
          <w:marBottom w:val="0"/>
          <w:divBdr>
            <w:top w:val="none" w:sz="0" w:space="0" w:color="auto"/>
            <w:left w:val="none" w:sz="0" w:space="0" w:color="auto"/>
            <w:bottom w:val="none" w:sz="0" w:space="0" w:color="auto"/>
            <w:right w:val="none" w:sz="0" w:space="0" w:color="auto"/>
          </w:divBdr>
          <w:divsChild>
            <w:div w:id="1622492502">
              <w:marLeft w:val="0"/>
              <w:marRight w:val="0"/>
              <w:marTop w:val="0"/>
              <w:marBottom w:val="0"/>
              <w:divBdr>
                <w:top w:val="none" w:sz="0" w:space="0" w:color="auto"/>
                <w:left w:val="none" w:sz="0" w:space="0" w:color="auto"/>
                <w:bottom w:val="none" w:sz="0" w:space="0" w:color="auto"/>
                <w:right w:val="none" w:sz="0" w:space="0" w:color="auto"/>
              </w:divBdr>
              <w:divsChild>
                <w:div w:id="1622490928">
                  <w:marLeft w:val="0"/>
                  <w:marRight w:val="0"/>
                  <w:marTop w:val="0"/>
                  <w:marBottom w:val="0"/>
                  <w:divBdr>
                    <w:top w:val="none" w:sz="0" w:space="0" w:color="auto"/>
                    <w:left w:val="none" w:sz="0" w:space="0" w:color="auto"/>
                    <w:bottom w:val="none" w:sz="0" w:space="0" w:color="auto"/>
                    <w:right w:val="none" w:sz="0" w:space="0" w:color="auto"/>
                  </w:divBdr>
                </w:div>
                <w:div w:id="1622490932">
                  <w:marLeft w:val="0"/>
                  <w:marRight w:val="0"/>
                  <w:marTop w:val="0"/>
                  <w:marBottom w:val="0"/>
                  <w:divBdr>
                    <w:top w:val="none" w:sz="0" w:space="0" w:color="auto"/>
                    <w:left w:val="none" w:sz="0" w:space="0" w:color="auto"/>
                    <w:bottom w:val="none" w:sz="0" w:space="0" w:color="auto"/>
                    <w:right w:val="none" w:sz="0" w:space="0" w:color="auto"/>
                  </w:divBdr>
                </w:div>
                <w:div w:id="1622490937">
                  <w:marLeft w:val="0"/>
                  <w:marRight w:val="0"/>
                  <w:marTop w:val="0"/>
                  <w:marBottom w:val="0"/>
                  <w:divBdr>
                    <w:top w:val="none" w:sz="0" w:space="0" w:color="auto"/>
                    <w:left w:val="none" w:sz="0" w:space="0" w:color="auto"/>
                    <w:bottom w:val="none" w:sz="0" w:space="0" w:color="auto"/>
                    <w:right w:val="none" w:sz="0" w:space="0" w:color="auto"/>
                  </w:divBdr>
                </w:div>
                <w:div w:id="1622490953">
                  <w:marLeft w:val="0"/>
                  <w:marRight w:val="0"/>
                  <w:marTop w:val="0"/>
                  <w:marBottom w:val="0"/>
                  <w:divBdr>
                    <w:top w:val="none" w:sz="0" w:space="0" w:color="auto"/>
                    <w:left w:val="none" w:sz="0" w:space="0" w:color="auto"/>
                    <w:bottom w:val="none" w:sz="0" w:space="0" w:color="auto"/>
                    <w:right w:val="none" w:sz="0" w:space="0" w:color="auto"/>
                  </w:divBdr>
                </w:div>
                <w:div w:id="1622490961">
                  <w:marLeft w:val="0"/>
                  <w:marRight w:val="0"/>
                  <w:marTop w:val="0"/>
                  <w:marBottom w:val="0"/>
                  <w:divBdr>
                    <w:top w:val="none" w:sz="0" w:space="0" w:color="auto"/>
                    <w:left w:val="none" w:sz="0" w:space="0" w:color="auto"/>
                    <w:bottom w:val="none" w:sz="0" w:space="0" w:color="auto"/>
                    <w:right w:val="none" w:sz="0" w:space="0" w:color="auto"/>
                  </w:divBdr>
                </w:div>
                <w:div w:id="1622491041">
                  <w:marLeft w:val="0"/>
                  <w:marRight w:val="0"/>
                  <w:marTop w:val="0"/>
                  <w:marBottom w:val="0"/>
                  <w:divBdr>
                    <w:top w:val="none" w:sz="0" w:space="0" w:color="auto"/>
                    <w:left w:val="none" w:sz="0" w:space="0" w:color="auto"/>
                    <w:bottom w:val="none" w:sz="0" w:space="0" w:color="auto"/>
                    <w:right w:val="none" w:sz="0" w:space="0" w:color="auto"/>
                  </w:divBdr>
                </w:div>
                <w:div w:id="1622491101">
                  <w:marLeft w:val="0"/>
                  <w:marRight w:val="0"/>
                  <w:marTop w:val="0"/>
                  <w:marBottom w:val="0"/>
                  <w:divBdr>
                    <w:top w:val="none" w:sz="0" w:space="0" w:color="auto"/>
                    <w:left w:val="none" w:sz="0" w:space="0" w:color="auto"/>
                    <w:bottom w:val="none" w:sz="0" w:space="0" w:color="auto"/>
                    <w:right w:val="none" w:sz="0" w:space="0" w:color="auto"/>
                  </w:divBdr>
                </w:div>
                <w:div w:id="1622491107">
                  <w:marLeft w:val="0"/>
                  <w:marRight w:val="0"/>
                  <w:marTop w:val="0"/>
                  <w:marBottom w:val="0"/>
                  <w:divBdr>
                    <w:top w:val="none" w:sz="0" w:space="0" w:color="auto"/>
                    <w:left w:val="none" w:sz="0" w:space="0" w:color="auto"/>
                    <w:bottom w:val="none" w:sz="0" w:space="0" w:color="auto"/>
                    <w:right w:val="none" w:sz="0" w:space="0" w:color="auto"/>
                  </w:divBdr>
                </w:div>
                <w:div w:id="1622491141">
                  <w:marLeft w:val="0"/>
                  <w:marRight w:val="0"/>
                  <w:marTop w:val="0"/>
                  <w:marBottom w:val="0"/>
                  <w:divBdr>
                    <w:top w:val="none" w:sz="0" w:space="0" w:color="auto"/>
                    <w:left w:val="none" w:sz="0" w:space="0" w:color="auto"/>
                    <w:bottom w:val="none" w:sz="0" w:space="0" w:color="auto"/>
                    <w:right w:val="none" w:sz="0" w:space="0" w:color="auto"/>
                  </w:divBdr>
                </w:div>
                <w:div w:id="1622491155">
                  <w:marLeft w:val="0"/>
                  <w:marRight w:val="0"/>
                  <w:marTop w:val="0"/>
                  <w:marBottom w:val="0"/>
                  <w:divBdr>
                    <w:top w:val="none" w:sz="0" w:space="0" w:color="auto"/>
                    <w:left w:val="none" w:sz="0" w:space="0" w:color="auto"/>
                    <w:bottom w:val="none" w:sz="0" w:space="0" w:color="auto"/>
                    <w:right w:val="none" w:sz="0" w:space="0" w:color="auto"/>
                  </w:divBdr>
                </w:div>
                <w:div w:id="1622491216">
                  <w:marLeft w:val="0"/>
                  <w:marRight w:val="0"/>
                  <w:marTop w:val="0"/>
                  <w:marBottom w:val="0"/>
                  <w:divBdr>
                    <w:top w:val="none" w:sz="0" w:space="0" w:color="auto"/>
                    <w:left w:val="none" w:sz="0" w:space="0" w:color="auto"/>
                    <w:bottom w:val="none" w:sz="0" w:space="0" w:color="auto"/>
                    <w:right w:val="none" w:sz="0" w:space="0" w:color="auto"/>
                  </w:divBdr>
                </w:div>
                <w:div w:id="1622491218">
                  <w:marLeft w:val="0"/>
                  <w:marRight w:val="0"/>
                  <w:marTop w:val="0"/>
                  <w:marBottom w:val="0"/>
                  <w:divBdr>
                    <w:top w:val="none" w:sz="0" w:space="0" w:color="auto"/>
                    <w:left w:val="none" w:sz="0" w:space="0" w:color="auto"/>
                    <w:bottom w:val="none" w:sz="0" w:space="0" w:color="auto"/>
                    <w:right w:val="none" w:sz="0" w:space="0" w:color="auto"/>
                  </w:divBdr>
                </w:div>
                <w:div w:id="1622491280">
                  <w:marLeft w:val="0"/>
                  <w:marRight w:val="0"/>
                  <w:marTop w:val="0"/>
                  <w:marBottom w:val="0"/>
                  <w:divBdr>
                    <w:top w:val="none" w:sz="0" w:space="0" w:color="auto"/>
                    <w:left w:val="none" w:sz="0" w:space="0" w:color="auto"/>
                    <w:bottom w:val="none" w:sz="0" w:space="0" w:color="auto"/>
                    <w:right w:val="none" w:sz="0" w:space="0" w:color="auto"/>
                  </w:divBdr>
                </w:div>
                <w:div w:id="1622491290">
                  <w:marLeft w:val="0"/>
                  <w:marRight w:val="0"/>
                  <w:marTop w:val="0"/>
                  <w:marBottom w:val="0"/>
                  <w:divBdr>
                    <w:top w:val="none" w:sz="0" w:space="0" w:color="auto"/>
                    <w:left w:val="none" w:sz="0" w:space="0" w:color="auto"/>
                    <w:bottom w:val="none" w:sz="0" w:space="0" w:color="auto"/>
                    <w:right w:val="none" w:sz="0" w:space="0" w:color="auto"/>
                  </w:divBdr>
                </w:div>
                <w:div w:id="1622491344">
                  <w:marLeft w:val="0"/>
                  <w:marRight w:val="0"/>
                  <w:marTop w:val="0"/>
                  <w:marBottom w:val="0"/>
                  <w:divBdr>
                    <w:top w:val="none" w:sz="0" w:space="0" w:color="auto"/>
                    <w:left w:val="none" w:sz="0" w:space="0" w:color="auto"/>
                    <w:bottom w:val="none" w:sz="0" w:space="0" w:color="auto"/>
                    <w:right w:val="none" w:sz="0" w:space="0" w:color="auto"/>
                  </w:divBdr>
                </w:div>
                <w:div w:id="1622491347">
                  <w:marLeft w:val="0"/>
                  <w:marRight w:val="0"/>
                  <w:marTop w:val="0"/>
                  <w:marBottom w:val="0"/>
                  <w:divBdr>
                    <w:top w:val="none" w:sz="0" w:space="0" w:color="auto"/>
                    <w:left w:val="none" w:sz="0" w:space="0" w:color="auto"/>
                    <w:bottom w:val="none" w:sz="0" w:space="0" w:color="auto"/>
                    <w:right w:val="none" w:sz="0" w:space="0" w:color="auto"/>
                  </w:divBdr>
                </w:div>
                <w:div w:id="1622491368">
                  <w:marLeft w:val="0"/>
                  <w:marRight w:val="0"/>
                  <w:marTop w:val="0"/>
                  <w:marBottom w:val="0"/>
                  <w:divBdr>
                    <w:top w:val="none" w:sz="0" w:space="0" w:color="auto"/>
                    <w:left w:val="none" w:sz="0" w:space="0" w:color="auto"/>
                    <w:bottom w:val="none" w:sz="0" w:space="0" w:color="auto"/>
                    <w:right w:val="none" w:sz="0" w:space="0" w:color="auto"/>
                  </w:divBdr>
                </w:div>
                <w:div w:id="1622491383">
                  <w:marLeft w:val="0"/>
                  <w:marRight w:val="0"/>
                  <w:marTop w:val="0"/>
                  <w:marBottom w:val="0"/>
                  <w:divBdr>
                    <w:top w:val="none" w:sz="0" w:space="0" w:color="auto"/>
                    <w:left w:val="none" w:sz="0" w:space="0" w:color="auto"/>
                    <w:bottom w:val="none" w:sz="0" w:space="0" w:color="auto"/>
                    <w:right w:val="none" w:sz="0" w:space="0" w:color="auto"/>
                  </w:divBdr>
                </w:div>
                <w:div w:id="1622491405">
                  <w:marLeft w:val="0"/>
                  <w:marRight w:val="0"/>
                  <w:marTop w:val="0"/>
                  <w:marBottom w:val="0"/>
                  <w:divBdr>
                    <w:top w:val="none" w:sz="0" w:space="0" w:color="auto"/>
                    <w:left w:val="none" w:sz="0" w:space="0" w:color="auto"/>
                    <w:bottom w:val="none" w:sz="0" w:space="0" w:color="auto"/>
                    <w:right w:val="none" w:sz="0" w:space="0" w:color="auto"/>
                  </w:divBdr>
                </w:div>
                <w:div w:id="1622491428">
                  <w:marLeft w:val="0"/>
                  <w:marRight w:val="0"/>
                  <w:marTop w:val="0"/>
                  <w:marBottom w:val="0"/>
                  <w:divBdr>
                    <w:top w:val="none" w:sz="0" w:space="0" w:color="auto"/>
                    <w:left w:val="none" w:sz="0" w:space="0" w:color="auto"/>
                    <w:bottom w:val="none" w:sz="0" w:space="0" w:color="auto"/>
                    <w:right w:val="none" w:sz="0" w:space="0" w:color="auto"/>
                  </w:divBdr>
                </w:div>
                <w:div w:id="1622491442">
                  <w:marLeft w:val="0"/>
                  <w:marRight w:val="0"/>
                  <w:marTop w:val="0"/>
                  <w:marBottom w:val="0"/>
                  <w:divBdr>
                    <w:top w:val="none" w:sz="0" w:space="0" w:color="auto"/>
                    <w:left w:val="none" w:sz="0" w:space="0" w:color="auto"/>
                    <w:bottom w:val="none" w:sz="0" w:space="0" w:color="auto"/>
                    <w:right w:val="none" w:sz="0" w:space="0" w:color="auto"/>
                  </w:divBdr>
                </w:div>
                <w:div w:id="1622491483">
                  <w:marLeft w:val="0"/>
                  <w:marRight w:val="0"/>
                  <w:marTop w:val="0"/>
                  <w:marBottom w:val="0"/>
                  <w:divBdr>
                    <w:top w:val="none" w:sz="0" w:space="0" w:color="auto"/>
                    <w:left w:val="none" w:sz="0" w:space="0" w:color="auto"/>
                    <w:bottom w:val="none" w:sz="0" w:space="0" w:color="auto"/>
                    <w:right w:val="none" w:sz="0" w:space="0" w:color="auto"/>
                  </w:divBdr>
                </w:div>
                <w:div w:id="1622491494">
                  <w:marLeft w:val="0"/>
                  <w:marRight w:val="0"/>
                  <w:marTop w:val="0"/>
                  <w:marBottom w:val="0"/>
                  <w:divBdr>
                    <w:top w:val="none" w:sz="0" w:space="0" w:color="auto"/>
                    <w:left w:val="none" w:sz="0" w:space="0" w:color="auto"/>
                    <w:bottom w:val="none" w:sz="0" w:space="0" w:color="auto"/>
                    <w:right w:val="none" w:sz="0" w:space="0" w:color="auto"/>
                  </w:divBdr>
                </w:div>
                <w:div w:id="1622491500">
                  <w:marLeft w:val="0"/>
                  <w:marRight w:val="0"/>
                  <w:marTop w:val="0"/>
                  <w:marBottom w:val="0"/>
                  <w:divBdr>
                    <w:top w:val="none" w:sz="0" w:space="0" w:color="auto"/>
                    <w:left w:val="none" w:sz="0" w:space="0" w:color="auto"/>
                    <w:bottom w:val="none" w:sz="0" w:space="0" w:color="auto"/>
                    <w:right w:val="none" w:sz="0" w:space="0" w:color="auto"/>
                  </w:divBdr>
                </w:div>
                <w:div w:id="1622491512">
                  <w:marLeft w:val="0"/>
                  <w:marRight w:val="0"/>
                  <w:marTop w:val="0"/>
                  <w:marBottom w:val="0"/>
                  <w:divBdr>
                    <w:top w:val="none" w:sz="0" w:space="0" w:color="auto"/>
                    <w:left w:val="none" w:sz="0" w:space="0" w:color="auto"/>
                    <w:bottom w:val="none" w:sz="0" w:space="0" w:color="auto"/>
                    <w:right w:val="none" w:sz="0" w:space="0" w:color="auto"/>
                  </w:divBdr>
                </w:div>
                <w:div w:id="1622491513">
                  <w:marLeft w:val="0"/>
                  <w:marRight w:val="0"/>
                  <w:marTop w:val="0"/>
                  <w:marBottom w:val="0"/>
                  <w:divBdr>
                    <w:top w:val="none" w:sz="0" w:space="0" w:color="auto"/>
                    <w:left w:val="none" w:sz="0" w:space="0" w:color="auto"/>
                    <w:bottom w:val="none" w:sz="0" w:space="0" w:color="auto"/>
                    <w:right w:val="none" w:sz="0" w:space="0" w:color="auto"/>
                  </w:divBdr>
                </w:div>
                <w:div w:id="1622491515">
                  <w:marLeft w:val="0"/>
                  <w:marRight w:val="0"/>
                  <w:marTop w:val="0"/>
                  <w:marBottom w:val="0"/>
                  <w:divBdr>
                    <w:top w:val="none" w:sz="0" w:space="0" w:color="auto"/>
                    <w:left w:val="none" w:sz="0" w:space="0" w:color="auto"/>
                    <w:bottom w:val="none" w:sz="0" w:space="0" w:color="auto"/>
                    <w:right w:val="none" w:sz="0" w:space="0" w:color="auto"/>
                  </w:divBdr>
                </w:div>
                <w:div w:id="1622491556">
                  <w:marLeft w:val="0"/>
                  <w:marRight w:val="0"/>
                  <w:marTop w:val="0"/>
                  <w:marBottom w:val="0"/>
                  <w:divBdr>
                    <w:top w:val="none" w:sz="0" w:space="0" w:color="auto"/>
                    <w:left w:val="none" w:sz="0" w:space="0" w:color="auto"/>
                    <w:bottom w:val="none" w:sz="0" w:space="0" w:color="auto"/>
                    <w:right w:val="none" w:sz="0" w:space="0" w:color="auto"/>
                  </w:divBdr>
                </w:div>
                <w:div w:id="1622491572">
                  <w:marLeft w:val="0"/>
                  <w:marRight w:val="0"/>
                  <w:marTop w:val="0"/>
                  <w:marBottom w:val="0"/>
                  <w:divBdr>
                    <w:top w:val="none" w:sz="0" w:space="0" w:color="auto"/>
                    <w:left w:val="none" w:sz="0" w:space="0" w:color="auto"/>
                    <w:bottom w:val="none" w:sz="0" w:space="0" w:color="auto"/>
                    <w:right w:val="none" w:sz="0" w:space="0" w:color="auto"/>
                  </w:divBdr>
                </w:div>
                <w:div w:id="1622491613">
                  <w:marLeft w:val="0"/>
                  <w:marRight w:val="0"/>
                  <w:marTop w:val="0"/>
                  <w:marBottom w:val="0"/>
                  <w:divBdr>
                    <w:top w:val="none" w:sz="0" w:space="0" w:color="auto"/>
                    <w:left w:val="none" w:sz="0" w:space="0" w:color="auto"/>
                    <w:bottom w:val="none" w:sz="0" w:space="0" w:color="auto"/>
                    <w:right w:val="none" w:sz="0" w:space="0" w:color="auto"/>
                  </w:divBdr>
                </w:div>
                <w:div w:id="1622491621">
                  <w:marLeft w:val="0"/>
                  <w:marRight w:val="0"/>
                  <w:marTop w:val="0"/>
                  <w:marBottom w:val="0"/>
                  <w:divBdr>
                    <w:top w:val="none" w:sz="0" w:space="0" w:color="auto"/>
                    <w:left w:val="none" w:sz="0" w:space="0" w:color="auto"/>
                    <w:bottom w:val="none" w:sz="0" w:space="0" w:color="auto"/>
                    <w:right w:val="none" w:sz="0" w:space="0" w:color="auto"/>
                  </w:divBdr>
                </w:div>
                <w:div w:id="1622491622">
                  <w:marLeft w:val="0"/>
                  <w:marRight w:val="0"/>
                  <w:marTop w:val="0"/>
                  <w:marBottom w:val="0"/>
                  <w:divBdr>
                    <w:top w:val="none" w:sz="0" w:space="0" w:color="auto"/>
                    <w:left w:val="none" w:sz="0" w:space="0" w:color="auto"/>
                    <w:bottom w:val="none" w:sz="0" w:space="0" w:color="auto"/>
                    <w:right w:val="none" w:sz="0" w:space="0" w:color="auto"/>
                  </w:divBdr>
                </w:div>
                <w:div w:id="1622491632">
                  <w:marLeft w:val="0"/>
                  <w:marRight w:val="0"/>
                  <w:marTop w:val="0"/>
                  <w:marBottom w:val="0"/>
                  <w:divBdr>
                    <w:top w:val="none" w:sz="0" w:space="0" w:color="auto"/>
                    <w:left w:val="none" w:sz="0" w:space="0" w:color="auto"/>
                    <w:bottom w:val="none" w:sz="0" w:space="0" w:color="auto"/>
                    <w:right w:val="none" w:sz="0" w:space="0" w:color="auto"/>
                  </w:divBdr>
                </w:div>
                <w:div w:id="1622491636">
                  <w:marLeft w:val="0"/>
                  <w:marRight w:val="0"/>
                  <w:marTop w:val="0"/>
                  <w:marBottom w:val="0"/>
                  <w:divBdr>
                    <w:top w:val="none" w:sz="0" w:space="0" w:color="auto"/>
                    <w:left w:val="none" w:sz="0" w:space="0" w:color="auto"/>
                    <w:bottom w:val="none" w:sz="0" w:space="0" w:color="auto"/>
                    <w:right w:val="none" w:sz="0" w:space="0" w:color="auto"/>
                  </w:divBdr>
                </w:div>
                <w:div w:id="1622491663">
                  <w:marLeft w:val="0"/>
                  <w:marRight w:val="0"/>
                  <w:marTop w:val="0"/>
                  <w:marBottom w:val="0"/>
                  <w:divBdr>
                    <w:top w:val="none" w:sz="0" w:space="0" w:color="auto"/>
                    <w:left w:val="none" w:sz="0" w:space="0" w:color="auto"/>
                    <w:bottom w:val="none" w:sz="0" w:space="0" w:color="auto"/>
                    <w:right w:val="none" w:sz="0" w:space="0" w:color="auto"/>
                  </w:divBdr>
                </w:div>
                <w:div w:id="1622491704">
                  <w:marLeft w:val="0"/>
                  <w:marRight w:val="0"/>
                  <w:marTop w:val="0"/>
                  <w:marBottom w:val="0"/>
                  <w:divBdr>
                    <w:top w:val="none" w:sz="0" w:space="0" w:color="auto"/>
                    <w:left w:val="none" w:sz="0" w:space="0" w:color="auto"/>
                    <w:bottom w:val="none" w:sz="0" w:space="0" w:color="auto"/>
                    <w:right w:val="none" w:sz="0" w:space="0" w:color="auto"/>
                  </w:divBdr>
                </w:div>
                <w:div w:id="1622491714">
                  <w:marLeft w:val="0"/>
                  <w:marRight w:val="0"/>
                  <w:marTop w:val="0"/>
                  <w:marBottom w:val="0"/>
                  <w:divBdr>
                    <w:top w:val="none" w:sz="0" w:space="0" w:color="auto"/>
                    <w:left w:val="none" w:sz="0" w:space="0" w:color="auto"/>
                    <w:bottom w:val="none" w:sz="0" w:space="0" w:color="auto"/>
                    <w:right w:val="none" w:sz="0" w:space="0" w:color="auto"/>
                  </w:divBdr>
                </w:div>
                <w:div w:id="1622491739">
                  <w:marLeft w:val="0"/>
                  <w:marRight w:val="0"/>
                  <w:marTop w:val="0"/>
                  <w:marBottom w:val="0"/>
                  <w:divBdr>
                    <w:top w:val="none" w:sz="0" w:space="0" w:color="auto"/>
                    <w:left w:val="none" w:sz="0" w:space="0" w:color="auto"/>
                    <w:bottom w:val="none" w:sz="0" w:space="0" w:color="auto"/>
                    <w:right w:val="none" w:sz="0" w:space="0" w:color="auto"/>
                  </w:divBdr>
                </w:div>
                <w:div w:id="1622491760">
                  <w:marLeft w:val="0"/>
                  <w:marRight w:val="0"/>
                  <w:marTop w:val="0"/>
                  <w:marBottom w:val="0"/>
                  <w:divBdr>
                    <w:top w:val="none" w:sz="0" w:space="0" w:color="auto"/>
                    <w:left w:val="none" w:sz="0" w:space="0" w:color="auto"/>
                    <w:bottom w:val="none" w:sz="0" w:space="0" w:color="auto"/>
                    <w:right w:val="none" w:sz="0" w:space="0" w:color="auto"/>
                  </w:divBdr>
                </w:div>
                <w:div w:id="1622491790">
                  <w:marLeft w:val="0"/>
                  <w:marRight w:val="0"/>
                  <w:marTop w:val="0"/>
                  <w:marBottom w:val="0"/>
                  <w:divBdr>
                    <w:top w:val="none" w:sz="0" w:space="0" w:color="auto"/>
                    <w:left w:val="none" w:sz="0" w:space="0" w:color="auto"/>
                    <w:bottom w:val="none" w:sz="0" w:space="0" w:color="auto"/>
                    <w:right w:val="none" w:sz="0" w:space="0" w:color="auto"/>
                  </w:divBdr>
                </w:div>
                <w:div w:id="1622491798">
                  <w:marLeft w:val="0"/>
                  <w:marRight w:val="0"/>
                  <w:marTop w:val="0"/>
                  <w:marBottom w:val="0"/>
                  <w:divBdr>
                    <w:top w:val="none" w:sz="0" w:space="0" w:color="auto"/>
                    <w:left w:val="none" w:sz="0" w:space="0" w:color="auto"/>
                    <w:bottom w:val="none" w:sz="0" w:space="0" w:color="auto"/>
                    <w:right w:val="none" w:sz="0" w:space="0" w:color="auto"/>
                  </w:divBdr>
                </w:div>
                <w:div w:id="1622491802">
                  <w:marLeft w:val="0"/>
                  <w:marRight w:val="0"/>
                  <w:marTop w:val="0"/>
                  <w:marBottom w:val="0"/>
                  <w:divBdr>
                    <w:top w:val="none" w:sz="0" w:space="0" w:color="auto"/>
                    <w:left w:val="none" w:sz="0" w:space="0" w:color="auto"/>
                    <w:bottom w:val="none" w:sz="0" w:space="0" w:color="auto"/>
                    <w:right w:val="none" w:sz="0" w:space="0" w:color="auto"/>
                  </w:divBdr>
                </w:div>
                <w:div w:id="1622491814">
                  <w:marLeft w:val="0"/>
                  <w:marRight w:val="0"/>
                  <w:marTop w:val="0"/>
                  <w:marBottom w:val="0"/>
                  <w:divBdr>
                    <w:top w:val="none" w:sz="0" w:space="0" w:color="auto"/>
                    <w:left w:val="none" w:sz="0" w:space="0" w:color="auto"/>
                    <w:bottom w:val="none" w:sz="0" w:space="0" w:color="auto"/>
                    <w:right w:val="none" w:sz="0" w:space="0" w:color="auto"/>
                  </w:divBdr>
                </w:div>
                <w:div w:id="1622491817">
                  <w:marLeft w:val="0"/>
                  <w:marRight w:val="0"/>
                  <w:marTop w:val="0"/>
                  <w:marBottom w:val="0"/>
                  <w:divBdr>
                    <w:top w:val="none" w:sz="0" w:space="0" w:color="auto"/>
                    <w:left w:val="none" w:sz="0" w:space="0" w:color="auto"/>
                    <w:bottom w:val="none" w:sz="0" w:space="0" w:color="auto"/>
                    <w:right w:val="none" w:sz="0" w:space="0" w:color="auto"/>
                  </w:divBdr>
                </w:div>
                <w:div w:id="1622491836">
                  <w:marLeft w:val="0"/>
                  <w:marRight w:val="0"/>
                  <w:marTop w:val="0"/>
                  <w:marBottom w:val="0"/>
                  <w:divBdr>
                    <w:top w:val="none" w:sz="0" w:space="0" w:color="auto"/>
                    <w:left w:val="none" w:sz="0" w:space="0" w:color="auto"/>
                    <w:bottom w:val="none" w:sz="0" w:space="0" w:color="auto"/>
                    <w:right w:val="none" w:sz="0" w:space="0" w:color="auto"/>
                  </w:divBdr>
                </w:div>
                <w:div w:id="1622491842">
                  <w:marLeft w:val="0"/>
                  <w:marRight w:val="0"/>
                  <w:marTop w:val="0"/>
                  <w:marBottom w:val="0"/>
                  <w:divBdr>
                    <w:top w:val="none" w:sz="0" w:space="0" w:color="auto"/>
                    <w:left w:val="none" w:sz="0" w:space="0" w:color="auto"/>
                    <w:bottom w:val="none" w:sz="0" w:space="0" w:color="auto"/>
                    <w:right w:val="none" w:sz="0" w:space="0" w:color="auto"/>
                  </w:divBdr>
                </w:div>
                <w:div w:id="1622491870">
                  <w:marLeft w:val="0"/>
                  <w:marRight w:val="0"/>
                  <w:marTop w:val="0"/>
                  <w:marBottom w:val="0"/>
                  <w:divBdr>
                    <w:top w:val="none" w:sz="0" w:space="0" w:color="auto"/>
                    <w:left w:val="none" w:sz="0" w:space="0" w:color="auto"/>
                    <w:bottom w:val="none" w:sz="0" w:space="0" w:color="auto"/>
                    <w:right w:val="none" w:sz="0" w:space="0" w:color="auto"/>
                  </w:divBdr>
                </w:div>
                <w:div w:id="1622491907">
                  <w:marLeft w:val="0"/>
                  <w:marRight w:val="0"/>
                  <w:marTop w:val="0"/>
                  <w:marBottom w:val="0"/>
                  <w:divBdr>
                    <w:top w:val="none" w:sz="0" w:space="0" w:color="auto"/>
                    <w:left w:val="none" w:sz="0" w:space="0" w:color="auto"/>
                    <w:bottom w:val="none" w:sz="0" w:space="0" w:color="auto"/>
                    <w:right w:val="none" w:sz="0" w:space="0" w:color="auto"/>
                  </w:divBdr>
                </w:div>
                <w:div w:id="1622491910">
                  <w:marLeft w:val="0"/>
                  <w:marRight w:val="0"/>
                  <w:marTop w:val="0"/>
                  <w:marBottom w:val="0"/>
                  <w:divBdr>
                    <w:top w:val="none" w:sz="0" w:space="0" w:color="auto"/>
                    <w:left w:val="none" w:sz="0" w:space="0" w:color="auto"/>
                    <w:bottom w:val="none" w:sz="0" w:space="0" w:color="auto"/>
                    <w:right w:val="none" w:sz="0" w:space="0" w:color="auto"/>
                  </w:divBdr>
                </w:div>
                <w:div w:id="1622491921">
                  <w:marLeft w:val="0"/>
                  <w:marRight w:val="0"/>
                  <w:marTop w:val="0"/>
                  <w:marBottom w:val="0"/>
                  <w:divBdr>
                    <w:top w:val="none" w:sz="0" w:space="0" w:color="auto"/>
                    <w:left w:val="none" w:sz="0" w:space="0" w:color="auto"/>
                    <w:bottom w:val="none" w:sz="0" w:space="0" w:color="auto"/>
                    <w:right w:val="none" w:sz="0" w:space="0" w:color="auto"/>
                  </w:divBdr>
                </w:div>
                <w:div w:id="1622491949">
                  <w:marLeft w:val="0"/>
                  <w:marRight w:val="0"/>
                  <w:marTop w:val="0"/>
                  <w:marBottom w:val="0"/>
                  <w:divBdr>
                    <w:top w:val="none" w:sz="0" w:space="0" w:color="auto"/>
                    <w:left w:val="none" w:sz="0" w:space="0" w:color="auto"/>
                    <w:bottom w:val="none" w:sz="0" w:space="0" w:color="auto"/>
                    <w:right w:val="none" w:sz="0" w:space="0" w:color="auto"/>
                  </w:divBdr>
                </w:div>
                <w:div w:id="1622491961">
                  <w:marLeft w:val="0"/>
                  <w:marRight w:val="0"/>
                  <w:marTop w:val="0"/>
                  <w:marBottom w:val="0"/>
                  <w:divBdr>
                    <w:top w:val="none" w:sz="0" w:space="0" w:color="auto"/>
                    <w:left w:val="none" w:sz="0" w:space="0" w:color="auto"/>
                    <w:bottom w:val="none" w:sz="0" w:space="0" w:color="auto"/>
                    <w:right w:val="none" w:sz="0" w:space="0" w:color="auto"/>
                  </w:divBdr>
                </w:div>
                <w:div w:id="1622491963">
                  <w:marLeft w:val="0"/>
                  <w:marRight w:val="0"/>
                  <w:marTop w:val="0"/>
                  <w:marBottom w:val="0"/>
                  <w:divBdr>
                    <w:top w:val="none" w:sz="0" w:space="0" w:color="auto"/>
                    <w:left w:val="none" w:sz="0" w:space="0" w:color="auto"/>
                    <w:bottom w:val="none" w:sz="0" w:space="0" w:color="auto"/>
                    <w:right w:val="none" w:sz="0" w:space="0" w:color="auto"/>
                  </w:divBdr>
                </w:div>
                <w:div w:id="1622491988">
                  <w:marLeft w:val="0"/>
                  <w:marRight w:val="0"/>
                  <w:marTop w:val="0"/>
                  <w:marBottom w:val="0"/>
                  <w:divBdr>
                    <w:top w:val="none" w:sz="0" w:space="0" w:color="auto"/>
                    <w:left w:val="none" w:sz="0" w:space="0" w:color="auto"/>
                    <w:bottom w:val="none" w:sz="0" w:space="0" w:color="auto"/>
                    <w:right w:val="none" w:sz="0" w:space="0" w:color="auto"/>
                  </w:divBdr>
                </w:div>
                <w:div w:id="1622492023">
                  <w:marLeft w:val="0"/>
                  <w:marRight w:val="0"/>
                  <w:marTop w:val="0"/>
                  <w:marBottom w:val="0"/>
                  <w:divBdr>
                    <w:top w:val="none" w:sz="0" w:space="0" w:color="auto"/>
                    <w:left w:val="none" w:sz="0" w:space="0" w:color="auto"/>
                    <w:bottom w:val="none" w:sz="0" w:space="0" w:color="auto"/>
                    <w:right w:val="none" w:sz="0" w:space="0" w:color="auto"/>
                  </w:divBdr>
                </w:div>
                <w:div w:id="1622492064">
                  <w:marLeft w:val="0"/>
                  <w:marRight w:val="0"/>
                  <w:marTop w:val="0"/>
                  <w:marBottom w:val="0"/>
                  <w:divBdr>
                    <w:top w:val="none" w:sz="0" w:space="0" w:color="auto"/>
                    <w:left w:val="none" w:sz="0" w:space="0" w:color="auto"/>
                    <w:bottom w:val="none" w:sz="0" w:space="0" w:color="auto"/>
                    <w:right w:val="none" w:sz="0" w:space="0" w:color="auto"/>
                  </w:divBdr>
                </w:div>
                <w:div w:id="1622492076">
                  <w:marLeft w:val="0"/>
                  <w:marRight w:val="0"/>
                  <w:marTop w:val="0"/>
                  <w:marBottom w:val="0"/>
                  <w:divBdr>
                    <w:top w:val="none" w:sz="0" w:space="0" w:color="auto"/>
                    <w:left w:val="none" w:sz="0" w:space="0" w:color="auto"/>
                    <w:bottom w:val="none" w:sz="0" w:space="0" w:color="auto"/>
                    <w:right w:val="none" w:sz="0" w:space="0" w:color="auto"/>
                  </w:divBdr>
                </w:div>
                <w:div w:id="1622492100">
                  <w:marLeft w:val="0"/>
                  <w:marRight w:val="0"/>
                  <w:marTop w:val="0"/>
                  <w:marBottom w:val="0"/>
                  <w:divBdr>
                    <w:top w:val="none" w:sz="0" w:space="0" w:color="auto"/>
                    <w:left w:val="none" w:sz="0" w:space="0" w:color="auto"/>
                    <w:bottom w:val="none" w:sz="0" w:space="0" w:color="auto"/>
                    <w:right w:val="none" w:sz="0" w:space="0" w:color="auto"/>
                  </w:divBdr>
                </w:div>
                <w:div w:id="1622492113">
                  <w:marLeft w:val="0"/>
                  <w:marRight w:val="0"/>
                  <w:marTop w:val="0"/>
                  <w:marBottom w:val="0"/>
                  <w:divBdr>
                    <w:top w:val="none" w:sz="0" w:space="0" w:color="auto"/>
                    <w:left w:val="none" w:sz="0" w:space="0" w:color="auto"/>
                    <w:bottom w:val="none" w:sz="0" w:space="0" w:color="auto"/>
                    <w:right w:val="none" w:sz="0" w:space="0" w:color="auto"/>
                  </w:divBdr>
                </w:div>
                <w:div w:id="1622492130">
                  <w:marLeft w:val="0"/>
                  <w:marRight w:val="0"/>
                  <w:marTop w:val="0"/>
                  <w:marBottom w:val="0"/>
                  <w:divBdr>
                    <w:top w:val="none" w:sz="0" w:space="0" w:color="auto"/>
                    <w:left w:val="none" w:sz="0" w:space="0" w:color="auto"/>
                    <w:bottom w:val="none" w:sz="0" w:space="0" w:color="auto"/>
                    <w:right w:val="none" w:sz="0" w:space="0" w:color="auto"/>
                  </w:divBdr>
                </w:div>
                <w:div w:id="1622492137">
                  <w:marLeft w:val="0"/>
                  <w:marRight w:val="0"/>
                  <w:marTop w:val="0"/>
                  <w:marBottom w:val="0"/>
                  <w:divBdr>
                    <w:top w:val="none" w:sz="0" w:space="0" w:color="auto"/>
                    <w:left w:val="none" w:sz="0" w:space="0" w:color="auto"/>
                    <w:bottom w:val="none" w:sz="0" w:space="0" w:color="auto"/>
                    <w:right w:val="none" w:sz="0" w:space="0" w:color="auto"/>
                  </w:divBdr>
                </w:div>
                <w:div w:id="1622492201">
                  <w:marLeft w:val="0"/>
                  <w:marRight w:val="0"/>
                  <w:marTop w:val="0"/>
                  <w:marBottom w:val="0"/>
                  <w:divBdr>
                    <w:top w:val="none" w:sz="0" w:space="0" w:color="auto"/>
                    <w:left w:val="none" w:sz="0" w:space="0" w:color="auto"/>
                    <w:bottom w:val="none" w:sz="0" w:space="0" w:color="auto"/>
                    <w:right w:val="none" w:sz="0" w:space="0" w:color="auto"/>
                  </w:divBdr>
                </w:div>
                <w:div w:id="1622492226">
                  <w:marLeft w:val="0"/>
                  <w:marRight w:val="0"/>
                  <w:marTop w:val="0"/>
                  <w:marBottom w:val="0"/>
                  <w:divBdr>
                    <w:top w:val="none" w:sz="0" w:space="0" w:color="auto"/>
                    <w:left w:val="none" w:sz="0" w:space="0" w:color="auto"/>
                    <w:bottom w:val="none" w:sz="0" w:space="0" w:color="auto"/>
                    <w:right w:val="none" w:sz="0" w:space="0" w:color="auto"/>
                  </w:divBdr>
                </w:div>
                <w:div w:id="1622492237">
                  <w:marLeft w:val="0"/>
                  <w:marRight w:val="0"/>
                  <w:marTop w:val="0"/>
                  <w:marBottom w:val="0"/>
                  <w:divBdr>
                    <w:top w:val="none" w:sz="0" w:space="0" w:color="auto"/>
                    <w:left w:val="none" w:sz="0" w:space="0" w:color="auto"/>
                    <w:bottom w:val="none" w:sz="0" w:space="0" w:color="auto"/>
                    <w:right w:val="none" w:sz="0" w:space="0" w:color="auto"/>
                  </w:divBdr>
                </w:div>
                <w:div w:id="1622492249">
                  <w:marLeft w:val="0"/>
                  <w:marRight w:val="0"/>
                  <w:marTop w:val="0"/>
                  <w:marBottom w:val="0"/>
                  <w:divBdr>
                    <w:top w:val="none" w:sz="0" w:space="0" w:color="auto"/>
                    <w:left w:val="none" w:sz="0" w:space="0" w:color="auto"/>
                    <w:bottom w:val="none" w:sz="0" w:space="0" w:color="auto"/>
                    <w:right w:val="none" w:sz="0" w:space="0" w:color="auto"/>
                  </w:divBdr>
                </w:div>
                <w:div w:id="1622492255">
                  <w:marLeft w:val="0"/>
                  <w:marRight w:val="0"/>
                  <w:marTop w:val="0"/>
                  <w:marBottom w:val="0"/>
                  <w:divBdr>
                    <w:top w:val="none" w:sz="0" w:space="0" w:color="auto"/>
                    <w:left w:val="none" w:sz="0" w:space="0" w:color="auto"/>
                    <w:bottom w:val="none" w:sz="0" w:space="0" w:color="auto"/>
                    <w:right w:val="none" w:sz="0" w:space="0" w:color="auto"/>
                  </w:divBdr>
                </w:div>
                <w:div w:id="1622492268">
                  <w:marLeft w:val="0"/>
                  <w:marRight w:val="0"/>
                  <w:marTop w:val="0"/>
                  <w:marBottom w:val="0"/>
                  <w:divBdr>
                    <w:top w:val="none" w:sz="0" w:space="0" w:color="auto"/>
                    <w:left w:val="none" w:sz="0" w:space="0" w:color="auto"/>
                    <w:bottom w:val="none" w:sz="0" w:space="0" w:color="auto"/>
                    <w:right w:val="none" w:sz="0" w:space="0" w:color="auto"/>
                  </w:divBdr>
                </w:div>
                <w:div w:id="1622492272">
                  <w:marLeft w:val="0"/>
                  <w:marRight w:val="0"/>
                  <w:marTop w:val="0"/>
                  <w:marBottom w:val="0"/>
                  <w:divBdr>
                    <w:top w:val="none" w:sz="0" w:space="0" w:color="auto"/>
                    <w:left w:val="none" w:sz="0" w:space="0" w:color="auto"/>
                    <w:bottom w:val="none" w:sz="0" w:space="0" w:color="auto"/>
                    <w:right w:val="none" w:sz="0" w:space="0" w:color="auto"/>
                  </w:divBdr>
                </w:div>
                <w:div w:id="1622492287">
                  <w:marLeft w:val="0"/>
                  <w:marRight w:val="0"/>
                  <w:marTop w:val="0"/>
                  <w:marBottom w:val="0"/>
                  <w:divBdr>
                    <w:top w:val="none" w:sz="0" w:space="0" w:color="auto"/>
                    <w:left w:val="none" w:sz="0" w:space="0" w:color="auto"/>
                    <w:bottom w:val="none" w:sz="0" w:space="0" w:color="auto"/>
                    <w:right w:val="none" w:sz="0" w:space="0" w:color="auto"/>
                  </w:divBdr>
                </w:div>
                <w:div w:id="1622492314">
                  <w:marLeft w:val="0"/>
                  <w:marRight w:val="0"/>
                  <w:marTop w:val="0"/>
                  <w:marBottom w:val="0"/>
                  <w:divBdr>
                    <w:top w:val="none" w:sz="0" w:space="0" w:color="auto"/>
                    <w:left w:val="none" w:sz="0" w:space="0" w:color="auto"/>
                    <w:bottom w:val="none" w:sz="0" w:space="0" w:color="auto"/>
                    <w:right w:val="none" w:sz="0" w:space="0" w:color="auto"/>
                  </w:divBdr>
                </w:div>
                <w:div w:id="1622492338">
                  <w:marLeft w:val="0"/>
                  <w:marRight w:val="0"/>
                  <w:marTop w:val="0"/>
                  <w:marBottom w:val="0"/>
                  <w:divBdr>
                    <w:top w:val="none" w:sz="0" w:space="0" w:color="auto"/>
                    <w:left w:val="none" w:sz="0" w:space="0" w:color="auto"/>
                    <w:bottom w:val="none" w:sz="0" w:space="0" w:color="auto"/>
                    <w:right w:val="none" w:sz="0" w:space="0" w:color="auto"/>
                  </w:divBdr>
                </w:div>
                <w:div w:id="1622492359">
                  <w:marLeft w:val="0"/>
                  <w:marRight w:val="0"/>
                  <w:marTop w:val="0"/>
                  <w:marBottom w:val="0"/>
                  <w:divBdr>
                    <w:top w:val="none" w:sz="0" w:space="0" w:color="auto"/>
                    <w:left w:val="none" w:sz="0" w:space="0" w:color="auto"/>
                    <w:bottom w:val="none" w:sz="0" w:space="0" w:color="auto"/>
                    <w:right w:val="none" w:sz="0" w:space="0" w:color="auto"/>
                  </w:divBdr>
                </w:div>
                <w:div w:id="1622492380">
                  <w:marLeft w:val="0"/>
                  <w:marRight w:val="0"/>
                  <w:marTop w:val="0"/>
                  <w:marBottom w:val="0"/>
                  <w:divBdr>
                    <w:top w:val="none" w:sz="0" w:space="0" w:color="auto"/>
                    <w:left w:val="none" w:sz="0" w:space="0" w:color="auto"/>
                    <w:bottom w:val="none" w:sz="0" w:space="0" w:color="auto"/>
                    <w:right w:val="none" w:sz="0" w:space="0" w:color="auto"/>
                  </w:divBdr>
                </w:div>
                <w:div w:id="1622492381">
                  <w:marLeft w:val="0"/>
                  <w:marRight w:val="0"/>
                  <w:marTop w:val="0"/>
                  <w:marBottom w:val="0"/>
                  <w:divBdr>
                    <w:top w:val="none" w:sz="0" w:space="0" w:color="auto"/>
                    <w:left w:val="none" w:sz="0" w:space="0" w:color="auto"/>
                    <w:bottom w:val="none" w:sz="0" w:space="0" w:color="auto"/>
                    <w:right w:val="none" w:sz="0" w:space="0" w:color="auto"/>
                  </w:divBdr>
                </w:div>
                <w:div w:id="1622492406">
                  <w:marLeft w:val="0"/>
                  <w:marRight w:val="0"/>
                  <w:marTop w:val="0"/>
                  <w:marBottom w:val="0"/>
                  <w:divBdr>
                    <w:top w:val="none" w:sz="0" w:space="0" w:color="auto"/>
                    <w:left w:val="none" w:sz="0" w:space="0" w:color="auto"/>
                    <w:bottom w:val="none" w:sz="0" w:space="0" w:color="auto"/>
                    <w:right w:val="none" w:sz="0" w:space="0" w:color="auto"/>
                  </w:divBdr>
                </w:div>
                <w:div w:id="1622492448">
                  <w:marLeft w:val="0"/>
                  <w:marRight w:val="0"/>
                  <w:marTop w:val="0"/>
                  <w:marBottom w:val="0"/>
                  <w:divBdr>
                    <w:top w:val="none" w:sz="0" w:space="0" w:color="auto"/>
                    <w:left w:val="none" w:sz="0" w:space="0" w:color="auto"/>
                    <w:bottom w:val="none" w:sz="0" w:space="0" w:color="auto"/>
                    <w:right w:val="none" w:sz="0" w:space="0" w:color="auto"/>
                  </w:divBdr>
                </w:div>
                <w:div w:id="1622492453">
                  <w:marLeft w:val="0"/>
                  <w:marRight w:val="0"/>
                  <w:marTop w:val="0"/>
                  <w:marBottom w:val="0"/>
                  <w:divBdr>
                    <w:top w:val="none" w:sz="0" w:space="0" w:color="auto"/>
                    <w:left w:val="none" w:sz="0" w:space="0" w:color="auto"/>
                    <w:bottom w:val="none" w:sz="0" w:space="0" w:color="auto"/>
                    <w:right w:val="none" w:sz="0" w:space="0" w:color="auto"/>
                  </w:divBdr>
                </w:div>
                <w:div w:id="1622492460">
                  <w:marLeft w:val="0"/>
                  <w:marRight w:val="0"/>
                  <w:marTop w:val="0"/>
                  <w:marBottom w:val="0"/>
                  <w:divBdr>
                    <w:top w:val="none" w:sz="0" w:space="0" w:color="auto"/>
                    <w:left w:val="none" w:sz="0" w:space="0" w:color="auto"/>
                    <w:bottom w:val="none" w:sz="0" w:space="0" w:color="auto"/>
                    <w:right w:val="none" w:sz="0" w:space="0" w:color="auto"/>
                  </w:divBdr>
                </w:div>
                <w:div w:id="1622492466">
                  <w:marLeft w:val="0"/>
                  <w:marRight w:val="0"/>
                  <w:marTop w:val="0"/>
                  <w:marBottom w:val="0"/>
                  <w:divBdr>
                    <w:top w:val="none" w:sz="0" w:space="0" w:color="auto"/>
                    <w:left w:val="none" w:sz="0" w:space="0" w:color="auto"/>
                    <w:bottom w:val="none" w:sz="0" w:space="0" w:color="auto"/>
                    <w:right w:val="none" w:sz="0" w:space="0" w:color="auto"/>
                  </w:divBdr>
                </w:div>
                <w:div w:id="1622492474">
                  <w:marLeft w:val="0"/>
                  <w:marRight w:val="0"/>
                  <w:marTop w:val="0"/>
                  <w:marBottom w:val="0"/>
                  <w:divBdr>
                    <w:top w:val="none" w:sz="0" w:space="0" w:color="auto"/>
                    <w:left w:val="none" w:sz="0" w:space="0" w:color="auto"/>
                    <w:bottom w:val="none" w:sz="0" w:space="0" w:color="auto"/>
                    <w:right w:val="none" w:sz="0" w:space="0" w:color="auto"/>
                  </w:divBdr>
                </w:div>
                <w:div w:id="1622492479">
                  <w:marLeft w:val="0"/>
                  <w:marRight w:val="0"/>
                  <w:marTop w:val="0"/>
                  <w:marBottom w:val="0"/>
                  <w:divBdr>
                    <w:top w:val="none" w:sz="0" w:space="0" w:color="auto"/>
                    <w:left w:val="none" w:sz="0" w:space="0" w:color="auto"/>
                    <w:bottom w:val="none" w:sz="0" w:space="0" w:color="auto"/>
                    <w:right w:val="none" w:sz="0" w:space="0" w:color="auto"/>
                  </w:divBdr>
                </w:div>
                <w:div w:id="1622492494">
                  <w:marLeft w:val="0"/>
                  <w:marRight w:val="0"/>
                  <w:marTop w:val="0"/>
                  <w:marBottom w:val="0"/>
                  <w:divBdr>
                    <w:top w:val="none" w:sz="0" w:space="0" w:color="auto"/>
                    <w:left w:val="none" w:sz="0" w:space="0" w:color="auto"/>
                    <w:bottom w:val="none" w:sz="0" w:space="0" w:color="auto"/>
                    <w:right w:val="none" w:sz="0" w:space="0" w:color="auto"/>
                  </w:divBdr>
                </w:div>
                <w:div w:id="1622492519">
                  <w:marLeft w:val="0"/>
                  <w:marRight w:val="0"/>
                  <w:marTop w:val="0"/>
                  <w:marBottom w:val="0"/>
                  <w:divBdr>
                    <w:top w:val="none" w:sz="0" w:space="0" w:color="auto"/>
                    <w:left w:val="none" w:sz="0" w:space="0" w:color="auto"/>
                    <w:bottom w:val="none" w:sz="0" w:space="0" w:color="auto"/>
                    <w:right w:val="none" w:sz="0" w:space="0" w:color="auto"/>
                  </w:divBdr>
                </w:div>
                <w:div w:id="1622492535">
                  <w:marLeft w:val="0"/>
                  <w:marRight w:val="0"/>
                  <w:marTop w:val="0"/>
                  <w:marBottom w:val="0"/>
                  <w:divBdr>
                    <w:top w:val="none" w:sz="0" w:space="0" w:color="auto"/>
                    <w:left w:val="none" w:sz="0" w:space="0" w:color="auto"/>
                    <w:bottom w:val="none" w:sz="0" w:space="0" w:color="auto"/>
                    <w:right w:val="none" w:sz="0" w:space="0" w:color="auto"/>
                  </w:divBdr>
                </w:div>
                <w:div w:id="1622492537">
                  <w:marLeft w:val="0"/>
                  <w:marRight w:val="0"/>
                  <w:marTop w:val="0"/>
                  <w:marBottom w:val="0"/>
                  <w:divBdr>
                    <w:top w:val="none" w:sz="0" w:space="0" w:color="auto"/>
                    <w:left w:val="none" w:sz="0" w:space="0" w:color="auto"/>
                    <w:bottom w:val="none" w:sz="0" w:space="0" w:color="auto"/>
                    <w:right w:val="none" w:sz="0" w:space="0" w:color="auto"/>
                  </w:divBdr>
                </w:div>
                <w:div w:id="1622492542">
                  <w:marLeft w:val="0"/>
                  <w:marRight w:val="0"/>
                  <w:marTop w:val="0"/>
                  <w:marBottom w:val="0"/>
                  <w:divBdr>
                    <w:top w:val="none" w:sz="0" w:space="0" w:color="auto"/>
                    <w:left w:val="none" w:sz="0" w:space="0" w:color="auto"/>
                    <w:bottom w:val="none" w:sz="0" w:space="0" w:color="auto"/>
                    <w:right w:val="none" w:sz="0" w:space="0" w:color="auto"/>
                  </w:divBdr>
                </w:div>
                <w:div w:id="1622492590">
                  <w:marLeft w:val="0"/>
                  <w:marRight w:val="0"/>
                  <w:marTop w:val="0"/>
                  <w:marBottom w:val="0"/>
                  <w:divBdr>
                    <w:top w:val="none" w:sz="0" w:space="0" w:color="auto"/>
                    <w:left w:val="none" w:sz="0" w:space="0" w:color="auto"/>
                    <w:bottom w:val="none" w:sz="0" w:space="0" w:color="auto"/>
                    <w:right w:val="none" w:sz="0" w:space="0" w:color="auto"/>
                  </w:divBdr>
                </w:div>
                <w:div w:id="1622492591">
                  <w:marLeft w:val="0"/>
                  <w:marRight w:val="0"/>
                  <w:marTop w:val="0"/>
                  <w:marBottom w:val="0"/>
                  <w:divBdr>
                    <w:top w:val="none" w:sz="0" w:space="0" w:color="auto"/>
                    <w:left w:val="none" w:sz="0" w:space="0" w:color="auto"/>
                    <w:bottom w:val="none" w:sz="0" w:space="0" w:color="auto"/>
                    <w:right w:val="none" w:sz="0" w:space="0" w:color="auto"/>
                  </w:divBdr>
                </w:div>
                <w:div w:id="1622492596">
                  <w:marLeft w:val="0"/>
                  <w:marRight w:val="0"/>
                  <w:marTop w:val="0"/>
                  <w:marBottom w:val="0"/>
                  <w:divBdr>
                    <w:top w:val="none" w:sz="0" w:space="0" w:color="auto"/>
                    <w:left w:val="none" w:sz="0" w:space="0" w:color="auto"/>
                    <w:bottom w:val="none" w:sz="0" w:space="0" w:color="auto"/>
                    <w:right w:val="none" w:sz="0" w:space="0" w:color="auto"/>
                  </w:divBdr>
                </w:div>
                <w:div w:id="1622492602">
                  <w:marLeft w:val="0"/>
                  <w:marRight w:val="0"/>
                  <w:marTop w:val="0"/>
                  <w:marBottom w:val="0"/>
                  <w:divBdr>
                    <w:top w:val="none" w:sz="0" w:space="0" w:color="auto"/>
                    <w:left w:val="none" w:sz="0" w:space="0" w:color="auto"/>
                    <w:bottom w:val="none" w:sz="0" w:space="0" w:color="auto"/>
                    <w:right w:val="none" w:sz="0" w:space="0" w:color="auto"/>
                  </w:divBdr>
                </w:div>
                <w:div w:id="1622492653">
                  <w:marLeft w:val="0"/>
                  <w:marRight w:val="0"/>
                  <w:marTop w:val="0"/>
                  <w:marBottom w:val="0"/>
                  <w:divBdr>
                    <w:top w:val="none" w:sz="0" w:space="0" w:color="auto"/>
                    <w:left w:val="none" w:sz="0" w:space="0" w:color="auto"/>
                    <w:bottom w:val="none" w:sz="0" w:space="0" w:color="auto"/>
                    <w:right w:val="none" w:sz="0" w:space="0" w:color="auto"/>
                  </w:divBdr>
                </w:div>
                <w:div w:id="1622492678">
                  <w:marLeft w:val="0"/>
                  <w:marRight w:val="0"/>
                  <w:marTop w:val="0"/>
                  <w:marBottom w:val="0"/>
                  <w:divBdr>
                    <w:top w:val="none" w:sz="0" w:space="0" w:color="auto"/>
                    <w:left w:val="none" w:sz="0" w:space="0" w:color="auto"/>
                    <w:bottom w:val="none" w:sz="0" w:space="0" w:color="auto"/>
                    <w:right w:val="none" w:sz="0" w:space="0" w:color="auto"/>
                  </w:divBdr>
                </w:div>
                <w:div w:id="1622492683">
                  <w:marLeft w:val="0"/>
                  <w:marRight w:val="0"/>
                  <w:marTop w:val="0"/>
                  <w:marBottom w:val="0"/>
                  <w:divBdr>
                    <w:top w:val="none" w:sz="0" w:space="0" w:color="auto"/>
                    <w:left w:val="none" w:sz="0" w:space="0" w:color="auto"/>
                    <w:bottom w:val="none" w:sz="0" w:space="0" w:color="auto"/>
                    <w:right w:val="none" w:sz="0" w:space="0" w:color="auto"/>
                  </w:divBdr>
                </w:div>
                <w:div w:id="1622492690">
                  <w:marLeft w:val="0"/>
                  <w:marRight w:val="0"/>
                  <w:marTop w:val="0"/>
                  <w:marBottom w:val="0"/>
                  <w:divBdr>
                    <w:top w:val="none" w:sz="0" w:space="0" w:color="auto"/>
                    <w:left w:val="none" w:sz="0" w:space="0" w:color="auto"/>
                    <w:bottom w:val="none" w:sz="0" w:space="0" w:color="auto"/>
                    <w:right w:val="none" w:sz="0" w:space="0" w:color="auto"/>
                  </w:divBdr>
                </w:div>
                <w:div w:id="1622492728">
                  <w:marLeft w:val="0"/>
                  <w:marRight w:val="0"/>
                  <w:marTop w:val="0"/>
                  <w:marBottom w:val="0"/>
                  <w:divBdr>
                    <w:top w:val="none" w:sz="0" w:space="0" w:color="auto"/>
                    <w:left w:val="none" w:sz="0" w:space="0" w:color="auto"/>
                    <w:bottom w:val="none" w:sz="0" w:space="0" w:color="auto"/>
                    <w:right w:val="none" w:sz="0" w:space="0" w:color="auto"/>
                  </w:divBdr>
                </w:div>
                <w:div w:id="1622492742">
                  <w:marLeft w:val="0"/>
                  <w:marRight w:val="0"/>
                  <w:marTop w:val="0"/>
                  <w:marBottom w:val="0"/>
                  <w:divBdr>
                    <w:top w:val="none" w:sz="0" w:space="0" w:color="auto"/>
                    <w:left w:val="none" w:sz="0" w:space="0" w:color="auto"/>
                    <w:bottom w:val="none" w:sz="0" w:space="0" w:color="auto"/>
                    <w:right w:val="none" w:sz="0" w:space="0" w:color="auto"/>
                  </w:divBdr>
                </w:div>
                <w:div w:id="1622492764">
                  <w:marLeft w:val="0"/>
                  <w:marRight w:val="0"/>
                  <w:marTop w:val="0"/>
                  <w:marBottom w:val="0"/>
                  <w:divBdr>
                    <w:top w:val="none" w:sz="0" w:space="0" w:color="auto"/>
                    <w:left w:val="none" w:sz="0" w:space="0" w:color="auto"/>
                    <w:bottom w:val="none" w:sz="0" w:space="0" w:color="auto"/>
                    <w:right w:val="none" w:sz="0" w:space="0" w:color="auto"/>
                  </w:divBdr>
                </w:div>
                <w:div w:id="1622492772">
                  <w:marLeft w:val="0"/>
                  <w:marRight w:val="0"/>
                  <w:marTop w:val="0"/>
                  <w:marBottom w:val="0"/>
                  <w:divBdr>
                    <w:top w:val="none" w:sz="0" w:space="0" w:color="auto"/>
                    <w:left w:val="none" w:sz="0" w:space="0" w:color="auto"/>
                    <w:bottom w:val="none" w:sz="0" w:space="0" w:color="auto"/>
                    <w:right w:val="none" w:sz="0" w:space="0" w:color="auto"/>
                  </w:divBdr>
                </w:div>
                <w:div w:id="1622492778">
                  <w:marLeft w:val="0"/>
                  <w:marRight w:val="0"/>
                  <w:marTop w:val="0"/>
                  <w:marBottom w:val="0"/>
                  <w:divBdr>
                    <w:top w:val="none" w:sz="0" w:space="0" w:color="auto"/>
                    <w:left w:val="none" w:sz="0" w:space="0" w:color="auto"/>
                    <w:bottom w:val="none" w:sz="0" w:space="0" w:color="auto"/>
                    <w:right w:val="none" w:sz="0" w:space="0" w:color="auto"/>
                  </w:divBdr>
                </w:div>
                <w:div w:id="1622492797">
                  <w:marLeft w:val="0"/>
                  <w:marRight w:val="0"/>
                  <w:marTop w:val="0"/>
                  <w:marBottom w:val="0"/>
                  <w:divBdr>
                    <w:top w:val="none" w:sz="0" w:space="0" w:color="auto"/>
                    <w:left w:val="none" w:sz="0" w:space="0" w:color="auto"/>
                    <w:bottom w:val="none" w:sz="0" w:space="0" w:color="auto"/>
                    <w:right w:val="none" w:sz="0" w:space="0" w:color="auto"/>
                  </w:divBdr>
                </w:div>
                <w:div w:id="1622492828">
                  <w:marLeft w:val="0"/>
                  <w:marRight w:val="0"/>
                  <w:marTop w:val="0"/>
                  <w:marBottom w:val="0"/>
                  <w:divBdr>
                    <w:top w:val="none" w:sz="0" w:space="0" w:color="auto"/>
                    <w:left w:val="none" w:sz="0" w:space="0" w:color="auto"/>
                    <w:bottom w:val="none" w:sz="0" w:space="0" w:color="auto"/>
                    <w:right w:val="none" w:sz="0" w:space="0" w:color="auto"/>
                  </w:divBdr>
                </w:div>
                <w:div w:id="1622492839">
                  <w:marLeft w:val="0"/>
                  <w:marRight w:val="0"/>
                  <w:marTop w:val="0"/>
                  <w:marBottom w:val="0"/>
                  <w:divBdr>
                    <w:top w:val="none" w:sz="0" w:space="0" w:color="auto"/>
                    <w:left w:val="none" w:sz="0" w:space="0" w:color="auto"/>
                    <w:bottom w:val="none" w:sz="0" w:space="0" w:color="auto"/>
                    <w:right w:val="none" w:sz="0" w:space="0" w:color="auto"/>
                  </w:divBdr>
                </w:div>
                <w:div w:id="1622492895">
                  <w:marLeft w:val="0"/>
                  <w:marRight w:val="0"/>
                  <w:marTop w:val="0"/>
                  <w:marBottom w:val="0"/>
                  <w:divBdr>
                    <w:top w:val="none" w:sz="0" w:space="0" w:color="auto"/>
                    <w:left w:val="none" w:sz="0" w:space="0" w:color="auto"/>
                    <w:bottom w:val="none" w:sz="0" w:space="0" w:color="auto"/>
                    <w:right w:val="none" w:sz="0" w:space="0" w:color="auto"/>
                  </w:divBdr>
                </w:div>
                <w:div w:id="1622492924">
                  <w:marLeft w:val="0"/>
                  <w:marRight w:val="0"/>
                  <w:marTop w:val="0"/>
                  <w:marBottom w:val="0"/>
                  <w:divBdr>
                    <w:top w:val="none" w:sz="0" w:space="0" w:color="auto"/>
                    <w:left w:val="none" w:sz="0" w:space="0" w:color="auto"/>
                    <w:bottom w:val="none" w:sz="0" w:space="0" w:color="auto"/>
                    <w:right w:val="none" w:sz="0" w:space="0" w:color="auto"/>
                  </w:divBdr>
                </w:div>
                <w:div w:id="162249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2546">
          <w:marLeft w:val="0"/>
          <w:marRight w:val="0"/>
          <w:marTop w:val="0"/>
          <w:marBottom w:val="0"/>
          <w:divBdr>
            <w:top w:val="none" w:sz="0" w:space="0" w:color="auto"/>
            <w:left w:val="none" w:sz="0" w:space="0" w:color="auto"/>
            <w:bottom w:val="none" w:sz="0" w:space="0" w:color="auto"/>
            <w:right w:val="none" w:sz="0" w:space="0" w:color="auto"/>
          </w:divBdr>
          <w:divsChild>
            <w:div w:id="1622491271">
              <w:marLeft w:val="0"/>
              <w:marRight w:val="0"/>
              <w:marTop w:val="0"/>
              <w:marBottom w:val="0"/>
              <w:divBdr>
                <w:top w:val="none" w:sz="0" w:space="0" w:color="auto"/>
                <w:left w:val="none" w:sz="0" w:space="0" w:color="auto"/>
                <w:bottom w:val="none" w:sz="0" w:space="0" w:color="auto"/>
                <w:right w:val="none" w:sz="0" w:space="0" w:color="auto"/>
              </w:divBdr>
              <w:divsChild>
                <w:div w:id="1622490899">
                  <w:marLeft w:val="0"/>
                  <w:marRight w:val="0"/>
                  <w:marTop w:val="0"/>
                  <w:marBottom w:val="0"/>
                  <w:divBdr>
                    <w:top w:val="none" w:sz="0" w:space="0" w:color="auto"/>
                    <w:left w:val="none" w:sz="0" w:space="0" w:color="auto"/>
                    <w:bottom w:val="none" w:sz="0" w:space="0" w:color="auto"/>
                    <w:right w:val="none" w:sz="0" w:space="0" w:color="auto"/>
                  </w:divBdr>
                </w:div>
                <w:div w:id="1622490911">
                  <w:marLeft w:val="0"/>
                  <w:marRight w:val="0"/>
                  <w:marTop w:val="0"/>
                  <w:marBottom w:val="0"/>
                  <w:divBdr>
                    <w:top w:val="none" w:sz="0" w:space="0" w:color="auto"/>
                    <w:left w:val="none" w:sz="0" w:space="0" w:color="auto"/>
                    <w:bottom w:val="none" w:sz="0" w:space="0" w:color="auto"/>
                    <w:right w:val="none" w:sz="0" w:space="0" w:color="auto"/>
                  </w:divBdr>
                </w:div>
                <w:div w:id="1622490912">
                  <w:marLeft w:val="0"/>
                  <w:marRight w:val="0"/>
                  <w:marTop w:val="0"/>
                  <w:marBottom w:val="0"/>
                  <w:divBdr>
                    <w:top w:val="none" w:sz="0" w:space="0" w:color="auto"/>
                    <w:left w:val="none" w:sz="0" w:space="0" w:color="auto"/>
                    <w:bottom w:val="none" w:sz="0" w:space="0" w:color="auto"/>
                    <w:right w:val="none" w:sz="0" w:space="0" w:color="auto"/>
                  </w:divBdr>
                </w:div>
                <w:div w:id="1622490920">
                  <w:marLeft w:val="0"/>
                  <w:marRight w:val="0"/>
                  <w:marTop w:val="0"/>
                  <w:marBottom w:val="0"/>
                  <w:divBdr>
                    <w:top w:val="none" w:sz="0" w:space="0" w:color="auto"/>
                    <w:left w:val="none" w:sz="0" w:space="0" w:color="auto"/>
                    <w:bottom w:val="none" w:sz="0" w:space="0" w:color="auto"/>
                    <w:right w:val="none" w:sz="0" w:space="0" w:color="auto"/>
                  </w:divBdr>
                </w:div>
                <w:div w:id="1622490938">
                  <w:marLeft w:val="0"/>
                  <w:marRight w:val="0"/>
                  <w:marTop w:val="0"/>
                  <w:marBottom w:val="0"/>
                  <w:divBdr>
                    <w:top w:val="none" w:sz="0" w:space="0" w:color="auto"/>
                    <w:left w:val="none" w:sz="0" w:space="0" w:color="auto"/>
                    <w:bottom w:val="none" w:sz="0" w:space="0" w:color="auto"/>
                    <w:right w:val="none" w:sz="0" w:space="0" w:color="auto"/>
                  </w:divBdr>
                </w:div>
                <w:div w:id="1622490957">
                  <w:marLeft w:val="0"/>
                  <w:marRight w:val="0"/>
                  <w:marTop w:val="0"/>
                  <w:marBottom w:val="0"/>
                  <w:divBdr>
                    <w:top w:val="none" w:sz="0" w:space="0" w:color="auto"/>
                    <w:left w:val="none" w:sz="0" w:space="0" w:color="auto"/>
                    <w:bottom w:val="none" w:sz="0" w:space="0" w:color="auto"/>
                    <w:right w:val="none" w:sz="0" w:space="0" w:color="auto"/>
                  </w:divBdr>
                </w:div>
                <w:div w:id="1622490968">
                  <w:marLeft w:val="0"/>
                  <w:marRight w:val="0"/>
                  <w:marTop w:val="0"/>
                  <w:marBottom w:val="0"/>
                  <w:divBdr>
                    <w:top w:val="none" w:sz="0" w:space="0" w:color="auto"/>
                    <w:left w:val="none" w:sz="0" w:space="0" w:color="auto"/>
                    <w:bottom w:val="none" w:sz="0" w:space="0" w:color="auto"/>
                    <w:right w:val="none" w:sz="0" w:space="0" w:color="auto"/>
                  </w:divBdr>
                </w:div>
                <w:div w:id="1622491015">
                  <w:marLeft w:val="0"/>
                  <w:marRight w:val="0"/>
                  <w:marTop w:val="0"/>
                  <w:marBottom w:val="0"/>
                  <w:divBdr>
                    <w:top w:val="none" w:sz="0" w:space="0" w:color="auto"/>
                    <w:left w:val="none" w:sz="0" w:space="0" w:color="auto"/>
                    <w:bottom w:val="none" w:sz="0" w:space="0" w:color="auto"/>
                    <w:right w:val="none" w:sz="0" w:space="0" w:color="auto"/>
                  </w:divBdr>
                </w:div>
                <w:div w:id="1622491029">
                  <w:marLeft w:val="0"/>
                  <w:marRight w:val="0"/>
                  <w:marTop w:val="0"/>
                  <w:marBottom w:val="0"/>
                  <w:divBdr>
                    <w:top w:val="none" w:sz="0" w:space="0" w:color="auto"/>
                    <w:left w:val="none" w:sz="0" w:space="0" w:color="auto"/>
                    <w:bottom w:val="none" w:sz="0" w:space="0" w:color="auto"/>
                    <w:right w:val="none" w:sz="0" w:space="0" w:color="auto"/>
                  </w:divBdr>
                </w:div>
                <w:div w:id="1622491033">
                  <w:marLeft w:val="0"/>
                  <w:marRight w:val="0"/>
                  <w:marTop w:val="0"/>
                  <w:marBottom w:val="0"/>
                  <w:divBdr>
                    <w:top w:val="none" w:sz="0" w:space="0" w:color="auto"/>
                    <w:left w:val="none" w:sz="0" w:space="0" w:color="auto"/>
                    <w:bottom w:val="none" w:sz="0" w:space="0" w:color="auto"/>
                    <w:right w:val="none" w:sz="0" w:space="0" w:color="auto"/>
                  </w:divBdr>
                </w:div>
                <w:div w:id="1622491037">
                  <w:marLeft w:val="0"/>
                  <w:marRight w:val="0"/>
                  <w:marTop w:val="0"/>
                  <w:marBottom w:val="0"/>
                  <w:divBdr>
                    <w:top w:val="none" w:sz="0" w:space="0" w:color="auto"/>
                    <w:left w:val="none" w:sz="0" w:space="0" w:color="auto"/>
                    <w:bottom w:val="none" w:sz="0" w:space="0" w:color="auto"/>
                    <w:right w:val="none" w:sz="0" w:space="0" w:color="auto"/>
                  </w:divBdr>
                </w:div>
                <w:div w:id="1622491046">
                  <w:marLeft w:val="0"/>
                  <w:marRight w:val="0"/>
                  <w:marTop w:val="0"/>
                  <w:marBottom w:val="0"/>
                  <w:divBdr>
                    <w:top w:val="none" w:sz="0" w:space="0" w:color="auto"/>
                    <w:left w:val="none" w:sz="0" w:space="0" w:color="auto"/>
                    <w:bottom w:val="none" w:sz="0" w:space="0" w:color="auto"/>
                    <w:right w:val="none" w:sz="0" w:space="0" w:color="auto"/>
                  </w:divBdr>
                </w:div>
                <w:div w:id="1622491098">
                  <w:marLeft w:val="0"/>
                  <w:marRight w:val="0"/>
                  <w:marTop w:val="0"/>
                  <w:marBottom w:val="0"/>
                  <w:divBdr>
                    <w:top w:val="none" w:sz="0" w:space="0" w:color="auto"/>
                    <w:left w:val="none" w:sz="0" w:space="0" w:color="auto"/>
                    <w:bottom w:val="none" w:sz="0" w:space="0" w:color="auto"/>
                    <w:right w:val="none" w:sz="0" w:space="0" w:color="auto"/>
                  </w:divBdr>
                </w:div>
                <w:div w:id="1622491110">
                  <w:marLeft w:val="0"/>
                  <w:marRight w:val="0"/>
                  <w:marTop w:val="0"/>
                  <w:marBottom w:val="0"/>
                  <w:divBdr>
                    <w:top w:val="none" w:sz="0" w:space="0" w:color="auto"/>
                    <w:left w:val="none" w:sz="0" w:space="0" w:color="auto"/>
                    <w:bottom w:val="none" w:sz="0" w:space="0" w:color="auto"/>
                    <w:right w:val="none" w:sz="0" w:space="0" w:color="auto"/>
                  </w:divBdr>
                </w:div>
                <w:div w:id="1622491115">
                  <w:marLeft w:val="0"/>
                  <w:marRight w:val="0"/>
                  <w:marTop w:val="0"/>
                  <w:marBottom w:val="0"/>
                  <w:divBdr>
                    <w:top w:val="none" w:sz="0" w:space="0" w:color="auto"/>
                    <w:left w:val="none" w:sz="0" w:space="0" w:color="auto"/>
                    <w:bottom w:val="none" w:sz="0" w:space="0" w:color="auto"/>
                    <w:right w:val="none" w:sz="0" w:space="0" w:color="auto"/>
                  </w:divBdr>
                </w:div>
                <w:div w:id="1622491118">
                  <w:marLeft w:val="0"/>
                  <w:marRight w:val="0"/>
                  <w:marTop w:val="0"/>
                  <w:marBottom w:val="0"/>
                  <w:divBdr>
                    <w:top w:val="none" w:sz="0" w:space="0" w:color="auto"/>
                    <w:left w:val="none" w:sz="0" w:space="0" w:color="auto"/>
                    <w:bottom w:val="none" w:sz="0" w:space="0" w:color="auto"/>
                    <w:right w:val="none" w:sz="0" w:space="0" w:color="auto"/>
                  </w:divBdr>
                </w:div>
                <w:div w:id="1622491120">
                  <w:marLeft w:val="0"/>
                  <w:marRight w:val="0"/>
                  <w:marTop w:val="0"/>
                  <w:marBottom w:val="0"/>
                  <w:divBdr>
                    <w:top w:val="none" w:sz="0" w:space="0" w:color="auto"/>
                    <w:left w:val="none" w:sz="0" w:space="0" w:color="auto"/>
                    <w:bottom w:val="none" w:sz="0" w:space="0" w:color="auto"/>
                    <w:right w:val="none" w:sz="0" w:space="0" w:color="auto"/>
                  </w:divBdr>
                </w:div>
                <w:div w:id="1622491123">
                  <w:marLeft w:val="0"/>
                  <w:marRight w:val="0"/>
                  <w:marTop w:val="0"/>
                  <w:marBottom w:val="0"/>
                  <w:divBdr>
                    <w:top w:val="none" w:sz="0" w:space="0" w:color="auto"/>
                    <w:left w:val="none" w:sz="0" w:space="0" w:color="auto"/>
                    <w:bottom w:val="none" w:sz="0" w:space="0" w:color="auto"/>
                    <w:right w:val="none" w:sz="0" w:space="0" w:color="auto"/>
                  </w:divBdr>
                </w:div>
                <w:div w:id="1622491130">
                  <w:marLeft w:val="0"/>
                  <w:marRight w:val="0"/>
                  <w:marTop w:val="0"/>
                  <w:marBottom w:val="0"/>
                  <w:divBdr>
                    <w:top w:val="none" w:sz="0" w:space="0" w:color="auto"/>
                    <w:left w:val="none" w:sz="0" w:space="0" w:color="auto"/>
                    <w:bottom w:val="none" w:sz="0" w:space="0" w:color="auto"/>
                    <w:right w:val="none" w:sz="0" w:space="0" w:color="auto"/>
                  </w:divBdr>
                </w:div>
                <w:div w:id="1622491171">
                  <w:marLeft w:val="0"/>
                  <w:marRight w:val="0"/>
                  <w:marTop w:val="0"/>
                  <w:marBottom w:val="0"/>
                  <w:divBdr>
                    <w:top w:val="none" w:sz="0" w:space="0" w:color="auto"/>
                    <w:left w:val="none" w:sz="0" w:space="0" w:color="auto"/>
                    <w:bottom w:val="none" w:sz="0" w:space="0" w:color="auto"/>
                    <w:right w:val="none" w:sz="0" w:space="0" w:color="auto"/>
                  </w:divBdr>
                </w:div>
                <w:div w:id="1622491186">
                  <w:marLeft w:val="0"/>
                  <w:marRight w:val="0"/>
                  <w:marTop w:val="0"/>
                  <w:marBottom w:val="0"/>
                  <w:divBdr>
                    <w:top w:val="none" w:sz="0" w:space="0" w:color="auto"/>
                    <w:left w:val="none" w:sz="0" w:space="0" w:color="auto"/>
                    <w:bottom w:val="none" w:sz="0" w:space="0" w:color="auto"/>
                    <w:right w:val="none" w:sz="0" w:space="0" w:color="auto"/>
                  </w:divBdr>
                </w:div>
                <w:div w:id="1622491191">
                  <w:marLeft w:val="0"/>
                  <w:marRight w:val="0"/>
                  <w:marTop w:val="0"/>
                  <w:marBottom w:val="0"/>
                  <w:divBdr>
                    <w:top w:val="none" w:sz="0" w:space="0" w:color="auto"/>
                    <w:left w:val="none" w:sz="0" w:space="0" w:color="auto"/>
                    <w:bottom w:val="none" w:sz="0" w:space="0" w:color="auto"/>
                    <w:right w:val="none" w:sz="0" w:space="0" w:color="auto"/>
                  </w:divBdr>
                </w:div>
                <w:div w:id="1622491195">
                  <w:marLeft w:val="0"/>
                  <w:marRight w:val="0"/>
                  <w:marTop w:val="0"/>
                  <w:marBottom w:val="0"/>
                  <w:divBdr>
                    <w:top w:val="none" w:sz="0" w:space="0" w:color="auto"/>
                    <w:left w:val="none" w:sz="0" w:space="0" w:color="auto"/>
                    <w:bottom w:val="none" w:sz="0" w:space="0" w:color="auto"/>
                    <w:right w:val="none" w:sz="0" w:space="0" w:color="auto"/>
                  </w:divBdr>
                </w:div>
                <w:div w:id="1622491199">
                  <w:marLeft w:val="0"/>
                  <w:marRight w:val="0"/>
                  <w:marTop w:val="0"/>
                  <w:marBottom w:val="0"/>
                  <w:divBdr>
                    <w:top w:val="none" w:sz="0" w:space="0" w:color="auto"/>
                    <w:left w:val="none" w:sz="0" w:space="0" w:color="auto"/>
                    <w:bottom w:val="none" w:sz="0" w:space="0" w:color="auto"/>
                    <w:right w:val="none" w:sz="0" w:space="0" w:color="auto"/>
                  </w:divBdr>
                </w:div>
                <w:div w:id="1622491207">
                  <w:marLeft w:val="0"/>
                  <w:marRight w:val="0"/>
                  <w:marTop w:val="0"/>
                  <w:marBottom w:val="0"/>
                  <w:divBdr>
                    <w:top w:val="none" w:sz="0" w:space="0" w:color="auto"/>
                    <w:left w:val="none" w:sz="0" w:space="0" w:color="auto"/>
                    <w:bottom w:val="none" w:sz="0" w:space="0" w:color="auto"/>
                    <w:right w:val="none" w:sz="0" w:space="0" w:color="auto"/>
                  </w:divBdr>
                </w:div>
                <w:div w:id="1622491208">
                  <w:marLeft w:val="0"/>
                  <w:marRight w:val="0"/>
                  <w:marTop w:val="0"/>
                  <w:marBottom w:val="0"/>
                  <w:divBdr>
                    <w:top w:val="none" w:sz="0" w:space="0" w:color="auto"/>
                    <w:left w:val="none" w:sz="0" w:space="0" w:color="auto"/>
                    <w:bottom w:val="none" w:sz="0" w:space="0" w:color="auto"/>
                    <w:right w:val="none" w:sz="0" w:space="0" w:color="auto"/>
                  </w:divBdr>
                </w:div>
                <w:div w:id="1622491227">
                  <w:marLeft w:val="0"/>
                  <w:marRight w:val="0"/>
                  <w:marTop w:val="0"/>
                  <w:marBottom w:val="0"/>
                  <w:divBdr>
                    <w:top w:val="none" w:sz="0" w:space="0" w:color="auto"/>
                    <w:left w:val="none" w:sz="0" w:space="0" w:color="auto"/>
                    <w:bottom w:val="none" w:sz="0" w:space="0" w:color="auto"/>
                    <w:right w:val="none" w:sz="0" w:space="0" w:color="auto"/>
                  </w:divBdr>
                </w:div>
                <w:div w:id="1622491231">
                  <w:marLeft w:val="0"/>
                  <w:marRight w:val="0"/>
                  <w:marTop w:val="0"/>
                  <w:marBottom w:val="0"/>
                  <w:divBdr>
                    <w:top w:val="none" w:sz="0" w:space="0" w:color="auto"/>
                    <w:left w:val="none" w:sz="0" w:space="0" w:color="auto"/>
                    <w:bottom w:val="none" w:sz="0" w:space="0" w:color="auto"/>
                    <w:right w:val="none" w:sz="0" w:space="0" w:color="auto"/>
                  </w:divBdr>
                </w:div>
                <w:div w:id="1622491239">
                  <w:marLeft w:val="0"/>
                  <w:marRight w:val="0"/>
                  <w:marTop w:val="0"/>
                  <w:marBottom w:val="0"/>
                  <w:divBdr>
                    <w:top w:val="none" w:sz="0" w:space="0" w:color="auto"/>
                    <w:left w:val="none" w:sz="0" w:space="0" w:color="auto"/>
                    <w:bottom w:val="none" w:sz="0" w:space="0" w:color="auto"/>
                    <w:right w:val="none" w:sz="0" w:space="0" w:color="auto"/>
                  </w:divBdr>
                </w:div>
                <w:div w:id="1622491248">
                  <w:marLeft w:val="0"/>
                  <w:marRight w:val="0"/>
                  <w:marTop w:val="0"/>
                  <w:marBottom w:val="0"/>
                  <w:divBdr>
                    <w:top w:val="none" w:sz="0" w:space="0" w:color="auto"/>
                    <w:left w:val="none" w:sz="0" w:space="0" w:color="auto"/>
                    <w:bottom w:val="none" w:sz="0" w:space="0" w:color="auto"/>
                    <w:right w:val="none" w:sz="0" w:space="0" w:color="auto"/>
                  </w:divBdr>
                </w:div>
                <w:div w:id="1622491257">
                  <w:marLeft w:val="0"/>
                  <w:marRight w:val="0"/>
                  <w:marTop w:val="0"/>
                  <w:marBottom w:val="0"/>
                  <w:divBdr>
                    <w:top w:val="none" w:sz="0" w:space="0" w:color="auto"/>
                    <w:left w:val="none" w:sz="0" w:space="0" w:color="auto"/>
                    <w:bottom w:val="none" w:sz="0" w:space="0" w:color="auto"/>
                    <w:right w:val="none" w:sz="0" w:space="0" w:color="auto"/>
                  </w:divBdr>
                </w:div>
                <w:div w:id="1622491269">
                  <w:marLeft w:val="0"/>
                  <w:marRight w:val="0"/>
                  <w:marTop w:val="0"/>
                  <w:marBottom w:val="0"/>
                  <w:divBdr>
                    <w:top w:val="none" w:sz="0" w:space="0" w:color="auto"/>
                    <w:left w:val="none" w:sz="0" w:space="0" w:color="auto"/>
                    <w:bottom w:val="none" w:sz="0" w:space="0" w:color="auto"/>
                    <w:right w:val="none" w:sz="0" w:space="0" w:color="auto"/>
                  </w:divBdr>
                </w:div>
                <w:div w:id="1622491282">
                  <w:marLeft w:val="0"/>
                  <w:marRight w:val="0"/>
                  <w:marTop w:val="0"/>
                  <w:marBottom w:val="0"/>
                  <w:divBdr>
                    <w:top w:val="none" w:sz="0" w:space="0" w:color="auto"/>
                    <w:left w:val="none" w:sz="0" w:space="0" w:color="auto"/>
                    <w:bottom w:val="none" w:sz="0" w:space="0" w:color="auto"/>
                    <w:right w:val="none" w:sz="0" w:space="0" w:color="auto"/>
                  </w:divBdr>
                </w:div>
                <w:div w:id="1622491300">
                  <w:marLeft w:val="0"/>
                  <w:marRight w:val="0"/>
                  <w:marTop w:val="0"/>
                  <w:marBottom w:val="0"/>
                  <w:divBdr>
                    <w:top w:val="none" w:sz="0" w:space="0" w:color="auto"/>
                    <w:left w:val="none" w:sz="0" w:space="0" w:color="auto"/>
                    <w:bottom w:val="none" w:sz="0" w:space="0" w:color="auto"/>
                    <w:right w:val="none" w:sz="0" w:space="0" w:color="auto"/>
                  </w:divBdr>
                </w:div>
                <w:div w:id="1622491310">
                  <w:marLeft w:val="0"/>
                  <w:marRight w:val="0"/>
                  <w:marTop w:val="0"/>
                  <w:marBottom w:val="0"/>
                  <w:divBdr>
                    <w:top w:val="none" w:sz="0" w:space="0" w:color="auto"/>
                    <w:left w:val="none" w:sz="0" w:space="0" w:color="auto"/>
                    <w:bottom w:val="none" w:sz="0" w:space="0" w:color="auto"/>
                    <w:right w:val="none" w:sz="0" w:space="0" w:color="auto"/>
                  </w:divBdr>
                </w:div>
                <w:div w:id="1622491326">
                  <w:marLeft w:val="0"/>
                  <w:marRight w:val="0"/>
                  <w:marTop w:val="0"/>
                  <w:marBottom w:val="0"/>
                  <w:divBdr>
                    <w:top w:val="none" w:sz="0" w:space="0" w:color="auto"/>
                    <w:left w:val="none" w:sz="0" w:space="0" w:color="auto"/>
                    <w:bottom w:val="none" w:sz="0" w:space="0" w:color="auto"/>
                    <w:right w:val="none" w:sz="0" w:space="0" w:color="auto"/>
                  </w:divBdr>
                </w:div>
                <w:div w:id="1622491367">
                  <w:marLeft w:val="0"/>
                  <w:marRight w:val="0"/>
                  <w:marTop w:val="0"/>
                  <w:marBottom w:val="0"/>
                  <w:divBdr>
                    <w:top w:val="none" w:sz="0" w:space="0" w:color="auto"/>
                    <w:left w:val="none" w:sz="0" w:space="0" w:color="auto"/>
                    <w:bottom w:val="none" w:sz="0" w:space="0" w:color="auto"/>
                    <w:right w:val="none" w:sz="0" w:space="0" w:color="auto"/>
                  </w:divBdr>
                </w:div>
                <w:div w:id="1622491376">
                  <w:marLeft w:val="0"/>
                  <w:marRight w:val="0"/>
                  <w:marTop w:val="0"/>
                  <w:marBottom w:val="0"/>
                  <w:divBdr>
                    <w:top w:val="none" w:sz="0" w:space="0" w:color="auto"/>
                    <w:left w:val="none" w:sz="0" w:space="0" w:color="auto"/>
                    <w:bottom w:val="none" w:sz="0" w:space="0" w:color="auto"/>
                    <w:right w:val="none" w:sz="0" w:space="0" w:color="auto"/>
                  </w:divBdr>
                </w:div>
                <w:div w:id="1622491391">
                  <w:marLeft w:val="0"/>
                  <w:marRight w:val="0"/>
                  <w:marTop w:val="0"/>
                  <w:marBottom w:val="0"/>
                  <w:divBdr>
                    <w:top w:val="none" w:sz="0" w:space="0" w:color="auto"/>
                    <w:left w:val="none" w:sz="0" w:space="0" w:color="auto"/>
                    <w:bottom w:val="none" w:sz="0" w:space="0" w:color="auto"/>
                    <w:right w:val="none" w:sz="0" w:space="0" w:color="auto"/>
                  </w:divBdr>
                </w:div>
                <w:div w:id="1622491427">
                  <w:marLeft w:val="0"/>
                  <w:marRight w:val="0"/>
                  <w:marTop w:val="0"/>
                  <w:marBottom w:val="0"/>
                  <w:divBdr>
                    <w:top w:val="none" w:sz="0" w:space="0" w:color="auto"/>
                    <w:left w:val="none" w:sz="0" w:space="0" w:color="auto"/>
                    <w:bottom w:val="none" w:sz="0" w:space="0" w:color="auto"/>
                    <w:right w:val="none" w:sz="0" w:space="0" w:color="auto"/>
                  </w:divBdr>
                </w:div>
                <w:div w:id="1622491433">
                  <w:marLeft w:val="0"/>
                  <w:marRight w:val="0"/>
                  <w:marTop w:val="0"/>
                  <w:marBottom w:val="0"/>
                  <w:divBdr>
                    <w:top w:val="none" w:sz="0" w:space="0" w:color="auto"/>
                    <w:left w:val="none" w:sz="0" w:space="0" w:color="auto"/>
                    <w:bottom w:val="none" w:sz="0" w:space="0" w:color="auto"/>
                    <w:right w:val="none" w:sz="0" w:space="0" w:color="auto"/>
                  </w:divBdr>
                </w:div>
                <w:div w:id="1622491449">
                  <w:marLeft w:val="0"/>
                  <w:marRight w:val="0"/>
                  <w:marTop w:val="0"/>
                  <w:marBottom w:val="0"/>
                  <w:divBdr>
                    <w:top w:val="none" w:sz="0" w:space="0" w:color="auto"/>
                    <w:left w:val="none" w:sz="0" w:space="0" w:color="auto"/>
                    <w:bottom w:val="none" w:sz="0" w:space="0" w:color="auto"/>
                    <w:right w:val="none" w:sz="0" w:space="0" w:color="auto"/>
                  </w:divBdr>
                </w:div>
                <w:div w:id="1622491478">
                  <w:marLeft w:val="0"/>
                  <w:marRight w:val="0"/>
                  <w:marTop w:val="0"/>
                  <w:marBottom w:val="0"/>
                  <w:divBdr>
                    <w:top w:val="none" w:sz="0" w:space="0" w:color="auto"/>
                    <w:left w:val="none" w:sz="0" w:space="0" w:color="auto"/>
                    <w:bottom w:val="none" w:sz="0" w:space="0" w:color="auto"/>
                    <w:right w:val="none" w:sz="0" w:space="0" w:color="auto"/>
                  </w:divBdr>
                </w:div>
                <w:div w:id="1622491530">
                  <w:marLeft w:val="0"/>
                  <w:marRight w:val="0"/>
                  <w:marTop w:val="0"/>
                  <w:marBottom w:val="0"/>
                  <w:divBdr>
                    <w:top w:val="none" w:sz="0" w:space="0" w:color="auto"/>
                    <w:left w:val="none" w:sz="0" w:space="0" w:color="auto"/>
                    <w:bottom w:val="none" w:sz="0" w:space="0" w:color="auto"/>
                    <w:right w:val="none" w:sz="0" w:space="0" w:color="auto"/>
                  </w:divBdr>
                </w:div>
                <w:div w:id="1622491547">
                  <w:marLeft w:val="0"/>
                  <w:marRight w:val="0"/>
                  <w:marTop w:val="0"/>
                  <w:marBottom w:val="0"/>
                  <w:divBdr>
                    <w:top w:val="none" w:sz="0" w:space="0" w:color="auto"/>
                    <w:left w:val="none" w:sz="0" w:space="0" w:color="auto"/>
                    <w:bottom w:val="none" w:sz="0" w:space="0" w:color="auto"/>
                    <w:right w:val="none" w:sz="0" w:space="0" w:color="auto"/>
                  </w:divBdr>
                </w:div>
                <w:div w:id="1622491564">
                  <w:marLeft w:val="0"/>
                  <w:marRight w:val="0"/>
                  <w:marTop w:val="0"/>
                  <w:marBottom w:val="0"/>
                  <w:divBdr>
                    <w:top w:val="none" w:sz="0" w:space="0" w:color="auto"/>
                    <w:left w:val="none" w:sz="0" w:space="0" w:color="auto"/>
                    <w:bottom w:val="none" w:sz="0" w:space="0" w:color="auto"/>
                    <w:right w:val="none" w:sz="0" w:space="0" w:color="auto"/>
                  </w:divBdr>
                </w:div>
                <w:div w:id="1622491574">
                  <w:marLeft w:val="0"/>
                  <w:marRight w:val="0"/>
                  <w:marTop w:val="0"/>
                  <w:marBottom w:val="0"/>
                  <w:divBdr>
                    <w:top w:val="none" w:sz="0" w:space="0" w:color="auto"/>
                    <w:left w:val="none" w:sz="0" w:space="0" w:color="auto"/>
                    <w:bottom w:val="none" w:sz="0" w:space="0" w:color="auto"/>
                    <w:right w:val="none" w:sz="0" w:space="0" w:color="auto"/>
                  </w:divBdr>
                </w:div>
                <w:div w:id="1622491588">
                  <w:marLeft w:val="0"/>
                  <w:marRight w:val="0"/>
                  <w:marTop w:val="0"/>
                  <w:marBottom w:val="0"/>
                  <w:divBdr>
                    <w:top w:val="none" w:sz="0" w:space="0" w:color="auto"/>
                    <w:left w:val="none" w:sz="0" w:space="0" w:color="auto"/>
                    <w:bottom w:val="none" w:sz="0" w:space="0" w:color="auto"/>
                    <w:right w:val="none" w:sz="0" w:space="0" w:color="auto"/>
                  </w:divBdr>
                </w:div>
                <w:div w:id="1622491589">
                  <w:marLeft w:val="0"/>
                  <w:marRight w:val="0"/>
                  <w:marTop w:val="0"/>
                  <w:marBottom w:val="0"/>
                  <w:divBdr>
                    <w:top w:val="none" w:sz="0" w:space="0" w:color="auto"/>
                    <w:left w:val="none" w:sz="0" w:space="0" w:color="auto"/>
                    <w:bottom w:val="none" w:sz="0" w:space="0" w:color="auto"/>
                    <w:right w:val="none" w:sz="0" w:space="0" w:color="auto"/>
                  </w:divBdr>
                </w:div>
                <w:div w:id="1622491606">
                  <w:marLeft w:val="0"/>
                  <w:marRight w:val="0"/>
                  <w:marTop w:val="0"/>
                  <w:marBottom w:val="0"/>
                  <w:divBdr>
                    <w:top w:val="none" w:sz="0" w:space="0" w:color="auto"/>
                    <w:left w:val="none" w:sz="0" w:space="0" w:color="auto"/>
                    <w:bottom w:val="none" w:sz="0" w:space="0" w:color="auto"/>
                    <w:right w:val="none" w:sz="0" w:space="0" w:color="auto"/>
                  </w:divBdr>
                </w:div>
                <w:div w:id="1622491625">
                  <w:marLeft w:val="0"/>
                  <w:marRight w:val="0"/>
                  <w:marTop w:val="0"/>
                  <w:marBottom w:val="0"/>
                  <w:divBdr>
                    <w:top w:val="none" w:sz="0" w:space="0" w:color="auto"/>
                    <w:left w:val="none" w:sz="0" w:space="0" w:color="auto"/>
                    <w:bottom w:val="none" w:sz="0" w:space="0" w:color="auto"/>
                    <w:right w:val="none" w:sz="0" w:space="0" w:color="auto"/>
                  </w:divBdr>
                </w:div>
                <w:div w:id="1622491628">
                  <w:marLeft w:val="0"/>
                  <w:marRight w:val="0"/>
                  <w:marTop w:val="0"/>
                  <w:marBottom w:val="0"/>
                  <w:divBdr>
                    <w:top w:val="none" w:sz="0" w:space="0" w:color="auto"/>
                    <w:left w:val="none" w:sz="0" w:space="0" w:color="auto"/>
                    <w:bottom w:val="none" w:sz="0" w:space="0" w:color="auto"/>
                    <w:right w:val="none" w:sz="0" w:space="0" w:color="auto"/>
                  </w:divBdr>
                </w:div>
                <w:div w:id="1622491696">
                  <w:marLeft w:val="0"/>
                  <w:marRight w:val="0"/>
                  <w:marTop w:val="0"/>
                  <w:marBottom w:val="0"/>
                  <w:divBdr>
                    <w:top w:val="none" w:sz="0" w:space="0" w:color="auto"/>
                    <w:left w:val="none" w:sz="0" w:space="0" w:color="auto"/>
                    <w:bottom w:val="none" w:sz="0" w:space="0" w:color="auto"/>
                    <w:right w:val="none" w:sz="0" w:space="0" w:color="auto"/>
                  </w:divBdr>
                </w:div>
                <w:div w:id="1622491702">
                  <w:marLeft w:val="0"/>
                  <w:marRight w:val="0"/>
                  <w:marTop w:val="0"/>
                  <w:marBottom w:val="0"/>
                  <w:divBdr>
                    <w:top w:val="none" w:sz="0" w:space="0" w:color="auto"/>
                    <w:left w:val="none" w:sz="0" w:space="0" w:color="auto"/>
                    <w:bottom w:val="none" w:sz="0" w:space="0" w:color="auto"/>
                    <w:right w:val="none" w:sz="0" w:space="0" w:color="auto"/>
                  </w:divBdr>
                </w:div>
                <w:div w:id="1622491711">
                  <w:marLeft w:val="0"/>
                  <w:marRight w:val="0"/>
                  <w:marTop w:val="0"/>
                  <w:marBottom w:val="0"/>
                  <w:divBdr>
                    <w:top w:val="none" w:sz="0" w:space="0" w:color="auto"/>
                    <w:left w:val="none" w:sz="0" w:space="0" w:color="auto"/>
                    <w:bottom w:val="none" w:sz="0" w:space="0" w:color="auto"/>
                    <w:right w:val="none" w:sz="0" w:space="0" w:color="auto"/>
                  </w:divBdr>
                </w:div>
                <w:div w:id="1622491712">
                  <w:marLeft w:val="0"/>
                  <w:marRight w:val="0"/>
                  <w:marTop w:val="0"/>
                  <w:marBottom w:val="0"/>
                  <w:divBdr>
                    <w:top w:val="none" w:sz="0" w:space="0" w:color="auto"/>
                    <w:left w:val="none" w:sz="0" w:space="0" w:color="auto"/>
                    <w:bottom w:val="none" w:sz="0" w:space="0" w:color="auto"/>
                    <w:right w:val="none" w:sz="0" w:space="0" w:color="auto"/>
                  </w:divBdr>
                </w:div>
                <w:div w:id="1622491723">
                  <w:marLeft w:val="0"/>
                  <w:marRight w:val="0"/>
                  <w:marTop w:val="0"/>
                  <w:marBottom w:val="0"/>
                  <w:divBdr>
                    <w:top w:val="none" w:sz="0" w:space="0" w:color="auto"/>
                    <w:left w:val="none" w:sz="0" w:space="0" w:color="auto"/>
                    <w:bottom w:val="none" w:sz="0" w:space="0" w:color="auto"/>
                    <w:right w:val="none" w:sz="0" w:space="0" w:color="auto"/>
                  </w:divBdr>
                </w:div>
                <w:div w:id="1622491729">
                  <w:marLeft w:val="0"/>
                  <w:marRight w:val="0"/>
                  <w:marTop w:val="0"/>
                  <w:marBottom w:val="0"/>
                  <w:divBdr>
                    <w:top w:val="none" w:sz="0" w:space="0" w:color="auto"/>
                    <w:left w:val="none" w:sz="0" w:space="0" w:color="auto"/>
                    <w:bottom w:val="none" w:sz="0" w:space="0" w:color="auto"/>
                    <w:right w:val="none" w:sz="0" w:space="0" w:color="auto"/>
                  </w:divBdr>
                </w:div>
                <w:div w:id="1622491742">
                  <w:marLeft w:val="0"/>
                  <w:marRight w:val="0"/>
                  <w:marTop w:val="0"/>
                  <w:marBottom w:val="0"/>
                  <w:divBdr>
                    <w:top w:val="none" w:sz="0" w:space="0" w:color="auto"/>
                    <w:left w:val="none" w:sz="0" w:space="0" w:color="auto"/>
                    <w:bottom w:val="none" w:sz="0" w:space="0" w:color="auto"/>
                    <w:right w:val="none" w:sz="0" w:space="0" w:color="auto"/>
                  </w:divBdr>
                </w:div>
                <w:div w:id="1622491753">
                  <w:marLeft w:val="0"/>
                  <w:marRight w:val="0"/>
                  <w:marTop w:val="0"/>
                  <w:marBottom w:val="0"/>
                  <w:divBdr>
                    <w:top w:val="none" w:sz="0" w:space="0" w:color="auto"/>
                    <w:left w:val="none" w:sz="0" w:space="0" w:color="auto"/>
                    <w:bottom w:val="none" w:sz="0" w:space="0" w:color="auto"/>
                    <w:right w:val="none" w:sz="0" w:space="0" w:color="auto"/>
                  </w:divBdr>
                </w:div>
                <w:div w:id="1622491762">
                  <w:marLeft w:val="0"/>
                  <w:marRight w:val="0"/>
                  <w:marTop w:val="0"/>
                  <w:marBottom w:val="0"/>
                  <w:divBdr>
                    <w:top w:val="none" w:sz="0" w:space="0" w:color="auto"/>
                    <w:left w:val="none" w:sz="0" w:space="0" w:color="auto"/>
                    <w:bottom w:val="none" w:sz="0" w:space="0" w:color="auto"/>
                    <w:right w:val="none" w:sz="0" w:space="0" w:color="auto"/>
                  </w:divBdr>
                </w:div>
                <w:div w:id="1622491777">
                  <w:marLeft w:val="0"/>
                  <w:marRight w:val="0"/>
                  <w:marTop w:val="0"/>
                  <w:marBottom w:val="0"/>
                  <w:divBdr>
                    <w:top w:val="none" w:sz="0" w:space="0" w:color="auto"/>
                    <w:left w:val="none" w:sz="0" w:space="0" w:color="auto"/>
                    <w:bottom w:val="none" w:sz="0" w:space="0" w:color="auto"/>
                    <w:right w:val="none" w:sz="0" w:space="0" w:color="auto"/>
                  </w:divBdr>
                </w:div>
                <w:div w:id="1622491793">
                  <w:marLeft w:val="0"/>
                  <w:marRight w:val="0"/>
                  <w:marTop w:val="0"/>
                  <w:marBottom w:val="0"/>
                  <w:divBdr>
                    <w:top w:val="none" w:sz="0" w:space="0" w:color="auto"/>
                    <w:left w:val="none" w:sz="0" w:space="0" w:color="auto"/>
                    <w:bottom w:val="none" w:sz="0" w:space="0" w:color="auto"/>
                    <w:right w:val="none" w:sz="0" w:space="0" w:color="auto"/>
                  </w:divBdr>
                </w:div>
                <w:div w:id="1622491804">
                  <w:marLeft w:val="0"/>
                  <w:marRight w:val="0"/>
                  <w:marTop w:val="0"/>
                  <w:marBottom w:val="0"/>
                  <w:divBdr>
                    <w:top w:val="none" w:sz="0" w:space="0" w:color="auto"/>
                    <w:left w:val="none" w:sz="0" w:space="0" w:color="auto"/>
                    <w:bottom w:val="none" w:sz="0" w:space="0" w:color="auto"/>
                    <w:right w:val="none" w:sz="0" w:space="0" w:color="auto"/>
                  </w:divBdr>
                </w:div>
                <w:div w:id="1622491807">
                  <w:marLeft w:val="0"/>
                  <w:marRight w:val="0"/>
                  <w:marTop w:val="0"/>
                  <w:marBottom w:val="0"/>
                  <w:divBdr>
                    <w:top w:val="none" w:sz="0" w:space="0" w:color="auto"/>
                    <w:left w:val="none" w:sz="0" w:space="0" w:color="auto"/>
                    <w:bottom w:val="none" w:sz="0" w:space="0" w:color="auto"/>
                    <w:right w:val="none" w:sz="0" w:space="0" w:color="auto"/>
                  </w:divBdr>
                </w:div>
                <w:div w:id="1622491809">
                  <w:marLeft w:val="0"/>
                  <w:marRight w:val="0"/>
                  <w:marTop w:val="0"/>
                  <w:marBottom w:val="0"/>
                  <w:divBdr>
                    <w:top w:val="none" w:sz="0" w:space="0" w:color="auto"/>
                    <w:left w:val="none" w:sz="0" w:space="0" w:color="auto"/>
                    <w:bottom w:val="none" w:sz="0" w:space="0" w:color="auto"/>
                    <w:right w:val="none" w:sz="0" w:space="0" w:color="auto"/>
                  </w:divBdr>
                </w:div>
                <w:div w:id="1622491825">
                  <w:marLeft w:val="0"/>
                  <w:marRight w:val="0"/>
                  <w:marTop w:val="0"/>
                  <w:marBottom w:val="0"/>
                  <w:divBdr>
                    <w:top w:val="none" w:sz="0" w:space="0" w:color="auto"/>
                    <w:left w:val="none" w:sz="0" w:space="0" w:color="auto"/>
                    <w:bottom w:val="none" w:sz="0" w:space="0" w:color="auto"/>
                    <w:right w:val="none" w:sz="0" w:space="0" w:color="auto"/>
                  </w:divBdr>
                </w:div>
                <w:div w:id="1622491839">
                  <w:marLeft w:val="0"/>
                  <w:marRight w:val="0"/>
                  <w:marTop w:val="0"/>
                  <w:marBottom w:val="0"/>
                  <w:divBdr>
                    <w:top w:val="none" w:sz="0" w:space="0" w:color="auto"/>
                    <w:left w:val="none" w:sz="0" w:space="0" w:color="auto"/>
                    <w:bottom w:val="none" w:sz="0" w:space="0" w:color="auto"/>
                    <w:right w:val="none" w:sz="0" w:space="0" w:color="auto"/>
                  </w:divBdr>
                </w:div>
                <w:div w:id="1622491843">
                  <w:marLeft w:val="0"/>
                  <w:marRight w:val="0"/>
                  <w:marTop w:val="0"/>
                  <w:marBottom w:val="0"/>
                  <w:divBdr>
                    <w:top w:val="none" w:sz="0" w:space="0" w:color="auto"/>
                    <w:left w:val="none" w:sz="0" w:space="0" w:color="auto"/>
                    <w:bottom w:val="none" w:sz="0" w:space="0" w:color="auto"/>
                    <w:right w:val="none" w:sz="0" w:space="0" w:color="auto"/>
                  </w:divBdr>
                </w:div>
                <w:div w:id="1622491851">
                  <w:marLeft w:val="0"/>
                  <w:marRight w:val="0"/>
                  <w:marTop w:val="0"/>
                  <w:marBottom w:val="0"/>
                  <w:divBdr>
                    <w:top w:val="none" w:sz="0" w:space="0" w:color="auto"/>
                    <w:left w:val="none" w:sz="0" w:space="0" w:color="auto"/>
                    <w:bottom w:val="none" w:sz="0" w:space="0" w:color="auto"/>
                    <w:right w:val="none" w:sz="0" w:space="0" w:color="auto"/>
                  </w:divBdr>
                </w:div>
                <w:div w:id="1622491867">
                  <w:marLeft w:val="0"/>
                  <w:marRight w:val="0"/>
                  <w:marTop w:val="0"/>
                  <w:marBottom w:val="0"/>
                  <w:divBdr>
                    <w:top w:val="none" w:sz="0" w:space="0" w:color="auto"/>
                    <w:left w:val="none" w:sz="0" w:space="0" w:color="auto"/>
                    <w:bottom w:val="none" w:sz="0" w:space="0" w:color="auto"/>
                    <w:right w:val="none" w:sz="0" w:space="0" w:color="auto"/>
                  </w:divBdr>
                </w:div>
                <w:div w:id="1622491908">
                  <w:marLeft w:val="0"/>
                  <w:marRight w:val="0"/>
                  <w:marTop w:val="0"/>
                  <w:marBottom w:val="0"/>
                  <w:divBdr>
                    <w:top w:val="none" w:sz="0" w:space="0" w:color="auto"/>
                    <w:left w:val="none" w:sz="0" w:space="0" w:color="auto"/>
                    <w:bottom w:val="none" w:sz="0" w:space="0" w:color="auto"/>
                    <w:right w:val="none" w:sz="0" w:space="0" w:color="auto"/>
                  </w:divBdr>
                </w:div>
                <w:div w:id="1622491945">
                  <w:marLeft w:val="0"/>
                  <w:marRight w:val="0"/>
                  <w:marTop w:val="0"/>
                  <w:marBottom w:val="0"/>
                  <w:divBdr>
                    <w:top w:val="none" w:sz="0" w:space="0" w:color="auto"/>
                    <w:left w:val="none" w:sz="0" w:space="0" w:color="auto"/>
                    <w:bottom w:val="none" w:sz="0" w:space="0" w:color="auto"/>
                    <w:right w:val="none" w:sz="0" w:space="0" w:color="auto"/>
                  </w:divBdr>
                </w:div>
                <w:div w:id="1622491954">
                  <w:marLeft w:val="0"/>
                  <w:marRight w:val="0"/>
                  <w:marTop w:val="0"/>
                  <w:marBottom w:val="0"/>
                  <w:divBdr>
                    <w:top w:val="none" w:sz="0" w:space="0" w:color="auto"/>
                    <w:left w:val="none" w:sz="0" w:space="0" w:color="auto"/>
                    <w:bottom w:val="none" w:sz="0" w:space="0" w:color="auto"/>
                    <w:right w:val="none" w:sz="0" w:space="0" w:color="auto"/>
                  </w:divBdr>
                </w:div>
                <w:div w:id="1622491972">
                  <w:marLeft w:val="0"/>
                  <w:marRight w:val="0"/>
                  <w:marTop w:val="0"/>
                  <w:marBottom w:val="0"/>
                  <w:divBdr>
                    <w:top w:val="none" w:sz="0" w:space="0" w:color="auto"/>
                    <w:left w:val="none" w:sz="0" w:space="0" w:color="auto"/>
                    <w:bottom w:val="none" w:sz="0" w:space="0" w:color="auto"/>
                    <w:right w:val="none" w:sz="0" w:space="0" w:color="auto"/>
                  </w:divBdr>
                </w:div>
                <w:div w:id="1622491998">
                  <w:marLeft w:val="0"/>
                  <w:marRight w:val="0"/>
                  <w:marTop w:val="0"/>
                  <w:marBottom w:val="0"/>
                  <w:divBdr>
                    <w:top w:val="none" w:sz="0" w:space="0" w:color="auto"/>
                    <w:left w:val="none" w:sz="0" w:space="0" w:color="auto"/>
                    <w:bottom w:val="none" w:sz="0" w:space="0" w:color="auto"/>
                    <w:right w:val="none" w:sz="0" w:space="0" w:color="auto"/>
                  </w:divBdr>
                </w:div>
                <w:div w:id="1622492022">
                  <w:marLeft w:val="0"/>
                  <w:marRight w:val="0"/>
                  <w:marTop w:val="0"/>
                  <w:marBottom w:val="0"/>
                  <w:divBdr>
                    <w:top w:val="none" w:sz="0" w:space="0" w:color="auto"/>
                    <w:left w:val="none" w:sz="0" w:space="0" w:color="auto"/>
                    <w:bottom w:val="none" w:sz="0" w:space="0" w:color="auto"/>
                    <w:right w:val="none" w:sz="0" w:space="0" w:color="auto"/>
                  </w:divBdr>
                </w:div>
                <w:div w:id="1622492029">
                  <w:marLeft w:val="0"/>
                  <w:marRight w:val="0"/>
                  <w:marTop w:val="0"/>
                  <w:marBottom w:val="0"/>
                  <w:divBdr>
                    <w:top w:val="none" w:sz="0" w:space="0" w:color="auto"/>
                    <w:left w:val="none" w:sz="0" w:space="0" w:color="auto"/>
                    <w:bottom w:val="none" w:sz="0" w:space="0" w:color="auto"/>
                    <w:right w:val="none" w:sz="0" w:space="0" w:color="auto"/>
                  </w:divBdr>
                </w:div>
                <w:div w:id="1622492045">
                  <w:marLeft w:val="0"/>
                  <w:marRight w:val="0"/>
                  <w:marTop w:val="0"/>
                  <w:marBottom w:val="0"/>
                  <w:divBdr>
                    <w:top w:val="none" w:sz="0" w:space="0" w:color="auto"/>
                    <w:left w:val="none" w:sz="0" w:space="0" w:color="auto"/>
                    <w:bottom w:val="none" w:sz="0" w:space="0" w:color="auto"/>
                    <w:right w:val="none" w:sz="0" w:space="0" w:color="auto"/>
                  </w:divBdr>
                </w:div>
                <w:div w:id="1622492055">
                  <w:marLeft w:val="0"/>
                  <w:marRight w:val="0"/>
                  <w:marTop w:val="0"/>
                  <w:marBottom w:val="0"/>
                  <w:divBdr>
                    <w:top w:val="none" w:sz="0" w:space="0" w:color="auto"/>
                    <w:left w:val="none" w:sz="0" w:space="0" w:color="auto"/>
                    <w:bottom w:val="none" w:sz="0" w:space="0" w:color="auto"/>
                    <w:right w:val="none" w:sz="0" w:space="0" w:color="auto"/>
                  </w:divBdr>
                </w:div>
                <w:div w:id="1622492059">
                  <w:marLeft w:val="0"/>
                  <w:marRight w:val="0"/>
                  <w:marTop w:val="0"/>
                  <w:marBottom w:val="0"/>
                  <w:divBdr>
                    <w:top w:val="none" w:sz="0" w:space="0" w:color="auto"/>
                    <w:left w:val="none" w:sz="0" w:space="0" w:color="auto"/>
                    <w:bottom w:val="none" w:sz="0" w:space="0" w:color="auto"/>
                    <w:right w:val="none" w:sz="0" w:space="0" w:color="auto"/>
                  </w:divBdr>
                </w:div>
                <w:div w:id="1622492069">
                  <w:marLeft w:val="0"/>
                  <w:marRight w:val="0"/>
                  <w:marTop w:val="0"/>
                  <w:marBottom w:val="0"/>
                  <w:divBdr>
                    <w:top w:val="none" w:sz="0" w:space="0" w:color="auto"/>
                    <w:left w:val="none" w:sz="0" w:space="0" w:color="auto"/>
                    <w:bottom w:val="none" w:sz="0" w:space="0" w:color="auto"/>
                    <w:right w:val="none" w:sz="0" w:space="0" w:color="auto"/>
                  </w:divBdr>
                </w:div>
                <w:div w:id="1622492074">
                  <w:marLeft w:val="0"/>
                  <w:marRight w:val="0"/>
                  <w:marTop w:val="0"/>
                  <w:marBottom w:val="0"/>
                  <w:divBdr>
                    <w:top w:val="none" w:sz="0" w:space="0" w:color="auto"/>
                    <w:left w:val="none" w:sz="0" w:space="0" w:color="auto"/>
                    <w:bottom w:val="none" w:sz="0" w:space="0" w:color="auto"/>
                    <w:right w:val="none" w:sz="0" w:space="0" w:color="auto"/>
                  </w:divBdr>
                </w:div>
                <w:div w:id="1622492075">
                  <w:marLeft w:val="0"/>
                  <w:marRight w:val="0"/>
                  <w:marTop w:val="0"/>
                  <w:marBottom w:val="0"/>
                  <w:divBdr>
                    <w:top w:val="none" w:sz="0" w:space="0" w:color="auto"/>
                    <w:left w:val="none" w:sz="0" w:space="0" w:color="auto"/>
                    <w:bottom w:val="none" w:sz="0" w:space="0" w:color="auto"/>
                    <w:right w:val="none" w:sz="0" w:space="0" w:color="auto"/>
                  </w:divBdr>
                </w:div>
                <w:div w:id="1622492092">
                  <w:marLeft w:val="0"/>
                  <w:marRight w:val="0"/>
                  <w:marTop w:val="0"/>
                  <w:marBottom w:val="0"/>
                  <w:divBdr>
                    <w:top w:val="none" w:sz="0" w:space="0" w:color="auto"/>
                    <w:left w:val="none" w:sz="0" w:space="0" w:color="auto"/>
                    <w:bottom w:val="none" w:sz="0" w:space="0" w:color="auto"/>
                    <w:right w:val="none" w:sz="0" w:space="0" w:color="auto"/>
                  </w:divBdr>
                </w:div>
                <w:div w:id="1622492162">
                  <w:marLeft w:val="0"/>
                  <w:marRight w:val="0"/>
                  <w:marTop w:val="0"/>
                  <w:marBottom w:val="0"/>
                  <w:divBdr>
                    <w:top w:val="none" w:sz="0" w:space="0" w:color="auto"/>
                    <w:left w:val="none" w:sz="0" w:space="0" w:color="auto"/>
                    <w:bottom w:val="none" w:sz="0" w:space="0" w:color="auto"/>
                    <w:right w:val="none" w:sz="0" w:space="0" w:color="auto"/>
                  </w:divBdr>
                </w:div>
                <w:div w:id="1622492176">
                  <w:marLeft w:val="0"/>
                  <w:marRight w:val="0"/>
                  <w:marTop w:val="0"/>
                  <w:marBottom w:val="0"/>
                  <w:divBdr>
                    <w:top w:val="none" w:sz="0" w:space="0" w:color="auto"/>
                    <w:left w:val="none" w:sz="0" w:space="0" w:color="auto"/>
                    <w:bottom w:val="none" w:sz="0" w:space="0" w:color="auto"/>
                    <w:right w:val="none" w:sz="0" w:space="0" w:color="auto"/>
                  </w:divBdr>
                </w:div>
                <w:div w:id="1622492213">
                  <w:marLeft w:val="0"/>
                  <w:marRight w:val="0"/>
                  <w:marTop w:val="0"/>
                  <w:marBottom w:val="0"/>
                  <w:divBdr>
                    <w:top w:val="none" w:sz="0" w:space="0" w:color="auto"/>
                    <w:left w:val="none" w:sz="0" w:space="0" w:color="auto"/>
                    <w:bottom w:val="none" w:sz="0" w:space="0" w:color="auto"/>
                    <w:right w:val="none" w:sz="0" w:space="0" w:color="auto"/>
                  </w:divBdr>
                </w:div>
                <w:div w:id="1622492222">
                  <w:marLeft w:val="0"/>
                  <w:marRight w:val="0"/>
                  <w:marTop w:val="0"/>
                  <w:marBottom w:val="0"/>
                  <w:divBdr>
                    <w:top w:val="none" w:sz="0" w:space="0" w:color="auto"/>
                    <w:left w:val="none" w:sz="0" w:space="0" w:color="auto"/>
                    <w:bottom w:val="none" w:sz="0" w:space="0" w:color="auto"/>
                    <w:right w:val="none" w:sz="0" w:space="0" w:color="auto"/>
                  </w:divBdr>
                </w:div>
                <w:div w:id="1622492228">
                  <w:marLeft w:val="0"/>
                  <w:marRight w:val="0"/>
                  <w:marTop w:val="0"/>
                  <w:marBottom w:val="0"/>
                  <w:divBdr>
                    <w:top w:val="none" w:sz="0" w:space="0" w:color="auto"/>
                    <w:left w:val="none" w:sz="0" w:space="0" w:color="auto"/>
                    <w:bottom w:val="none" w:sz="0" w:space="0" w:color="auto"/>
                    <w:right w:val="none" w:sz="0" w:space="0" w:color="auto"/>
                  </w:divBdr>
                </w:div>
                <w:div w:id="1622492240">
                  <w:marLeft w:val="0"/>
                  <w:marRight w:val="0"/>
                  <w:marTop w:val="0"/>
                  <w:marBottom w:val="0"/>
                  <w:divBdr>
                    <w:top w:val="none" w:sz="0" w:space="0" w:color="auto"/>
                    <w:left w:val="none" w:sz="0" w:space="0" w:color="auto"/>
                    <w:bottom w:val="none" w:sz="0" w:space="0" w:color="auto"/>
                    <w:right w:val="none" w:sz="0" w:space="0" w:color="auto"/>
                  </w:divBdr>
                </w:div>
                <w:div w:id="1622492247">
                  <w:marLeft w:val="0"/>
                  <w:marRight w:val="0"/>
                  <w:marTop w:val="0"/>
                  <w:marBottom w:val="0"/>
                  <w:divBdr>
                    <w:top w:val="none" w:sz="0" w:space="0" w:color="auto"/>
                    <w:left w:val="none" w:sz="0" w:space="0" w:color="auto"/>
                    <w:bottom w:val="none" w:sz="0" w:space="0" w:color="auto"/>
                    <w:right w:val="none" w:sz="0" w:space="0" w:color="auto"/>
                  </w:divBdr>
                </w:div>
                <w:div w:id="1622492251">
                  <w:marLeft w:val="0"/>
                  <w:marRight w:val="0"/>
                  <w:marTop w:val="0"/>
                  <w:marBottom w:val="0"/>
                  <w:divBdr>
                    <w:top w:val="none" w:sz="0" w:space="0" w:color="auto"/>
                    <w:left w:val="none" w:sz="0" w:space="0" w:color="auto"/>
                    <w:bottom w:val="none" w:sz="0" w:space="0" w:color="auto"/>
                    <w:right w:val="none" w:sz="0" w:space="0" w:color="auto"/>
                  </w:divBdr>
                </w:div>
                <w:div w:id="1622492260">
                  <w:marLeft w:val="0"/>
                  <w:marRight w:val="0"/>
                  <w:marTop w:val="0"/>
                  <w:marBottom w:val="0"/>
                  <w:divBdr>
                    <w:top w:val="none" w:sz="0" w:space="0" w:color="auto"/>
                    <w:left w:val="none" w:sz="0" w:space="0" w:color="auto"/>
                    <w:bottom w:val="none" w:sz="0" w:space="0" w:color="auto"/>
                    <w:right w:val="none" w:sz="0" w:space="0" w:color="auto"/>
                  </w:divBdr>
                </w:div>
                <w:div w:id="1622492299">
                  <w:marLeft w:val="0"/>
                  <w:marRight w:val="0"/>
                  <w:marTop w:val="0"/>
                  <w:marBottom w:val="0"/>
                  <w:divBdr>
                    <w:top w:val="none" w:sz="0" w:space="0" w:color="auto"/>
                    <w:left w:val="none" w:sz="0" w:space="0" w:color="auto"/>
                    <w:bottom w:val="none" w:sz="0" w:space="0" w:color="auto"/>
                    <w:right w:val="none" w:sz="0" w:space="0" w:color="auto"/>
                  </w:divBdr>
                </w:div>
                <w:div w:id="1622492307">
                  <w:marLeft w:val="0"/>
                  <w:marRight w:val="0"/>
                  <w:marTop w:val="0"/>
                  <w:marBottom w:val="0"/>
                  <w:divBdr>
                    <w:top w:val="none" w:sz="0" w:space="0" w:color="auto"/>
                    <w:left w:val="none" w:sz="0" w:space="0" w:color="auto"/>
                    <w:bottom w:val="none" w:sz="0" w:space="0" w:color="auto"/>
                    <w:right w:val="none" w:sz="0" w:space="0" w:color="auto"/>
                  </w:divBdr>
                </w:div>
                <w:div w:id="1622492328">
                  <w:marLeft w:val="0"/>
                  <w:marRight w:val="0"/>
                  <w:marTop w:val="0"/>
                  <w:marBottom w:val="0"/>
                  <w:divBdr>
                    <w:top w:val="none" w:sz="0" w:space="0" w:color="auto"/>
                    <w:left w:val="none" w:sz="0" w:space="0" w:color="auto"/>
                    <w:bottom w:val="none" w:sz="0" w:space="0" w:color="auto"/>
                    <w:right w:val="none" w:sz="0" w:space="0" w:color="auto"/>
                  </w:divBdr>
                </w:div>
                <w:div w:id="1622492337">
                  <w:marLeft w:val="0"/>
                  <w:marRight w:val="0"/>
                  <w:marTop w:val="0"/>
                  <w:marBottom w:val="0"/>
                  <w:divBdr>
                    <w:top w:val="none" w:sz="0" w:space="0" w:color="auto"/>
                    <w:left w:val="none" w:sz="0" w:space="0" w:color="auto"/>
                    <w:bottom w:val="none" w:sz="0" w:space="0" w:color="auto"/>
                    <w:right w:val="none" w:sz="0" w:space="0" w:color="auto"/>
                  </w:divBdr>
                </w:div>
                <w:div w:id="1622492348">
                  <w:marLeft w:val="0"/>
                  <w:marRight w:val="0"/>
                  <w:marTop w:val="0"/>
                  <w:marBottom w:val="0"/>
                  <w:divBdr>
                    <w:top w:val="none" w:sz="0" w:space="0" w:color="auto"/>
                    <w:left w:val="none" w:sz="0" w:space="0" w:color="auto"/>
                    <w:bottom w:val="none" w:sz="0" w:space="0" w:color="auto"/>
                    <w:right w:val="none" w:sz="0" w:space="0" w:color="auto"/>
                  </w:divBdr>
                </w:div>
                <w:div w:id="1622492354">
                  <w:marLeft w:val="0"/>
                  <w:marRight w:val="0"/>
                  <w:marTop w:val="0"/>
                  <w:marBottom w:val="0"/>
                  <w:divBdr>
                    <w:top w:val="none" w:sz="0" w:space="0" w:color="auto"/>
                    <w:left w:val="none" w:sz="0" w:space="0" w:color="auto"/>
                    <w:bottom w:val="none" w:sz="0" w:space="0" w:color="auto"/>
                    <w:right w:val="none" w:sz="0" w:space="0" w:color="auto"/>
                  </w:divBdr>
                </w:div>
                <w:div w:id="1622492361">
                  <w:marLeft w:val="0"/>
                  <w:marRight w:val="0"/>
                  <w:marTop w:val="0"/>
                  <w:marBottom w:val="0"/>
                  <w:divBdr>
                    <w:top w:val="none" w:sz="0" w:space="0" w:color="auto"/>
                    <w:left w:val="none" w:sz="0" w:space="0" w:color="auto"/>
                    <w:bottom w:val="none" w:sz="0" w:space="0" w:color="auto"/>
                    <w:right w:val="none" w:sz="0" w:space="0" w:color="auto"/>
                  </w:divBdr>
                </w:div>
                <w:div w:id="1622492386">
                  <w:marLeft w:val="0"/>
                  <w:marRight w:val="0"/>
                  <w:marTop w:val="0"/>
                  <w:marBottom w:val="0"/>
                  <w:divBdr>
                    <w:top w:val="none" w:sz="0" w:space="0" w:color="auto"/>
                    <w:left w:val="none" w:sz="0" w:space="0" w:color="auto"/>
                    <w:bottom w:val="none" w:sz="0" w:space="0" w:color="auto"/>
                    <w:right w:val="none" w:sz="0" w:space="0" w:color="auto"/>
                  </w:divBdr>
                </w:div>
                <w:div w:id="1622492394">
                  <w:marLeft w:val="0"/>
                  <w:marRight w:val="0"/>
                  <w:marTop w:val="0"/>
                  <w:marBottom w:val="0"/>
                  <w:divBdr>
                    <w:top w:val="none" w:sz="0" w:space="0" w:color="auto"/>
                    <w:left w:val="none" w:sz="0" w:space="0" w:color="auto"/>
                    <w:bottom w:val="none" w:sz="0" w:space="0" w:color="auto"/>
                    <w:right w:val="none" w:sz="0" w:space="0" w:color="auto"/>
                  </w:divBdr>
                </w:div>
                <w:div w:id="1622492397">
                  <w:marLeft w:val="0"/>
                  <w:marRight w:val="0"/>
                  <w:marTop w:val="0"/>
                  <w:marBottom w:val="0"/>
                  <w:divBdr>
                    <w:top w:val="none" w:sz="0" w:space="0" w:color="auto"/>
                    <w:left w:val="none" w:sz="0" w:space="0" w:color="auto"/>
                    <w:bottom w:val="none" w:sz="0" w:space="0" w:color="auto"/>
                    <w:right w:val="none" w:sz="0" w:space="0" w:color="auto"/>
                  </w:divBdr>
                </w:div>
                <w:div w:id="1622492410">
                  <w:marLeft w:val="0"/>
                  <w:marRight w:val="0"/>
                  <w:marTop w:val="0"/>
                  <w:marBottom w:val="0"/>
                  <w:divBdr>
                    <w:top w:val="none" w:sz="0" w:space="0" w:color="auto"/>
                    <w:left w:val="none" w:sz="0" w:space="0" w:color="auto"/>
                    <w:bottom w:val="none" w:sz="0" w:space="0" w:color="auto"/>
                    <w:right w:val="none" w:sz="0" w:space="0" w:color="auto"/>
                  </w:divBdr>
                </w:div>
                <w:div w:id="1622492413">
                  <w:marLeft w:val="0"/>
                  <w:marRight w:val="0"/>
                  <w:marTop w:val="0"/>
                  <w:marBottom w:val="0"/>
                  <w:divBdr>
                    <w:top w:val="none" w:sz="0" w:space="0" w:color="auto"/>
                    <w:left w:val="none" w:sz="0" w:space="0" w:color="auto"/>
                    <w:bottom w:val="none" w:sz="0" w:space="0" w:color="auto"/>
                    <w:right w:val="none" w:sz="0" w:space="0" w:color="auto"/>
                  </w:divBdr>
                </w:div>
                <w:div w:id="1622492415">
                  <w:marLeft w:val="0"/>
                  <w:marRight w:val="0"/>
                  <w:marTop w:val="0"/>
                  <w:marBottom w:val="0"/>
                  <w:divBdr>
                    <w:top w:val="none" w:sz="0" w:space="0" w:color="auto"/>
                    <w:left w:val="none" w:sz="0" w:space="0" w:color="auto"/>
                    <w:bottom w:val="none" w:sz="0" w:space="0" w:color="auto"/>
                    <w:right w:val="none" w:sz="0" w:space="0" w:color="auto"/>
                  </w:divBdr>
                </w:div>
                <w:div w:id="1622492433">
                  <w:marLeft w:val="0"/>
                  <w:marRight w:val="0"/>
                  <w:marTop w:val="0"/>
                  <w:marBottom w:val="0"/>
                  <w:divBdr>
                    <w:top w:val="none" w:sz="0" w:space="0" w:color="auto"/>
                    <w:left w:val="none" w:sz="0" w:space="0" w:color="auto"/>
                    <w:bottom w:val="none" w:sz="0" w:space="0" w:color="auto"/>
                    <w:right w:val="none" w:sz="0" w:space="0" w:color="auto"/>
                  </w:divBdr>
                </w:div>
                <w:div w:id="1622492444">
                  <w:marLeft w:val="0"/>
                  <w:marRight w:val="0"/>
                  <w:marTop w:val="0"/>
                  <w:marBottom w:val="0"/>
                  <w:divBdr>
                    <w:top w:val="none" w:sz="0" w:space="0" w:color="auto"/>
                    <w:left w:val="none" w:sz="0" w:space="0" w:color="auto"/>
                    <w:bottom w:val="none" w:sz="0" w:space="0" w:color="auto"/>
                    <w:right w:val="none" w:sz="0" w:space="0" w:color="auto"/>
                  </w:divBdr>
                </w:div>
                <w:div w:id="1622492461">
                  <w:marLeft w:val="0"/>
                  <w:marRight w:val="0"/>
                  <w:marTop w:val="0"/>
                  <w:marBottom w:val="0"/>
                  <w:divBdr>
                    <w:top w:val="none" w:sz="0" w:space="0" w:color="auto"/>
                    <w:left w:val="none" w:sz="0" w:space="0" w:color="auto"/>
                    <w:bottom w:val="none" w:sz="0" w:space="0" w:color="auto"/>
                    <w:right w:val="none" w:sz="0" w:space="0" w:color="auto"/>
                  </w:divBdr>
                </w:div>
                <w:div w:id="1622492463">
                  <w:marLeft w:val="0"/>
                  <w:marRight w:val="0"/>
                  <w:marTop w:val="0"/>
                  <w:marBottom w:val="0"/>
                  <w:divBdr>
                    <w:top w:val="none" w:sz="0" w:space="0" w:color="auto"/>
                    <w:left w:val="none" w:sz="0" w:space="0" w:color="auto"/>
                    <w:bottom w:val="none" w:sz="0" w:space="0" w:color="auto"/>
                    <w:right w:val="none" w:sz="0" w:space="0" w:color="auto"/>
                  </w:divBdr>
                </w:div>
                <w:div w:id="1622492469">
                  <w:marLeft w:val="0"/>
                  <w:marRight w:val="0"/>
                  <w:marTop w:val="0"/>
                  <w:marBottom w:val="0"/>
                  <w:divBdr>
                    <w:top w:val="none" w:sz="0" w:space="0" w:color="auto"/>
                    <w:left w:val="none" w:sz="0" w:space="0" w:color="auto"/>
                    <w:bottom w:val="none" w:sz="0" w:space="0" w:color="auto"/>
                    <w:right w:val="none" w:sz="0" w:space="0" w:color="auto"/>
                  </w:divBdr>
                </w:div>
                <w:div w:id="1622492485">
                  <w:marLeft w:val="0"/>
                  <w:marRight w:val="0"/>
                  <w:marTop w:val="0"/>
                  <w:marBottom w:val="0"/>
                  <w:divBdr>
                    <w:top w:val="none" w:sz="0" w:space="0" w:color="auto"/>
                    <w:left w:val="none" w:sz="0" w:space="0" w:color="auto"/>
                    <w:bottom w:val="none" w:sz="0" w:space="0" w:color="auto"/>
                    <w:right w:val="none" w:sz="0" w:space="0" w:color="auto"/>
                  </w:divBdr>
                </w:div>
                <w:div w:id="1622492536">
                  <w:marLeft w:val="0"/>
                  <w:marRight w:val="0"/>
                  <w:marTop w:val="0"/>
                  <w:marBottom w:val="0"/>
                  <w:divBdr>
                    <w:top w:val="none" w:sz="0" w:space="0" w:color="auto"/>
                    <w:left w:val="none" w:sz="0" w:space="0" w:color="auto"/>
                    <w:bottom w:val="none" w:sz="0" w:space="0" w:color="auto"/>
                    <w:right w:val="none" w:sz="0" w:space="0" w:color="auto"/>
                  </w:divBdr>
                </w:div>
                <w:div w:id="1622492576">
                  <w:marLeft w:val="0"/>
                  <w:marRight w:val="0"/>
                  <w:marTop w:val="0"/>
                  <w:marBottom w:val="0"/>
                  <w:divBdr>
                    <w:top w:val="none" w:sz="0" w:space="0" w:color="auto"/>
                    <w:left w:val="none" w:sz="0" w:space="0" w:color="auto"/>
                    <w:bottom w:val="none" w:sz="0" w:space="0" w:color="auto"/>
                    <w:right w:val="none" w:sz="0" w:space="0" w:color="auto"/>
                  </w:divBdr>
                </w:div>
                <w:div w:id="1622492592">
                  <w:marLeft w:val="0"/>
                  <w:marRight w:val="0"/>
                  <w:marTop w:val="0"/>
                  <w:marBottom w:val="0"/>
                  <w:divBdr>
                    <w:top w:val="none" w:sz="0" w:space="0" w:color="auto"/>
                    <w:left w:val="none" w:sz="0" w:space="0" w:color="auto"/>
                    <w:bottom w:val="none" w:sz="0" w:space="0" w:color="auto"/>
                    <w:right w:val="none" w:sz="0" w:space="0" w:color="auto"/>
                  </w:divBdr>
                </w:div>
                <w:div w:id="1622492599">
                  <w:marLeft w:val="0"/>
                  <w:marRight w:val="0"/>
                  <w:marTop w:val="0"/>
                  <w:marBottom w:val="0"/>
                  <w:divBdr>
                    <w:top w:val="none" w:sz="0" w:space="0" w:color="auto"/>
                    <w:left w:val="none" w:sz="0" w:space="0" w:color="auto"/>
                    <w:bottom w:val="none" w:sz="0" w:space="0" w:color="auto"/>
                    <w:right w:val="none" w:sz="0" w:space="0" w:color="auto"/>
                  </w:divBdr>
                </w:div>
                <w:div w:id="1622492607">
                  <w:marLeft w:val="0"/>
                  <w:marRight w:val="0"/>
                  <w:marTop w:val="0"/>
                  <w:marBottom w:val="0"/>
                  <w:divBdr>
                    <w:top w:val="none" w:sz="0" w:space="0" w:color="auto"/>
                    <w:left w:val="none" w:sz="0" w:space="0" w:color="auto"/>
                    <w:bottom w:val="none" w:sz="0" w:space="0" w:color="auto"/>
                    <w:right w:val="none" w:sz="0" w:space="0" w:color="auto"/>
                  </w:divBdr>
                </w:div>
                <w:div w:id="1622492611">
                  <w:marLeft w:val="0"/>
                  <w:marRight w:val="0"/>
                  <w:marTop w:val="0"/>
                  <w:marBottom w:val="0"/>
                  <w:divBdr>
                    <w:top w:val="none" w:sz="0" w:space="0" w:color="auto"/>
                    <w:left w:val="none" w:sz="0" w:space="0" w:color="auto"/>
                    <w:bottom w:val="none" w:sz="0" w:space="0" w:color="auto"/>
                    <w:right w:val="none" w:sz="0" w:space="0" w:color="auto"/>
                  </w:divBdr>
                </w:div>
                <w:div w:id="1622492628">
                  <w:marLeft w:val="0"/>
                  <w:marRight w:val="0"/>
                  <w:marTop w:val="0"/>
                  <w:marBottom w:val="0"/>
                  <w:divBdr>
                    <w:top w:val="none" w:sz="0" w:space="0" w:color="auto"/>
                    <w:left w:val="none" w:sz="0" w:space="0" w:color="auto"/>
                    <w:bottom w:val="none" w:sz="0" w:space="0" w:color="auto"/>
                    <w:right w:val="none" w:sz="0" w:space="0" w:color="auto"/>
                  </w:divBdr>
                </w:div>
                <w:div w:id="1622492630">
                  <w:marLeft w:val="0"/>
                  <w:marRight w:val="0"/>
                  <w:marTop w:val="0"/>
                  <w:marBottom w:val="0"/>
                  <w:divBdr>
                    <w:top w:val="none" w:sz="0" w:space="0" w:color="auto"/>
                    <w:left w:val="none" w:sz="0" w:space="0" w:color="auto"/>
                    <w:bottom w:val="none" w:sz="0" w:space="0" w:color="auto"/>
                    <w:right w:val="none" w:sz="0" w:space="0" w:color="auto"/>
                  </w:divBdr>
                </w:div>
                <w:div w:id="1622492643">
                  <w:marLeft w:val="0"/>
                  <w:marRight w:val="0"/>
                  <w:marTop w:val="0"/>
                  <w:marBottom w:val="0"/>
                  <w:divBdr>
                    <w:top w:val="none" w:sz="0" w:space="0" w:color="auto"/>
                    <w:left w:val="none" w:sz="0" w:space="0" w:color="auto"/>
                    <w:bottom w:val="none" w:sz="0" w:space="0" w:color="auto"/>
                    <w:right w:val="none" w:sz="0" w:space="0" w:color="auto"/>
                  </w:divBdr>
                </w:div>
                <w:div w:id="1622492675">
                  <w:marLeft w:val="0"/>
                  <w:marRight w:val="0"/>
                  <w:marTop w:val="0"/>
                  <w:marBottom w:val="0"/>
                  <w:divBdr>
                    <w:top w:val="none" w:sz="0" w:space="0" w:color="auto"/>
                    <w:left w:val="none" w:sz="0" w:space="0" w:color="auto"/>
                    <w:bottom w:val="none" w:sz="0" w:space="0" w:color="auto"/>
                    <w:right w:val="none" w:sz="0" w:space="0" w:color="auto"/>
                  </w:divBdr>
                </w:div>
                <w:div w:id="1622492694">
                  <w:marLeft w:val="0"/>
                  <w:marRight w:val="0"/>
                  <w:marTop w:val="0"/>
                  <w:marBottom w:val="0"/>
                  <w:divBdr>
                    <w:top w:val="none" w:sz="0" w:space="0" w:color="auto"/>
                    <w:left w:val="none" w:sz="0" w:space="0" w:color="auto"/>
                    <w:bottom w:val="none" w:sz="0" w:space="0" w:color="auto"/>
                    <w:right w:val="none" w:sz="0" w:space="0" w:color="auto"/>
                  </w:divBdr>
                </w:div>
                <w:div w:id="1622492701">
                  <w:marLeft w:val="0"/>
                  <w:marRight w:val="0"/>
                  <w:marTop w:val="0"/>
                  <w:marBottom w:val="0"/>
                  <w:divBdr>
                    <w:top w:val="none" w:sz="0" w:space="0" w:color="auto"/>
                    <w:left w:val="none" w:sz="0" w:space="0" w:color="auto"/>
                    <w:bottom w:val="none" w:sz="0" w:space="0" w:color="auto"/>
                    <w:right w:val="none" w:sz="0" w:space="0" w:color="auto"/>
                  </w:divBdr>
                </w:div>
                <w:div w:id="1622492707">
                  <w:marLeft w:val="0"/>
                  <w:marRight w:val="0"/>
                  <w:marTop w:val="0"/>
                  <w:marBottom w:val="0"/>
                  <w:divBdr>
                    <w:top w:val="none" w:sz="0" w:space="0" w:color="auto"/>
                    <w:left w:val="none" w:sz="0" w:space="0" w:color="auto"/>
                    <w:bottom w:val="none" w:sz="0" w:space="0" w:color="auto"/>
                    <w:right w:val="none" w:sz="0" w:space="0" w:color="auto"/>
                  </w:divBdr>
                </w:div>
                <w:div w:id="1622492726">
                  <w:marLeft w:val="0"/>
                  <w:marRight w:val="0"/>
                  <w:marTop w:val="0"/>
                  <w:marBottom w:val="0"/>
                  <w:divBdr>
                    <w:top w:val="none" w:sz="0" w:space="0" w:color="auto"/>
                    <w:left w:val="none" w:sz="0" w:space="0" w:color="auto"/>
                    <w:bottom w:val="none" w:sz="0" w:space="0" w:color="auto"/>
                    <w:right w:val="none" w:sz="0" w:space="0" w:color="auto"/>
                  </w:divBdr>
                </w:div>
                <w:div w:id="1622492737">
                  <w:marLeft w:val="0"/>
                  <w:marRight w:val="0"/>
                  <w:marTop w:val="0"/>
                  <w:marBottom w:val="0"/>
                  <w:divBdr>
                    <w:top w:val="none" w:sz="0" w:space="0" w:color="auto"/>
                    <w:left w:val="none" w:sz="0" w:space="0" w:color="auto"/>
                    <w:bottom w:val="none" w:sz="0" w:space="0" w:color="auto"/>
                    <w:right w:val="none" w:sz="0" w:space="0" w:color="auto"/>
                  </w:divBdr>
                </w:div>
                <w:div w:id="1622492738">
                  <w:marLeft w:val="0"/>
                  <w:marRight w:val="0"/>
                  <w:marTop w:val="0"/>
                  <w:marBottom w:val="0"/>
                  <w:divBdr>
                    <w:top w:val="none" w:sz="0" w:space="0" w:color="auto"/>
                    <w:left w:val="none" w:sz="0" w:space="0" w:color="auto"/>
                    <w:bottom w:val="none" w:sz="0" w:space="0" w:color="auto"/>
                    <w:right w:val="none" w:sz="0" w:space="0" w:color="auto"/>
                  </w:divBdr>
                </w:div>
                <w:div w:id="1622492756">
                  <w:marLeft w:val="0"/>
                  <w:marRight w:val="0"/>
                  <w:marTop w:val="0"/>
                  <w:marBottom w:val="0"/>
                  <w:divBdr>
                    <w:top w:val="none" w:sz="0" w:space="0" w:color="auto"/>
                    <w:left w:val="none" w:sz="0" w:space="0" w:color="auto"/>
                    <w:bottom w:val="none" w:sz="0" w:space="0" w:color="auto"/>
                    <w:right w:val="none" w:sz="0" w:space="0" w:color="auto"/>
                  </w:divBdr>
                </w:div>
                <w:div w:id="1622492761">
                  <w:marLeft w:val="0"/>
                  <w:marRight w:val="0"/>
                  <w:marTop w:val="0"/>
                  <w:marBottom w:val="0"/>
                  <w:divBdr>
                    <w:top w:val="none" w:sz="0" w:space="0" w:color="auto"/>
                    <w:left w:val="none" w:sz="0" w:space="0" w:color="auto"/>
                    <w:bottom w:val="none" w:sz="0" w:space="0" w:color="auto"/>
                    <w:right w:val="none" w:sz="0" w:space="0" w:color="auto"/>
                  </w:divBdr>
                </w:div>
                <w:div w:id="1622492793">
                  <w:marLeft w:val="0"/>
                  <w:marRight w:val="0"/>
                  <w:marTop w:val="0"/>
                  <w:marBottom w:val="0"/>
                  <w:divBdr>
                    <w:top w:val="none" w:sz="0" w:space="0" w:color="auto"/>
                    <w:left w:val="none" w:sz="0" w:space="0" w:color="auto"/>
                    <w:bottom w:val="none" w:sz="0" w:space="0" w:color="auto"/>
                    <w:right w:val="none" w:sz="0" w:space="0" w:color="auto"/>
                  </w:divBdr>
                </w:div>
                <w:div w:id="1622492803">
                  <w:marLeft w:val="0"/>
                  <w:marRight w:val="0"/>
                  <w:marTop w:val="0"/>
                  <w:marBottom w:val="0"/>
                  <w:divBdr>
                    <w:top w:val="none" w:sz="0" w:space="0" w:color="auto"/>
                    <w:left w:val="none" w:sz="0" w:space="0" w:color="auto"/>
                    <w:bottom w:val="none" w:sz="0" w:space="0" w:color="auto"/>
                    <w:right w:val="none" w:sz="0" w:space="0" w:color="auto"/>
                  </w:divBdr>
                </w:div>
                <w:div w:id="1622492811">
                  <w:marLeft w:val="0"/>
                  <w:marRight w:val="0"/>
                  <w:marTop w:val="0"/>
                  <w:marBottom w:val="0"/>
                  <w:divBdr>
                    <w:top w:val="none" w:sz="0" w:space="0" w:color="auto"/>
                    <w:left w:val="none" w:sz="0" w:space="0" w:color="auto"/>
                    <w:bottom w:val="none" w:sz="0" w:space="0" w:color="auto"/>
                    <w:right w:val="none" w:sz="0" w:space="0" w:color="auto"/>
                  </w:divBdr>
                </w:div>
                <w:div w:id="1622492814">
                  <w:marLeft w:val="0"/>
                  <w:marRight w:val="0"/>
                  <w:marTop w:val="0"/>
                  <w:marBottom w:val="0"/>
                  <w:divBdr>
                    <w:top w:val="none" w:sz="0" w:space="0" w:color="auto"/>
                    <w:left w:val="none" w:sz="0" w:space="0" w:color="auto"/>
                    <w:bottom w:val="none" w:sz="0" w:space="0" w:color="auto"/>
                    <w:right w:val="none" w:sz="0" w:space="0" w:color="auto"/>
                  </w:divBdr>
                </w:div>
                <w:div w:id="1622492818">
                  <w:marLeft w:val="0"/>
                  <w:marRight w:val="0"/>
                  <w:marTop w:val="0"/>
                  <w:marBottom w:val="0"/>
                  <w:divBdr>
                    <w:top w:val="none" w:sz="0" w:space="0" w:color="auto"/>
                    <w:left w:val="none" w:sz="0" w:space="0" w:color="auto"/>
                    <w:bottom w:val="none" w:sz="0" w:space="0" w:color="auto"/>
                    <w:right w:val="none" w:sz="0" w:space="0" w:color="auto"/>
                  </w:divBdr>
                </w:div>
                <w:div w:id="1622492820">
                  <w:marLeft w:val="0"/>
                  <w:marRight w:val="0"/>
                  <w:marTop w:val="0"/>
                  <w:marBottom w:val="0"/>
                  <w:divBdr>
                    <w:top w:val="none" w:sz="0" w:space="0" w:color="auto"/>
                    <w:left w:val="none" w:sz="0" w:space="0" w:color="auto"/>
                    <w:bottom w:val="none" w:sz="0" w:space="0" w:color="auto"/>
                    <w:right w:val="none" w:sz="0" w:space="0" w:color="auto"/>
                  </w:divBdr>
                </w:div>
                <w:div w:id="1622492829">
                  <w:marLeft w:val="0"/>
                  <w:marRight w:val="0"/>
                  <w:marTop w:val="0"/>
                  <w:marBottom w:val="0"/>
                  <w:divBdr>
                    <w:top w:val="none" w:sz="0" w:space="0" w:color="auto"/>
                    <w:left w:val="none" w:sz="0" w:space="0" w:color="auto"/>
                    <w:bottom w:val="none" w:sz="0" w:space="0" w:color="auto"/>
                    <w:right w:val="none" w:sz="0" w:space="0" w:color="auto"/>
                  </w:divBdr>
                </w:div>
                <w:div w:id="1622492879">
                  <w:marLeft w:val="0"/>
                  <w:marRight w:val="0"/>
                  <w:marTop w:val="0"/>
                  <w:marBottom w:val="0"/>
                  <w:divBdr>
                    <w:top w:val="none" w:sz="0" w:space="0" w:color="auto"/>
                    <w:left w:val="none" w:sz="0" w:space="0" w:color="auto"/>
                    <w:bottom w:val="none" w:sz="0" w:space="0" w:color="auto"/>
                    <w:right w:val="none" w:sz="0" w:space="0" w:color="auto"/>
                  </w:divBdr>
                </w:div>
                <w:div w:id="16224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92823">
          <w:marLeft w:val="0"/>
          <w:marRight w:val="0"/>
          <w:marTop w:val="0"/>
          <w:marBottom w:val="0"/>
          <w:divBdr>
            <w:top w:val="none" w:sz="0" w:space="0" w:color="auto"/>
            <w:left w:val="none" w:sz="0" w:space="0" w:color="auto"/>
            <w:bottom w:val="none" w:sz="0" w:space="0" w:color="auto"/>
            <w:right w:val="none" w:sz="0" w:space="0" w:color="auto"/>
          </w:divBdr>
          <w:divsChild>
            <w:div w:id="1622492939">
              <w:marLeft w:val="0"/>
              <w:marRight w:val="0"/>
              <w:marTop w:val="0"/>
              <w:marBottom w:val="0"/>
              <w:divBdr>
                <w:top w:val="none" w:sz="0" w:space="0" w:color="auto"/>
                <w:left w:val="none" w:sz="0" w:space="0" w:color="auto"/>
                <w:bottom w:val="none" w:sz="0" w:space="0" w:color="auto"/>
                <w:right w:val="none" w:sz="0" w:space="0" w:color="auto"/>
              </w:divBdr>
              <w:divsChild>
                <w:div w:id="1622490913">
                  <w:marLeft w:val="0"/>
                  <w:marRight w:val="0"/>
                  <w:marTop w:val="0"/>
                  <w:marBottom w:val="0"/>
                  <w:divBdr>
                    <w:top w:val="none" w:sz="0" w:space="0" w:color="auto"/>
                    <w:left w:val="none" w:sz="0" w:space="0" w:color="auto"/>
                    <w:bottom w:val="none" w:sz="0" w:space="0" w:color="auto"/>
                    <w:right w:val="none" w:sz="0" w:space="0" w:color="auto"/>
                  </w:divBdr>
                </w:div>
                <w:div w:id="1622490956">
                  <w:marLeft w:val="0"/>
                  <w:marRight w:val="0"/>
                  <w:marTop w:val="0"/>
                  <w:marBottom w:val="0"/>
                  <w:divBdr>
                    <w:top w:val="none" w:sz="0" w:space="0" w:color="auto"/>
                    <w:left w:val="none" w:sz="0" w:space="0" w:color="auto"/>
                    <w:bottom w:val="none" w:sz="0" w:space="0" w:color="auto"/>
                    <w:right w:val="none" w:sz="0" w:space="0" w:color="auto"/>
                  </w:divBdr>
                </w:div>
                <w:div w:id="1622490977">
                  <w:marLeft w:val="0"/>
                  <w:marRight w:val="0"/>
                  <w:marTop w:val="0"/>
                  <w:marBottom w:val="0"/>
                  <w:divBdr>
                    <w:top w:val="none" w:sz="0" w:space="0" w:color="auto"/>
                    <w:left w:val="none" w:sz="0" w:space="0" w:color="auto"/>
                    <w:bottom w:val="none" w:sz="0" w:space="0" w:color="auto"/>
                    <w:right w:val="none" w:sz="0" w:space="0" w:color="auto"/>
                  </w:divBdr>
                </w:div>
                <w:div w:id="1622490984">
                  <w:marLeft w:val="0"/>
                  <w:marRight w:val="0"/>
                  <w:marTop w:val="0"/>
                  <w:marBottom w:val="0"/>
                  <w:divBdr>
                    <w:top w:val="none" w:sz="0" w:space="0" w:color="auto"/>
                    <w:left w:val="none" w:sz="0" w:space="0" w:color="auto"/>
                    <w:bottom w:val="none" w:sz="0" w:space="0" w:color="auto"/>
                    <w:right w:val="none" w:sz="0" w:space="0" w:color="auto"/>
                  </w:divBdr>
                </w:div>
                <w:div w:id="1622490993">
                  <w:marLeft w:val="0"/>
                  <w:marRight w:val="0"/>
                  <w:marTop w:val="0"/>
                  <w:marBottom w:val="0"/>
                  <w:divBdr>
                    <w:top w:val="none" w:sz="0" w:space="0" w:color="auto"/>
                    <w:left w:val="none" w:sz="0" w:space="0" w:color="auto"/>
                    <w:bottom w:val="none" w:sz="0" w:space="0" w:color="auto"/>
                    <w:right w:val="none" w:sz="0" w:space="0" w:color="auto"/>
                  </w:divBdr>
                </w:div>
                <w:div w:id="1622491027">
                  <w:marLeft w:val="0"/>
                  <w:marRight w:val="0"/>
                  <w:marTop w:val="0"/>
                  <w:marBottom w:val="0"/>
                  <w:divBdr>
                    <w:top w:val="none" w:sz="0" w:space="0" w:color="auto"/>
                    <w:left w:val="none" w:sz="0" w:space="0" w:color="auto"/>
                    <w:bottom w:val="none" w:sz="0" w:space="0" w:color="auto"/>
                    <w:right w:val="none" w:sz="0" w:space="0" w:color="auto"/>
                  </w:divBdr>
                </w:div>
                <w:div w:id="1622491036">
                  <w:marLeft w:val="0"/>
                  <w:marRight w:val="0"/>
                  <w:marTop w:val="0"/>
                  <w:marBottom w:val="0"/>
                  <w:divBdr>
                    <w:top w:val="none" w:sz="0" w:space="0" w:color="auto"/>
                    <w:left w:val="none" w:sz="0" w:space="0" w:color="auto"/>
                    <w:bottom w:val="none" w:sz="0" w:space="0" w:color="auto"/>
                    <w:right w:val="none" w:sz="0" w:space="0" w:color="auto"/>
                  </w:divBdr>
                </w:div>
                <w:div w:id="1622491038">
                  <w:marLeft w:val="0"/>
                  <w:marRight w:val="0"/>
                  <w:marTop w:val="0"/>
                  <w:marBottom w:val="0"/>
                  <w:divBdr>
                    <w:top w:val="none" w:sz="0" w:space="0" w:color="auto"/>
                    <w:left w:val="none" w:sz="0" w:space="0" w:color="auto"/>
                    <w:bottom w:val="none" w:sz="0" w:space="0" w:color="auto"/>
                    <w:right w:val="none" w:sz="0" w:space="0" w:color="auto"/>
                  </w:divBdr>
                </w:div>
                <w:div w:id="1622491062">
                  <w:marLeft w:val="0"/>
                  <w:marRight w:val="0"/>
                  <w:marTop w:val="0"/>
                  <w:marBottom w:val="0"/>
                  <w:divBdr>
                    <w:top w:val="none" w:sz="0" w:space="0" w:color="auto"/>
                    <w:left w:val="none" w:sz="0" w:space="0" w:color="auto"/>
                    <w:bottom w:val="none" w:sz="0" w:space="0" w:color="auto"/>
                    <w:right w:val="none" w:sz="0" w:space="0" w:color="auto"/>
                  </w:divBdr>
                </w:div>
                <w:div w:id="1622491070">
                  <w:marLeft w:val="0"/>
                  <w:marRight w:val="0"/>
                  <w:marTop w:val="0"/>
                  <w:marBottom w:val="0"/>
                  <w:divBdr>
                    <w:top w:val="none" w:sz="0" w:space="0" w:color="auto"/>
                    <w:left w:val="none" w:sz="0" w:space="0" w:color="auto"/>
                    <w:bottom w:val="none" w:sz="0" w:space="0" w:color="auto"/>
                    <w:right w:val="none" w:sz="0" w:space="0" w:color="auto"/>
                  </w:divBdr>
                </w:div>
                <w:div w:id="1622491138">
                  <w:marLeft w:val="0"/>
                  <w:marRight w:val="0"/>
                  <w:marTop w:val="0"/>
                  <w:marBottom w:val="0"/>
                  <w:divBdr>
                    <w:top w:val="none" w:sz="0" w:space="0" w:color="auto"/>
                    <w:left w:val="none" w:sz="0" w:space="0" w:color="auto"/>
                    <w:bottom w:val="none" w:sz="0" w:space="0" w:color="auto"/>
                    <w:right w:val="none" w:sz="0" w:space="0" w:color="auto"/>
                  </w:divBdr>
                </w:div>
                <w:div w:id="1622491140">
                  <w:marLeft w:val="0"/>
                  <w:marRight w:val="0"/>
                  <w:marTop w:val="0"/>
                  <w:marBottom w:val="0"/>
                  <w:divBdr>
                    <w:top w:val="none" w:sz="0" w:space="0" w:color="auto"/>
                    <w:left w:val="none" w:sz="0" w:space="0" w:color="auto"/>
                    <w:bottom w:val="none" w:sz="0" w:space="0" w:color="auto"/>
                    <w:right w:val="none" w:sz="0" w:space="0" w:color="auto"/>
                  </w:divBdr>
                </w:div>
                <w:div w:id="1622491151">
                  <w:marLeft w:val="0"/>
                  <w:marRight w:val="0"/>
                  <w:marTop w:val="0"/>
                  <w:marBottom w:val="0"/>
                  <w:divBdr>
                    <w:top w:val="none" w:sz="0" w:space="0" w:color="auto"/>
                    <w:left w:val="none" w:sz="0" w:space="0" w:color="auto"/>
                    <w:bottom w:val="none" w:sz="0" w:space="0" w:color="auto"/>
                    <w:right w:val="none" w:sz="0" w:space="0" w:color="auto"/>
                  </w:divBdr>
                </w:div>
                <w:div w:id="1622491177">
                  <w:marLeft w:val="0"/>
                  <w:marRight w:val="0"/>
                  <w:marTop w:val="0"/>
                  <w:marBottom w:val="0"/>
                  <w:divBdr>
                    <w:top w:val="none" w:sz="0" w:space="0" w:color="auto"/>
                    <w:left w:val="none" w:sz="0" w:space="0" w:color="auto"/>
                    <w:bottom w:val="none" w:sz="0" w:space="0" w:color="auto"/>
                    <w:right w:val="none" w:sz="0" w:space="0" w:color="auto"/>
                  </w:divBdr>
                </w:div>
                <w:div w:id="1622491196">
                  <w:marLeft w:val="0"/>
                  <w:marRight w:val="0"/>
                  <w:marTop w:val="0"/>
                  <w:marBottom w:val="0"/>
                  <w:divBdr>
                    <w:top w:val="none" w:sz="0" w:space="0" w:color="auto"/>
                    <w:left w:val="none" w:sz="0" w:space="0" w:color="auto"/>
                    <w:bottom w:val="none" w:sz="0" w:space="0" w:color="auto"/>
                    <w:right w:val="none" w:sz="0" w:space="0" w:color="auto"/>
                  </w:divBdr>
                </w:div>
                <w:div w:id="1622491209">
                  <w:marLeft w:val="0"/>
                  <w:marRight w:val="0"/>
                  <w:marTop w:val="0"/>
                  <w:marBottom w:val="0"/>
                  <w:divBdr>
                    <w:top w:val="none" w:sz="0" w:space="0" w:color="auto"/>
                    <w:left w:val="none" w:sz="0" w:space="0" w:color="auto"/>
                    <w:bottom w:val="none" w:sz="0" w:space="0" w:color="auto"/>
                    <w:right w:val="none" w:sz="0" w:space="0" w:color="auto"/>
                  </w:divBdr>
                </w:div>
                <w:div w:id="1622491243">
                  <w:marLeft w:val="0"/>
                  <w:marRight w:val="0"/>
                  <w:marTop w:val="0"/>
                  <w:marBottom w:val="0"/>
                  <w:divBdr>
                    <w:top w:val="none" w:sz="0" w:space="0" w:color="auto"/>
                    <w:left w:val="none" w:sz="0" w:space="0" w:color="auto"/>
                    <w:bottom w:val="none" w:sz="0" w:space="0" w:color="auto"/>
                    <w:right w:val="none" w:sz="0" w:space="0" w:color="auto"/>
                  </w:divBdr>
                </w:div>
                <w:div w:id="1622491278">
                  <w:marLeft w:val="0"/>
                  <w:marRight w:val="0"/>
                  <w:marTop w:val="0"/>
                  <w:marBottom w:val="0"/>
                  <w:divBdr>
                    <w:top w:val="none" w:sz="0" w:space="0" w:color="auto"/>
                    <w:left w:val="none" w:sz="0" w:space="0" w:color="auto"/>
                    <w:bottom w:val="none" w:sz="0" w:space="0" w:color="auto"/>
                    <w:right w:val="none" w:sz="0" w:space="0" w:color="auto"/>
                  </w:divBdr>
                </w:div>
                <w:div w:id="1622491291">
                  <w:marLeft w:val="0"/>
                  <w:marRight w:val="0"/>
                  <w:marTop w:val="0"/>
                  <w:marBottom w:val="0"/>
                  <w:divBdr>
                    <w:top w:val="none" w:sz="0" w:space="0" w:color="auto"/>
                    <w:left w:val="none" w:sz="0" w:space="0" w:color="auto"/>
                    <w:bottom w:val="none" w:sz="0" w:space="0" w:color="auto"/>
                    <w:right w:val="none" w:sz="0" w:space="0" w:color="auto"/>
                  </w:divBdr>
                </w:div>
                <w:div w:id="1622491294">
                  <w:marLeft w:val="0"/>
                  <w:marRight w:val="0"/>
                  <w:marTop w:val="0"/>
                  <w:marBottom w:val="0"/>
                  <w:divBdr>
                    <w:top w:val="none" w:sz="0" w:space="0" w:color="auto"/>
                    <w:left w:val="none" w:sz="0" w:space="0" w:color="auto"/>
                    <w:bottom w:val="none" w:sz="0" w:space="0" w:color="auto"/>
                    <w:right w:val="none" w:sz="0" w:space="0" w:color="auto"/>
                  </w:divBdr>
                </w:div>
                <w:div w:id="1622491299">
                  <w:marLeft w:val="0"/>
                  <w:marRight w:val="0"/>
                  <w:marTop w:val="0"/>
                  <w:marBottom w:val="0"/>
                  <w:divBdr>
                    <w:top w:val="none" w:sz="0" w:space="0" w:color="auto"/>
                    <w:left w:val="none" w:sz="0" w:space="0" w:color="auto"/>
                    <w:bottom w:val="none" w:sz="0" w:space="0" w:color="auto"/>
                    <w:right w:val="none" w:sz="0" w:space="0" w:color="auto"/>
                  </w:divBdr>
                </w:div>
                <w:div w:id="1622491324">
                  <w:marLeft w:val="0"/>
                  <w:marRight w:val="0"/>
                  <w:marTop w:val="0"/>
                  <w:marBottom w:val="0"/>
                  <w:divBdr>
                    <w:top w:val="none" w:sz="0" w:space="0" w:color="auto"/>
                    <w:left w:val="none" w:sz="0" w:space="0" w:color="auto"/>
                    <w:bottom w:val="none" w:sz="0" w:space="0" w:color="auto"/>
                    <w:right w:val="none" w:sz="0" w:space="0" w:color="auto"/>
                  </w:divBdr>
                </w:div>
                <w:div w:id="1622491332">
                  <w:marLeft w:val="0"/>
                  <w:marRight w:val="0"/>
                  <w:marTop w:val="0"/>
                  <w:marBottom w:val="0"/>
                  <w:divBdr>
                    <w:top w:val="none" w:sz="0" w:space="0" w:color="auto"/>
                    <w:left w:val="none" w:sz="0" w:space="0" w:color="auto"/>
                    <w:bottom w:val="none" w:sz="0" w:space="0" w:color="auto"/>
                    <w:right w:val="none" w:sz="0" w:space="0" w:color="auto"/>
                  </w:divBdr>
                </w:div>
                <w:div w:id="1622491351">
                  <w:marLeft w:val="0"/>
                  <w:marRight w:val="0"/>
                  <w:marTop w:val="0"/>
                  <w:marBottom w:val="0"/>
                  <w:divBdr>
                    <w:top w:val="none" w:sz="0" w:space="0" w:color="auto"/>
                    <w:left w:val="none" w:sz="0" w:space="0" w:color="auto"/>
                    <w:bottom w:val="none" w:sz="0" w:space="0" w:color="auto"/>
                    <w:right w:val="none" w:sz="0" w:space="0" w:color="auto"/>
                  </w:divBdr>
                </w:div>
                <w:div w:id="1622491353">
                  <w:marLeft w:val="0"/>
                  <w:marRight w:val="0"/>
                  <w:marTop w:val="0"/>
                  <w:marBottom w:val="0"/>
                  <w:divBdr>
                    <w:top w:val="none" w:sz="0" w:space="0" w:color="auto"/>
                    <w:left w:val="none" w:sz="0" w:space="0" w:color="auto"/>
                    <w:bottom w:val="none" w:sz="0" w:space="0" w:color="auto"/>
                    <w:right w:val="none" w:sz="0" w:space="0" w:color="auto"/>
                  </w:divBdr>
                </w:div>
                <w:div w:id="1622491416">
                  <w:marLeft w:val="0"/>
                  <w:marRight w:val="0"/>
                  <w:marTop w:val="0"/>
                  <w:marBottom w:val="0"/>
                  <w:divBdr>
                    <w:top w:val="none" w:sz="0" w:space="0" w:color="auto"/>
                    <w:left w:val="none" w:sz="0" w:space="0" w:color="auto"/>
                    <w:bottom w:val="none" w:sz="0" w:space="0" w:color="auto"/>
                    <w:right w:val="none" w:sz="0" w:space="0" w:color="auto"/>
                  </w:divBdr>
                </w:div>
                <w:div w:id="1622491421">
                  <w:marLeft w:val="0"/>
                  <w:marRight w:val="0"/>
                  <w:marTop w:val="0"/>
                  <w:marBottom w:val="0"/>
                  <w:divBdr>
                    <w:top w:val="none" w:sz="0" w:space="0" w:color="auto"/>
                    <w:left w:val="none" w:sz="0" w:space="0" w:color="auto"/>
                    <w:bottom w:val="none" w:sz="0" w:space="0" w:color="auto"/>
                    <w:right w:val="none" w:sz="0" w:space="0" w:color="auto"/>
                  </w:divBdr>
                </w:div>
                <w:div w:id="1622491425">
                  <w:marLeft w:val="0"/>
                  <w:marRight w:val="0"/>
                  <w:marTop w:val="0"/>
                  <w:marBottom w:val="0"/>
                  <w:divBdr>
                    <w:top w:val="none" w:sz="0" w:space="0" w:color="auto"/>
                    <w:left w:val="none" w:sz="0" w:space="0" w:color="auto"/>
                    <w:bottom w:val="none" w:sz="0" w:space="0" w:color="auto"/>
                    <w:right w:val="none" w:sz="0" w:space="0" w:color="auto"/>
                  </w:divBdr>
                </w:div>
                <w:div w:id="1622491487">
                  <w:marLeft w:val="0"/>
                  <w:marRight w:val="0"/>
                  <w:marTop w:val="0"/>
                  <w:marBottom w:val="0"/>
                  <w:divBdr>
                    <w:top w:val="none" w:sz="0" w:space="0" w:color="auto"/>
                    <w:left w:val="none" w:sz="0" w:space="0" w:color="auto"/>
                    <w:bottom w:val="none" w:sz="0" w:space="0" w:color="auto"/>
                    <w:right w:val="none" w:sz="0" w:space="0" w:color="auto"/>
                  </w:divBdr>
                </w:div>
                <w:div w:id="1622491496">
                  <w:marLeft w:val="0"/>
                  <w:marRight w:val="0"/>
                  <w:marTop w:val="0"/>
                  <w:marBottom w:val="0"/>
                  <w:divBdr>
                    <w:top w:val="none" w:sz="0" w:space="0" w:color="auto"/>
                    <w:left w:val="none" w:sz="0" w:space="0" w:color="auto"/>
                    <w:bottom w:val="none" w:sz="0" w:space="0" w:color="auto"/>
                    <w:right w:val="none" w:sz="0" w:space="0" w:color="auto"/>
                  </w:divBdr>
                </w:div>
                <w:div w:id="1622491526">
                  <w:marLeft w:val="0"/>
                  <w:marRight w:val="0"/>
                  <w:marTop w:val="0"/>
                  <w:marBottom w:val="0"/>
                  <w:divBdr>
                    <w:top w:val="none" w:sz="0" w:space="0" w:color="auto"/>
                    <w:left w:val="none" w:sz="0" w:space="0" w:color="auto"/>
                    <w:bottom w:val="none" w:sz="0" w:space="0" w:color="auto"/>
                    <w:right w:val="none" w:sz="0" w:space="0" w:color="auto"/>
                  </w:divBdr>
                </w:div>
                <w:div w:id="1622491533">
                  <w:marLeft w:val="0"/>
                  <w:marRight w:val="0"/>
                  <w:marTop w:val="0"/>
                  <w:marBottom w:val="0"/>
                  <w:divBdr>
                    <w:top w:val="none" w:sz="0" w:space="0" w:color="auto"/>
                    <w:left w:val="none" w:sz="0" w:space="0" w:color="auto"/>
                    <w:bottom w:val="none" w:sz="0" w:space="0" w:color="auto"/>
                    <w:right w:val="none" w:sz="0" w:space="0" w:color="auto"/>
                  </w:divBdr>
                </w:div>
                <w:div w:id="1622491558">
                  <w:marLeft w:val="0"/>
                  <w:marRight w:val="0"/>
                  <w:marTop w:val="0"/>
                  <w:marBottom w:val="0"/>
                  <w:divBdr>
                    <w:top w:val="none" w:sz="0" w:space="0" w:color="auto"/>
                    <w:left w:val="none" w:sz="0" w:space="0" w:color="auto"/>
                    <w:bottom w:val="none" w:sz="0" w:space="0" w:color="auto"/>
                    <w:right w:val="none" w:sz="0" w:space="0" w:color="auto"/>
                  </w:divBdr>
                </w:div>
                <w:div w:id="1622491562">
                  <w:marLeft w:val="0"/>
                  <w:marRight w:val="0"/>
                  <w:marTop w:val="0"/>
                  <w:marBottom w:val="0"/>
                  <w:divBdr>
                    <w:top w:val="none" w:sz="0" w:space="0" w:color="auto"/>
                    <w:left w:val="none" w:sz="0" w:space="0" w:color="auto"/>
                    <w:bottom w:val="none" w:sz="0" w:space="0" w:color="auto"/>
                    <w:right w:val="none" w:sz="0" w:space="0" w:color="auto"/>
                  </w:divBdr>
                </w:div>
                <w:div w:id="1622491584">
                  <w:marLeft w:val="0"/>
                  <w:marRight w:val="0"/>
                  <w:marTop w:val="0"/>
                  <w:marBottom w:val="0"/>
                  <w:divBdr>
                    <w:top w:val="none" w:sz="0" w:space="0" w:color="auto"/>
                    <w:left w:val="none" w:sz="0" w:space="0" w:color="auto"/>
                    <w:bottom w:val="none" w:sz="0" w:space="0" w:color="auto"/>
                    <w:right w:val="none" w:sz="0" w:space="0" w:color="auto"/>
                  </w:divBdr>
                </w:div>
                <w:div w:id="1622491590">
                  <w:marLeft w:val="0"/>
                  <w:marRight w:val="0"/>
                  <w:marTop w:val="0"/>
                  <w:marBottom w:val="0"/>
                  <w:divBdr>
                    <w:top w:val="none" w:sz="0" w:space="0" w:color="auto"/>
                    <w:left w:val="none" w:sz="0" w:space="0" w:color="auto"/>
                    <w:bottom w:val="none" w:sz="0" w:space="0" w:color="auto"/>
                    <w:right w:val="none" w:sz="0" w:space="0" w:color="auto"/>
                  </w:divBdr>
                </w:div>
                <w:div w:id="1622491593">
                  <w:marLeft w:val="0"/>
                  <w:marRight w:val="0"/>
                  <w:marTop w:val="0"/>
                  <w:marBottom w:val="0"/>
                  <w:divBdr>
                    <w:top w:val="none" w:sz="0" w:space="0" w:color="auto"/>
                    <w:left w:val="none" w:sz="0" w:space="0" w:color="auto"/>
                    <w:bottom w:val="none" w:sz="0" w:space="0" w:color="auto"/>
                    <w:right w:val="none" w:sz="0" w:space="0" w:color="auto"/>
                  </w:divBdr>
                </w:div>
                <w:div w:id="1622491634">
                  <w:marLeft w:val="0"/>
                  <w:marRight w:val="0"/>
                  <w:marTop w:val="0"/>
                  <w:marBottom w:val="0"/>
                  <w:divBdr>
                    <w:top w:val="none" w:sz="0" w:space="0" w:color="auto"/>
                    <w:left w:val="none" w:sz="0" w:space="0" w:color="auto"/>
                    <w:bottom w:val="none" w:sz="0" w:space="0" w:color="auto"/>
                    <w:right w:val="none" w:sz="0" w:space="0" w:color="auto"/>
                  </w:divBdr>
                </w:div>
                <w:div w:id="1622491648">
                  <w:marLeft w:val="0"/>
                  <w:marRight w:val="0"/>
                  <w:marTop w:val="0"/>
                  <w:marBottom w:val="0"/>
                  <w:divBdr>
                    <w:top w:val="none" w:sz="0" w:space="0" w:color="auto"/>
                    <w:left w:val="none" w:sz="0" w:space="0" w:color="auto"/>
                    <w:bottom w:val="none" w:sz="0" w:space="0" w:color="auto"/>
                    <w:right w:val="none" w:sz="0" w:space="0" w:color="auto"/>
                  </w:divBdr>
                </w:div>
                <w:div w:id="1622491683">
                  <w:marLeft w:val="0"/>
                  <w:marRight w:val="0"/>
                  <w:marTop w:val="0"/>
                  <w:marBottom w:val="0"/>
                  <w:divBdr>
                    <w:top w:val="none" w:sz="0" w:space="0" w:color="auto"/>
                    <w:left w:val="none" w:sz="0" w:space="0" w:color="auto"/>
                    <w:bottom w:val="none" w:sz="0" w:space="0" w:color="auto"/>
                    <w:right w:val="none" w:sz="0" w:space="0" w:color="auto"/>
                  </w:divBdr>
                </w:div>
                <w:div w:id="1622491691">
                  <w:marLeft w:val="0"/>
                  <w:marRight w:val="0"/>
                  <w:marTop w:val="0"/>
                  <w:marBottom w:val="0"/>
                  <w:divBdr>
                    <w:top w:val="none" w:sz="0" w:space="0" w:color="auto"/>
                    <w:left w:val="none" w:sz="0" w:space="0" w:color="auto"/>
                    <w:bottom w:val="none" w:sz="0" w:space="0" w:color="auto"/>
                    <w:right w:val="none" w:sz="0" w:space="0" w:color="auto"/>
                  </w:divBdr>
                </w:div>
                <w:div w:id="1622491706">
                  <w:marLeft w:val="0"/>
                  <w:marRight w:val="0"/>
                  <w:marTop w:val="0"/>
                  <w:marBottom w:val="0"/>
                  <w:divBdr>
                    <w:top w:val="none" w:sz="0" w:space="0" w:color="auto"/>
                    <w:left w:val="none" w:sz="0" w:space="0" w:color="auto"/>
                    <w:bottom w:val="none" w:sz="0" w:space="0" w:color="auto"/>
                    <w:right w:val="none" w:sz="0" w:space="0" w:color="auto"/>
                  </w:divBdr>
                </w:div>
                <w:div w:id="1622491745">
                  <w:marLeft w:val="0"/>
                  <w:marRight w:val="0"/>
                  <w:marTop w:val="0"/>
                  <w:marBottom w:val="0"/>
                  <w:divBdr>
                    <w:top w:val="none" w:sz="0" w:space="0" w:color="auto"/>
                    <w:left w:val="none" w:sz="0" w:space="0" w:color="auto"/>
                    <w:bottom w:val="none" w:sz="0" w:space="0" w:color="auto"/>
                    <w:right w:val="none" w:sz="0" w:space="0" w:color="auto"/>
                  </w:divBdr>
                </w:div>
                <w:div w:id="1622491775">
                  <w:marLeft w:val="0"/>
                  <w:marRight w:val="0"/>
                  <w:marTop w:val="0"/>
                  <w:marBottom w:val="0"/>
                  <w:divBdr>
                    <w:top w:val="none" w:sz="0" w:space="0" w:color="auto"/>
                    <w:left w:val="none" w:sz="0" w:space="0" w:color="auto"/>
                    <w:bottom w:val="none" w:sz="0" w:space="0" w:color="auto"/>
                    <w:right w:val="none" w:sz="0" w:space="0" w:color="auto"/>
                  </w:divBdr>
                </w:div>
                <w:div w:id="1622491813">
                  <w:marLeft w:val="0"/>
                  <w:marRight w:val="0"/>
                  <w:marTop w:val="0"/>
                  <w:marBottom w:val="0"/>
                  <w:divBdr>
                    <w:top w:val="none" w:sz="0" w:space="0" w:color="auto"/>
                    <w:left w:val="none" w:sz="0" w:space="0" w:color="auto"/>
                    <w:bottom w:val="none" w:sz="0" w:space="0" w:color="auto"/>
                    <w:right w:val="none" w:sz="0" w:space="0" w:color="auto"/>
                  </w:divBdr>
                </w:div>
                <w:div w:id="1622491818">
                  <w:marLeft w:val="0"/>
                  <w:marRight w:val="0"/>
                  <w:marTop w:val="0"/>
                  <w:marBottom w:val="0"/>
                  <w:divBdr>
                    <w:top w:val="none" w:sz="0" w:space="0" w:color="auto"/>
                    <w:left w:val="none" w:sz="0" w:space="0" w:color="auto"/>
                    <w:bottom w:val="none" w:sz="0" w:space="0" w:color="auto"/>
                    <w:right w:val="none" w:sz="0" w:space="0" w:color="auto"/>
                  </w:divBdr>
                </w:div>
                <w:div w:id="1622491824">
                  <w:marLeft w:val="0"/>
                  <w:marRight w:val="0"/>
                  <w:marTop w:val="0"/>
                  <w:marBottom w:val="0"/>
                  <w:divBdr>
                    <w:top w:val="none" w:sz="0" w:space="0" w:color="auto"/>
                    <w:left w:val="none" w:sz="0" w:space="0" w:color="auto"/>
                    <w:bottom w:val="none" w:sz="0" w:space="0" w:color="auto"/>
                    <w:right w:val="none" w:sz="0" w:space="0" w:color="auto"/>
                  </w:divBdr>
                </w:div>
                <w:div w:id="1622491841">
                  <w:marLeft w:val="0"/>
                  <w:marRight w:val="0"/>
                  <w:marTop w:val="0"/>
                  <w:marBottom w:val="0"/>
                  <w:divBdr>
                    <w:top w:val="none" w:sz="0" w:space="0" w:color="auto"/>
                    <w:left w:val="none" w:sz="0" w:space="0" w:color="auto"/>
                    <w:bottom w:val="none" w:sz="0" w:space="0" w:color="auto"/>
                    <w:right w:val="none" w:sz="0" w:space="0" w:color="auto"/>
                  </w:divBdr>
                </w:div>
                <w:div w:id="1622491845">
                  <w:marLeft w:val="0"/>
                  <w:marRight w:val="0"/>
                  <w:marTop w:val="0"/>
                  <w:marBottom w:val="0"/>
                  <w:divBdr>
                    <w:top w:val="none" w:sz="0" w:space="0" w:color="auto"/>
                    <w:left w:val="none" w:sz="0" w:space="0" w:color="auto"/>
                    <w:bottom w:val="none" w:sz="0" w:space="0" w:color="auto"/>
                    <w:right w:val="none" w:sz="0" w:space="0" w:color="auto"/>
                  </w:divBdr>
                </w:div>
                <w:div w:id="1622491850">
                  <w:marLeft w:val="0"/>
                  <w:marRight w:val="0"/>
                  <w:marTop w:val="0"/>
                  <w:marBottom w:val="0"/>
                  <w:divBdr>
                    <w:top w:val="none" w:sz="0" w:space="0" w:color="auto"/>
                    <w:left w:val="none" w:sz="0" w:space="0" w:color="auto"/>
                    <w:bottom w:val="none" w:sz="0" w:space="0" w:color="auto"/>
                    <w:right w:val="none" w:sz="0" w:space="0" w:color="auto"/>
                  </w:divBdr>
                </w:div>
                <w:div w:id="1622491873">
                  <w:marLeft w:val="0"/>
                  <w:marRight w:val="0"/>
                  <w:marTop w:val="0"/>
                  <w:marBottom w:val="0"/>
                  <w:divBdr>
                    <w:top w:val="none" w:sz="0" w:space="0" w:color="auto"/>
                    <w:left w:val="none" w:sz="0" w:space="0" w:color="auto"/>
                    <w:bottom w:val="none" w:sz="0" w:space="0" w:color="auto"/>
                    <w:right w:val="none" w:sz="0" w:space="0" w:color="auto"/>
                  </w:divBdr>
                </w:div>
                <w:div w:id="1622491880">
                  <w:marLeft w:val="0"/>
                  <w:marRight w:val="0"/>
                  <w:marTop w:val="0"/>
                  <w:marBottom w:val="0"/>
                  <w:divBdr>
                    <w:top w:val="none" w:sz="0" w:space="0" w:color="auto"/>
                    <w:left w:val="none" w:sz="0" w:space="0" w:color="auto"/>
                    <w:bottom w:val="none" w:sz="0" w:space="0" w:color="auto"/>
                    <w:right w:val="none" w:sz="0" w:space="0" w:color="auto"/>
                  </w:divBdr>
                </w:div>
                <w:div w:id="1622491904">
                  <w:marLeft w:val="0"/>
                  <w:marRight w:val="0"/>
                  <w:marTop w:val="0"/>
                  <w:marBottom w:val="0"/>
                  <w:divBdr>
                    <w:top w:val="none" w:sz="0" w:space="0" w:color="auto"/>
                    <w:left w:val="none" w:sz="0" w:space="0" w:color="auto"/>
                    <w:bottom w:val="none" w:sz="0" w:space="0" w:color="auto"/>
                    <w:right w:val="none" w:sz="0" w:space="0" w:color="auto"/>
                  </w:divBdr>
                </w:div>
                <w:div w:id="1622491952">
                  <w:marLeft w:val="0"/>
                  <w:marRight w:val="0"/>
                  <w:marTop w:val="0"/>
                  <w:marBottom w:val="0"/>
                  <w:divBdr>
                    <w:top w:val="none" w:sz="0" w:space="0" w:color="auto"/>
                    <w:left w:val="none" w:sz="0" w:space="0" w:color="auto"/>
                    <w:bottom w:val="none" w:sz="0" w:space="0" w:color="auto"/>
                    <w:right w:val="none" w:sz="0" w:space="0" w:color="auto"/>
                  </w:divBdr>
                </w:div>
                <w:div w:id="1622491967">
                  <w:marLeft w:val="0"/>
                  <w:marRight w:val="0"/>
                  <w:marTop w:val="0"/>
                  <w:marBottom w:val="0"/>
                  <w:divBdr>
                    <w:top w:val="none" w:sz="0" w:space="0" w:color="auto"/>
                    <w:left w:val="none" w:sz="0" w:space="0" w:color="auto"/>
                    <w:bottom w:val="none" w:sz="0" w:space="0" w:color="auto"/>
                    <w:right w:val="none" w:sz="0" w:space="0" w:color="auto"/>
                  </w:divBdr>
                </w:div>
                <w:div w:id="1622491985">
                  <w:marLeft w:val="0"/>
                  <w:marRight w:val="0"/>
                  <w:marTop w:val="0"/>
                  <w:marBottom w:val="0"/>
                  <w:divBdr>
                    <w:top w:val="none" w:sz="0" w:space="0" w:color="auto"/>
                    <w:left w:val="none" w:sz="0" w:space="0" w:color="auto"/>
                    <w:bottom w:val="none" w:sz="0" w:space="0" w:color="auto"/>
                    <w:right w:val="none" w:sz="0" w:space="0" w:color="auto"/>
                  </w:divBdr>
                </w:div>
                <w:div w:id="1622491990">
                  <w:marLeft w:val="0"/>
                  <w:marRight w:val="0"/>
                  <w:marTop w:val="0"/>
                  <w:marBottom w:val="0"/>
                  <w:divBdr>
                    <w:top w:val="none" w:sz="0" w:space="0" w:color="auto"/>
                    <w:left w:val="none" w:sz="0" w:space="0" w:color="auto"/>
                    <w:bottom w:val="none" w:sz="0" w:space="0" w:color="auto"/>
                    <w:right w:val="none" w:sz="0" w:space="0" w:color="auto"/>
                  </w:divBdr>
                </w:div>
                <w:div w:id="1622491997">
                  <w:marLeft w:val="0"/>
                  <w:marRight w:val="0"/>
                  <w:marTop w:val="0"/>
                  <w:marBottom w:val="0"/>
                  <w:divBdr>
                    <w:top w:val="none" w:sz="0" w:space="0" w:color="auto"/>
                    <w:left w:val="none" w:sz="0" w:space="0" w:color="auto"/>
                    <w:bottom w:val="none" w:sz="0" w:space="0" w:color="auto"/>
                    <w:right w:val="none" w:sz="0" w:space="0" w:color="auto"/>
                  </w:divBdr>
                </w:div>
                <w:div w:id="1622492006">
                  <w:marLeft w:val="0"/>
                  <w:marRight w:val="0"/>
                  <w:marTop w:val="0"/>
                  <w:marBottom w:val="0"/>
                  <w:divBdr>
                    <w:top w:val="none" w:sz="0" w:space="0" w:color="auto"/>
                    <w:left w:val="none" w:sz="0" w:space="0" w:color="auto"/>
                    <w:bottom w:val="none" w:sz="0" w:space="0" w:color="auto"/>
                    <w:right w:val="none" w:sz="0" w:space="0" w:color="auto"/>
                  </w:divBdr>
                </w:div>
                <w:div w:id="1622492026">
                  <w:marLeft w:val="0"/>
                  <w:marRight w:val="0"/>
                  <w:marTop w:val="0"/>
                  <w:marBottom w:val="0"/>
                  <w:divBdr>
                    <w:top w:val="none" w:sz="0" w:space="0" w:color="auto"/>
                    <w:left w:val="none" w:sz="0" w:space="0" w:color="auto"/>
                    <w:bottom w:val="none" w:sz="0" w:space="0" w:color="auto"/>
                    <w:right w:val="none" w:sz="0" w:space="0" w:color="auto"/>
                  </w:divBdr>
                </w:div>
                <w:div w:id="1622492031">
                  <w:marLeft w:val="0"/>
                  <w:marRight w:val="0"/>
                  <w:marTop w:val="0"/>
                  <w:marBottom w:val="0"/>
                  <w:divBdr>
                    <w:top w:val="none" w:sz="0" w:space="0" w:color="auto"/>
                    <w:left w:val="none" w:sz="0" w:space="0" w:color="auto"/>
                    <w:bottom w:val="none" w:sz="0" w:space="0" w:color="auto"/>
                    <w:right w:val="none" w:sz="0" w:space="0" w:color="auto"/>
                  </w:divBdr>
                </w:div>
                <w:div w:id="1622492032">
                  <w:marLeft w:val="0"/>
                  <w:marRight w:val="0"/>
                  <w:marTop w:val="0"/>
                  <w:marBottom w:val="0"/>
                  <w:divBdr>
                    <w:top w:val="none" w:sz="0" w:space="0" w:color="auto"/>
                    <w:left w:val="none" w:sz="0" w:space="0" w:color="auto"/>
                    <w:bottom w:val="none" w:sz="0" w:space="0" w:color="auto"/>
                    <w:right w:val="none" w:sz="0" w:space="0" w:color="auto"/>
                  </w:divBdr>
                </w:div>
                <w:div w:id="1622492036">
                  <w:marLeft w:val="0"/>
                  <w:marRight w:val="0"/>
                  <w:marTop w:val="0"/>
                  <w:marBottom w:val="0"/>
                  <w:divBdr>
                    <w:top w:val="none" w:sz="0" w:space="0" w:color="auto"/>
                    <w:left w:val="none" w:sz="0" w:space="0" w:color="auto"/>
                    <w:bottom w:val="none" w:sz="0" w:space="0" w:color="auto"/>
                    <w:right w:val="none" w:sz="0" w:space="0" w:color="auto"/>
                  </w:divBdr>
                </w:div>
                <w:div w:id="1622492063">
                  <w:marLeft w:val="0"/>
                  <w:marRight w:val="0"/>
                  <w:marTop w:val="0"/>
                  <w:marBottom w:val="0"/>
                  <w:divBdr>
                    <w:top w:val="none" w:sz="0" w:space="0" w:color="auto"/>
                    <w:left w:val="none" w:sz="0" w:space="0" w:color="auto"/>
                    <w:bottom w:val="none" w:sz="0" w:space="0" w:color="auto"/>
                    <w:right w:val="none" w:sz="0" w:space="0" w:color="auto"/>
                  </w:divBdr>
                </w:div>
                <w:div w:id="1622492065">
                  <w:marLeft w:val="0"/>
                  <w:marRight w:val="0"/>
                  <w:marTop w:val="0"/>
                  <w:marBottom w:val="0"/>
                  <w:divBdr>
                    <w:top w:val="none" w:sz="0" w:space="0" w:color="auto"/>
                    <w:left w:val="none" w:sz="0" w:space="0" w:color="auto"/>
                    <w:bottom w:val="none" w:sz="0" w:space="0" w:color="auto"/>
                    <w:right w:val="none" w:sz="0" w:space="0" w:color="auto"/>
                  </w:divBdr>
                </w:div>
                <w:div w:id="1622492097">
                  <w:marLeft w:val="0"/>
                  <w:marRight w:val="0"/>
                  <w:marTop w:val="0"/>
                  <w:marBottom w:val="0"/>
                  <w:divBdr>
                    <w:top w:val="none" w:sz="0" w:space="0" w:color="auto"/>
                    <w:left w:val="none" w:sz="0" w:space="0" w:color="auto"/>
                    <w:bottom w:val="none" w:sz="0" w:space="0" w:color="auto"/>
                    <w:right w:val="none" w:sz="0" w:space="0" w:color="auto"/>
                  </w:divBdr>
                </w:div>
                <w:div w:id="1622492150">
                  <w:marLeft w:val="0"/>
                  <w:marRight w:val="0"/>
                  <w:marTop w:val="0"/>
                  <w:marBottom w:val="0"/>
                  <w:divBdr>
                    <w:top w:val="none" w:sz="0" w:space="0" w:color="auto"/>
                    <w:left w:val="none" w:sz="0" w:space="0" w:color="auto"/>
                    <w:bottom w:val="none" w:sz="0" w:space="0" w:color="auto"/>
                    <w:right w:val="none" w:sz="0" w:space="0" w:color="auto"/>
                  </w:divBdr>
                </w:div>
                <w:div w:id="1622492157">
                  <w:marLeft w:val="0"/>
                  <w:marRight w:val="0"/>
                  <w:marTop w:val="0"/>
                  <w:marBottom w:val="0"/>
                  <w:divBdr>
                    <w:top w:val="none" w:sz="0" w:space="0" w:color="auto"/>
                    <w:left w:val="none" w:sz="0" w:space="0" w:color="auto"/>
                    <w:bottom w:val="none" w:sz="0" w:space="0" w:color="auto"/>
                    <w:right w:val="none" w:sz="0" w:space="0" w:color="auto"/>
                  </w:divBdr>
                </w:div>
                <w:div w:id="1622492164">
                  <w:marLeft w:val="0"/>
                  <w:marRight w:val="0"/>
                  <w:marTop w:val="0"/>
                  <w:marBottom w:val="0"/>
                  <w:divBdr>
                    <w:top w:val="none" w:sz="0" w:space="0" w:color="auto"/>
                    <w:left w:val="none" w:sz="0" w:space="0" w:color="auto"/>
                    <w:bottom w:val="none" w:sz="0" w:space="0" w:color="auto"/>
                    <w:right w:val="none" w:sz="0" w:space="0" w:color="auto"/>
                  </w:divBdr>
                </w:div>
                <w:div w:id="1622492178">
                  <w:marLeft w:val="0"/>
                  <w:marRight w:val="0"/>
                  <w:marTop w:val="0"/>
                  <w:marBottom w:val="0"/>
                  <w:divBdr>
                    <w:top w:val="none" w:sz="0" w:space="0" w:color="auto"/>
                    <w:left w:val="none" w:sz="0" w:space="0" w:color="auto"/>
                    <w:bottom w:val="none" w:sz="0" w:space="0" w:color="auto"/>
                    <w:right w:val="none" w:sz="0" w:space="0" w:color="auto"/>
                  </w:divBdr>
                </w:div>
                <w:div w:id="1622492195">
                  <w:marLeft w:val="0"/>
                  <w:marRight w:val="0"/>
                  <w:marTop w:val="0"/>
                  <w:marBottom w:val="0"/>
                  <w:divBdr>
                    <w:top w:val="none" w:sz="0" w:space="0" w:color="auto"/>
                    <w:left w:val="none" w:sz="0" w:space="0" w:color="auto"/>
                    <w:bottom w:val="none" w:sz="0" w:space="0" w:color="auto"/>
                    <w:right w:val="none" w:sz="0" w:space="0" w:color="auto"/>
                  </w:divBdr>
                </w:div>
                <w:div w:id="1622492203">
                  <w:marLeft w:val="0"/>
                  <w:marRight w:val="0"/>
                  <w:marTop w:val="0"/>
                  <w:marBottom w:val="0"/>
                  <w:divBdr>
                    <w:top w:val="none" w:sz="0" w:space="0" w:color="auto"/>
                    <w:left w:val="none" w:sz="0" w:space="0" w:color="auto"/>
                    <w:bottom w:val="none" w:sz="0" w:space="0" w:color="auto"/>
                    <w:right w:val="none" w:sz="0" w:space="0" w:color="auto"/>
                  </w:divBdr>
                </w:div>
                <w:div w:id="1622492205">
                  <w:marLeft w:val="0"/>
                  <w:marRight w:val="0"/>
                  <w:marTop w:val="0"/>
                  <w:marBottom w:val="0"/>
                  <w:divBdr>
                    <w:top w:val="none" w:sz="0" w:space="0" w:color="auto"/>
                    <w:left w:val="none" w:sz="0" w:space="0" w:color="auto"/>
                    <w:bottom w:val="none" w:sz="0" w:space="0" w:color="auto"/>
                    <w:right w:val="none" w:sz="0" w:space="0" w:color="auto"/>
                  </w:divBdr>
                </w:div>
                <w:div w:id="1622492210">
                  <w:marLeft w:val="0"/>
                  <w:marRight w:val="0"/>
                  <w:marTop w:val="0"/>
                  <w:marBottom w:val="0"/>
                  <w:divBdr>
                    <w:top w:val="none" w:sz="0" w:space="0" w:color="auto"/>
                    <w:left w:val="none" w:sz="0" w:space="0" w:color="auto"/>
                    <w:bottom w:val="none" w:sz="0" w:space="0" w:color="auto"/>
                    <w:right w:val="none" w:sz="0" w:space="0" w:color="auto"/>
                  </w:divBdr>
                </w:div>
                <w:div w:id="1622492231">
                  <w:marLeft w:val="0"/>
                  <w:marRight w:val="0"/>
                  <w:marTop w:val="0"/>
                  <w:marBottom w:val="0"/>
                  <w:divBdr>
                    <w:top w:val="none" w:sz="0" w:space="0" w:color="auto"/>
                    <w:left w:val="none" w:sz="0" w:space="0" w:color="auto"/>
                    <w:bottom w:val="none" w:sz="0" w:space="0" w:color="auto"/>
                    <w:right w:val="none" w:sz="0" w:space="0" w:color="auto"/>
                  </w:divBdr>
                </w:div>
                <w:div w:id="1622492288">
                  <w:marLeft w:val="0"/>
                  <w:marRight w:val="0"/>
                  <w:marTop w:val="0"/>
                  <w:marBottom w:val="0"/>
                  <w:divBdr>
                    <w:top w:val="none" w:sz="0" w:space="0" w:color="auto"/>
                    <w:left w:val="none" w:sz="0" w:space="0" w:color="auto"/>
                    <w:bottom w:val="none" w:sz="0" w:space="0" w:color="auto"/>
                    <w:right w:val="none" w:sz="0" w:space="0" w:color="auto"/>
                  </w:divBdr>
                </w:div>
                <w:div w:id="1622492308">
                  <w:marLeft w:val="0"/>
                  <w:marRight w:val="0"/>
                  <w:marTop w:val="0"/>
                  <w:marBottom w:val="0"/>
                  <w:divBdr>
                    <w:top w:val="none" w:sz="0" w:space="0" w:color="auto"/>
                    <w:left w:val="none" w:sz="0" w:space="0" w:color="auto"/>
                    <w:bottom w:val="none" w:sz="0" w:space="0" w:color="auto"/>
                    <w:right w:val="none" w:sz="0" w:space="0" w:color="auto"/>
                  </w:divBdr>
                </w:div>
                <w:div w:id="1622492329">
                  <w:marLeft w:val="0"/>
                  <w:marRight w:val="0"/>
                  <w:marTop w:val="0"/>
                  <w:marBottom w:val="0"/>
                  <w:divBdr>
                    <w:top w:val="none" w:sz="0" w:space="0" w:color="auto"/>
                    <w:left w:val="none" w:sz="0" w:space="0" w:color="auto"/>
                    <w:bottom w:val="none" w:sz="0" w:space="0" w:color="auto"/>
                    <w:right w:val="none" w:sz="0" w:space="0" w:color="auto"/>
                  </w:divBdr>
                </w:div>
                <w:div w:id="1622492342">
                  <w:marLeft w:val="0"/>
                  <w:marRight w:val="0"/>
                  <w:marTop w:val="0"/>
                  <w:marBottom w:val="0"/>
                  <w:divBdr>
                    <w:top w:val="none" w:sz="0" w:space="0" w:color="auto"/>
                    <w:left w:val="none" w:sz="0" w:space="0" w:color="auto"/>
                    <w:bottom w:val="none" w:sz="0" w:space="0" w:color="auto"/>
                    <w:right w:val="none" w:sz="0" w:space="0" w:color="auto"/>
                  </w:divBdr>
                </w:div>
                <w:div w:id="1622492350">
                  <w:marLeft w:val="0"/>
                  <w:marRight w:val="0"/>
                  <w:marTop w:val="0"/>
                  <w:marBottom w:val="0"/>
                  <w:divBdr>
                    <w:top w:val="none" w:sz="0" w:space="0" w:color="auto"/>
                    <w:left w:val="none" w:sz="0" w:space="0" w:color="auto"/>
                    <w:bottom w:val="none" w:sz="0" w:space="0" w:color="auto"/>
                    <w:right w:val="none" w:sz="0" w:space="0" w:color="auto"/>
                  </w:divBdr>
                </w:div>
                <w:div w:id="1622492355">
                  <w:marLeft w:val="0"/>
                  <w:marRight w:val="0"/>
                  <w:marTop w:val="0"/>
                  <w:marBottom w:val="0"/>
                  <w:divBdr>
                    <w:top w:val="none" w:sz="0" w:space="0" w:color="auto"/>
                    <w:left w:val="none" w:sz="0" w:space="0" w:color="auto"/>
                    <w:bottom w:val="none" w:sz="0" w:space="0" w:color="auto"/>
                    <w:right w:val="none" w:sz="0" w:space="0" w:color="auto"/>
                  </w:divBdr>
                </w:div>
                <w:div w:id="1622492362">
                  <w:marLeft w:val="0"/>
                  <w:marRight w:val="0"/>
                  <w:marTop w:val="0"/>
                  <w:marBottom w:val="0"/>
                  <w:divBdr>
                    <w:top w:val="none" w:sz="0" w:space="0" w:color="auto"/>
                    <w:left w:val="none" w:sz="0" w:space="0" w:color="auto"/>
                    <w:bottom w:val="none" w:sz="0" w:space="0" w:color="auto"/>
                    <w:right w:val="none" w:sz="0" w:space="0" w:color="auto"/>
                  </w:divBdr>
                </w:div>
                <w:div w:id="1622492389">
                  <w:marLeft w:val="0"/>
                  <w:marRight w:val="0"/>
                  <w:marTop w:val="0"/>
                  <w:marBottom w:val="0"/>
                  <w:divBdr>
                    <w:top w:val="none" w:sz="0" w:space="0" w:color="auto"/>
                    <w:left w:val="none" w:sz="0" w:space="0" w:color="auto"/>
                    <w:bottom w:val="none" w:sz="0" w:space="0" w:color="auto"/>
                    <w:right w:val="none" w:sz="0" w:space="0" w:color="auto"/>
                  </w:divBdr>
                </w:div>
                <w:div w:id="1622492403">
                  <w:marLeft w:val="0"/>
                  <w:marRight w:val="0"/>
                  <w:marTop w:val="0"/>
                  <w:marBottom w:val="0"/>
                  <w:divBdr>
                    <w:top w:val="none" w:sz="0" w:space="0" w:color="auto"/>
                    <w:left w:val="none" w:sz="0" w:space="0" w:color="auto"/>
                    <w:bottom w:val="none" w:sz="0" w:space="0" w:color="auto"/>
                    <w:right w:val="none" w:sz="0" w:space="0" w:color="auto"/>
                  </w:divBdr>
                </w:div>
                <w:div w:id="1622492409">
                  <w:marLeft w:val="0"/>
                  <w:marRight w:val="0"/>
                  <w:marTop w:val="0"/>
                  <w:marBottom w:val="0"/>
                  <w:divBdr>
                    <w:top w:val="none" w:sz="0" w:space="0" w:color="auto"/>
                    <w:left w:val="none" w:sz="0" w:space="0" w:color="auto"/>
                    <w:bottom w:val="none" w:sz="0" w:space="0" w:color="auto"/>
                    <w:right w:val="none" w:sz="0" w:space="0" w:color="auto"/>
                  </w:divBdr>
                </w:div>
                <w:div w:id="1622492429">
                  <w:marLeft w:val="0"/>
                  <w:marRight w:val="0"/>
                  <w:marTop w:val="0"/>
                  <w:marBottom w:val="0"/>
                  <w:divBdr>
                    <w:top w:val="none" w:sz="0" w:space="0" w:color="auto"/>
                    <w:left w:val="none" w:sz="0" w:space="0" w:color="auto"/>
                    <w:bottom w:val="none" w:sz="0" w:space="0" w:color="auto"/>
                    <w:right w:val="none" w:sz="0" w:space="0" w:color="auto"/>
                  </w:divBdr>
                </w:div>
                <w:div w:id="1622492430">
                  <w:marLeft w:val="0"/>
                  <w:marRight w:val="0"/>
                  <w:marTop w:val="0"/>
                  <w:marBottom w:val="0"/>
                  <w:divBdr>
                    <w:top w:val="none" w:sz="0" w:space="0" w:color="auto"/>
                    <w:left w:val="none" w:sz="0" w:space="0" w:color="auto"/>
                    <w:bottom w:val="none" w:sz="0" w:space="0" w:color="auto"/>
                    <w:right w:val="none" w:sz="0" w:space="0" w:color="auto"/>
                  </w:divBdr>
                </w:div>
                <w:div w:id="1622492450">
                  <w:marLeft w:val="0"/>
                  <w:marRight w:val="0"/>
                  <w:marTop w:val="0"/>
                  <w:marBottom w:val="0"/>
                  <w:divBdr>
                    <w:top w:val="none" w:sz="0" w:space="0" w:color="auto"/>
                    <w:left w:val="none" w:sz="0" w:space="0" w:color="auto"/>
                    <w:bottom w:val="none" w:sz="0" w:space="0" w:color="auto"/>
                    <w:right w:val="none" w:sz="0" w:space="0" w:color="auto"/>
                  </w:divBdr>
                </w:div>
                <w:div w:id="1622492454">
                  <w:marLeft w:val="0"/>
                  <w:marRight w:val="0"/>
                  <w:marTop w:val="0"/>
                  <w:marBottom w:val="0"/>
                  <w:divBdr>
                    <w:top w:val="none" w:sz="0" w:space="0" w:color="auto"/>
                    <w:left w:val="none" w:sz="0" w:space="0" w:color="auto"/>
                    <w:bottom w:val="none" w:sz="0" w:space="0" w:color="auto"/>
                    <w:right w:val="none" w:sz="0" w:space="0" w:color="auto"/>
                  </w:divBdr>
                </w:div>
                <w:div w:id="1622492456">
                  <w:marLeft w:val="0"/>
                  <w:marRight w:val="0"/>
                  <w:marTop w:val="0"/>
                  <w:marBottom w:val="0"/>
                  <w:divBdr>
                    <w:top w:val="none" w:sz="0" w:space="0" w:color="auto"/>
                    <w:left w:val="none" w:sz="0" w:space="0" w:color="auto"/>
                    <w:bottom w:val="none" w:sz="0" w:space="0" w:color="auto"/>
                    <w:right w:val="none" w:sz="0" w:space="0" w:color="auto"/>
                  </w:divBdr>
                </w:div>
                <w:div w:id="1622492459">
                  <w:marLeft w:val="0"/>
                  <w:marRight w:val="0"/>
                  <w:marTop w:val="0"/>
                  <w:marBottom w:val="0"/>
                  <w:divBdr>
                    <w:top w:val="none" w:sz="0" w:space="0" w:color="auto"/>
                    <w:left w:val="none" w:sz="0" w:space="0" w:color="auto"/>
                    <w:bottom w:val="none" w:sz="0" w:space="0" w:color="auto"/>
                    <w:right w:val="none" w:sz="0" w:space="0" w:color="auto"/>
                  </w:divBdr>
                </w:div>
                <w:div w:id="1622492477">
                  <w:marLeft w:val="0"/>
                  <w:marRight w:val="0"/>
                  <w:marTop w:val="0"/>
                  <w:marBottom w:val="0"/>
                  <w:divBdr>
                    <w:top w:val="none" w:sz="0" w:space="0" w:color="auto"/>
                    <w:left w:val="none" w:sz="0" w:space="0" w:color="auto"/>
                    <w:bottom w:val="none" w:sz="0" w:space="0" w:color="auto"/>
                    <w:right w:val="none" w:sz="0" w:space="0" w:color="auto"/>
                  </w:divBdr>
                </w:div>
                <w:div w:id="1622492487">
                  <w:marLeft w:val="0"/>
                  <w:marRight w:val="0"/>
                  <w:marTop w:val="0"/>
                  <w:marBottom w:val="0"/>
                  <w:divBdr>
                    <w:top w:val="none" w:sz="0" w:space="0" w:color="auto"/>
                    <w:left w:val="none" w:sz="0" w:space="0" w:color="auto"/>
                    <w:bottom w:val="none" w:sz="0" w:space="0" w:color="auto"/>
                    <w:right w:val="none" w:sz="0" w:space="0" w:color="auto"/>
                  </w:divBdr>
                </w:div>
                <w:div w:id="1622492491">
                  <w:marLeft w:val="0"/>
                  <w:marRight w:val="0"/>
                  <w:marTop w:val="0"/>
                  <w:marBottom w:val="0"/>
                  <w:divBdr>
                    <w:top w:val="none" w:sz="0" w:space="0" w:color="auto"/>
                    <w:left w:val="none" w:sz="0" w:space="0" w:color="auto"/>
                    <w:bottom w:val="none" w:sz="0" w:space="0" w:color="auto"/>
                    <w:right w:val="none" w:sz="0" w:space="0" w:color="auto"/>
                  </w:divBdr>
                </w:div>
                <w:div w:id="1622492500">
                  <w:marLeft w:val="0"/>
                  <w:marRight w:val="0"/>
                  <w:marTop w:val="0"/>
                  <w:marBottom w:val="0"/>
                  <w:divBdr>
                    <w:top w:val="none" w:sz="0" w:space="0" w:color="auto"/>
                    <w:left w:val="none" w:sz="0" w:space="0" w:color="auto"/>
                    <w:bottom w:val="none" w:sz="0" w:space="0" w:color="auto"/>
                    <w:right w:val="none" w:sz="0" w:space="0" w:color="auto"/>
                  </w:divBdr>
                </w:div>
                <w:div w:id="1622492539">
                  <w:marLeft w:val="0"/>
                  <w:marRight w:val="0"/>
                  <w:marTop w:val="0"/>
                  <w:marBottom w:val="0"/>
                  <w:divBdr>
                    <w:top w:val="none" w:sz="0" w:space="0" w:color="auto"/>
                    <w:left w:val="none" w:sz="0" w:space="0" w:color="auto"/>
                    <w:bottom w:val="none" w:sz="0" w:space="0" w:color="auto"/>
                    <w:right w:val="none" w:sz="0" w:space="0" w:color="auto"/>
                  </w:divBdr>
                </w:div>
                <w:div w:id="1622492560">
                  <w:marLeft w:val="0"/>
                  <w:marRight w:val="0"/>
                  <w:marTop w:val="0"/>
                  <w:marBottom w:val="0"/>
                  <w:divBdr>
                    <w:top w:val="none" w:sz="0" w:space="0" w:color="auto"/>
                    <w:left w:val="none" w:sz="0" w:space="0" w:color="auto"/>
                    <w:bottom w:val="none" w:sz="0" w:space="0" w:color="auto"/>
                    <w:right w:val="none" w:sz="0" w:space="0" w:color="auto"/>
                  </w:divBdr>
                </w:div>
                <w:div w:id="1622492568">
                  <w:marLeft w:val="0"/>
                  <w:marRight w:val="0"/>
                  <w:marTop w:val="0"/>
                  <w:marBottom w:val="0"/>
                  <w:divBdr>
                    <w:top w:val="none" w:sz="0" w:space="0" w:color="auto"/>
                    <w:left w:val="none" w:sz="0" w:space="0" w:color="auto"/>
                    <w:bottom w:val="none" w:sz="0" w:space="0" w:color="auto"/>
                    <w:right w:val="none" w:sz="0" w:space="0" w:color="auto"/>
                  </w:divBdr>
                </w:div>
                <w:div w:id="1622492587">
                  <w:marLeft w:val="0"/>
                  <w:marRight w:val="0"/>
                  <w:marTop w:val="0"/>
                  <w:marBottom w:val="0"/>
                  <w:divBdr>
                    <w:top w:val="none" w:sz="0" w:space="0" w:color="auto"/>
                    <w:left w:val="none" w:sz="0" w:space="0" w:color="auto"/>
                    <w:bottom w:val="none" w:sz="0" w:space="0" w:color="auto"/>
                    <w:right w:val="none" w:sz="0" w:space="0" w:color="auto"/>
                  </w:divBdr>
                </w:div>
                <w:div w:id="1622492588">
                  <w:marLeft w:val="0"/>
                  <w:marRight w:val="0"/>
                  <w:marTop w:val="0"/>
                  <w:marBottom w:val="0"/>
                  <w:divBdr>
                    <w:top w:val="none" w:sz="0" w:space="0" w:color="auto"/>
                    <w:left w:val="none" w:sz="0" w:space="0" w:color="auto"/>
                    <w:bottom w:val="none" w:sz="0" w:space="0" w:color="auto"/>
                    <w:right w:val="none" w:sz="0" w:space="0" w:color="auto"/>
                  </w:divBdr>
                </w:div>
                <w:div w:id="1622492594">
                  <w:marLeft w:val="0"/>
                  <w:marRight w:val="0"/>
                  <w:marTop w:val="0"/>
                  <w:marBottom w:val="0"/>
                  <w:divBdr>
                    <w:top w:val="none" w:sz="0" w:space="0" w:color="auto"/>
                    <w:left w:val="none" w:sz="0" w:space="0" w:color="auto"/>
                    <w:bottom w:val="none" w:sz="0" w:space="0" w:color="auto"/>
                    <w:right w:val="none" w:sz="0" w:space="0" w:color="auto"/>
                  </w:divBdr>
                </w:div>
                <w:div w:id="1622492620">
                  <w:marLeft w:val="0"/>
                  <w:marRight w:val="0"/>
                  <w:marTop w:val="0"/>
                  <w:marBottom w:val="0"/>
                  <w:divBdr>
                    <w:top w:val="none" w:sz="0" w:space="0" w:color="auto"/>
                    <w:left w:val="none" w:sz="0" w:space="0" w:color="auto"/>
                    <w:bottom w:val="none" w:sz="0" w:space="0" w:color="auto"/>
                    <w:right w:val="none" w:sz="0" w:space="0" w:color="auto"/>
                  </w:divBdr>
                </w:div>
                <w:div w:id="1622492631">
                  <w:marLeft w:val="0"/>
                  <w:marRight w:val="0"/>
                  <w:marTop w:val="0"/>
                  <w:marBottom w:val="0"/>
                  <w:divBdr>
                    <w:top w:val="none" w:sz="0" w:space="0" w:color="auto"/>
                    <w:left w:val="none" w:sz="0" w:space="0" w:color="auto"/>
                    <w:bottom w:val="none" w:sz="0" w:space="0" w:color="auto"/>
                    <w:right w:val="none" w:sz="0" w:space="0" w:color="auto"/>
                  </w:divBdr>
                </w:div>
                <w:div w:id="1622492638">
                  <w:marLeft w:val="0"/>
                  <w:marRight w:val="0"/>
                  <w:marTop w:val="0"/>
                  <w:marBottom w:val="0"/>
                  <w:divBdr>
                    <w:top w:val="none" w:sz="0" w:space="0" w:color="auto"/>
                    <w:left w:val="none" w:sz="0" w:space="0" w:color="auto"/>
                    <w:bottom w:val="none" w:sz="0" w:space="0" w:color="auto"/>
                    <w:right w:val="none" w:sz="0" w:space="0" w:color="auto"/>
                  </w:divBdr>
                </w:div>
                <w:div w:id="1622492673">
                  <w:marLeft w:val="0"/>
                  <w:marRight w:val="0"/>
                  <w:marTop w:val="0"/>
                  <w:marBottom w:val="0"/>
                  <w:divBdr>
                    <w:top w:val="none" w:sz="0" w:space="0" w:color="auto"/>
                    <w:left w:val="none" w:sz="0" w:space="0" w:color="auto"/>
                    <w:bottom w:val="none" w:sz="0" w:space="0" w:color="auto"/>
                    <w:right w:val="none" w:sz="0" w:space="0" w:color="auto"/>
                  </w:divBdr>
                </w:div>
                <w:div w:id="1622492695">
                  <w:marLeft w:val="0"/>
                  <w:marRight w:val="0"/>
                  <w:marTop w:val="0"/>
                  <w:marBottom w:val="0"/>
                  <w:divBdr>
                    <w:top w:val="none" w:sz="0" w:space="0" w:color="auto"/>
                    <w:left w:val="none" w:sz="0" w:space="0" w:color="auto"/>
                    <w:bottom w:val="none" w:sz="0" w:space="0" w:color="auto"/>
                    <w:right w:val="none" w:sz="0" w:space="0" w:color="auto"/>
                  </w:divBdr>
                </w:div>
                <w:div w:id="1622492718">
                  <w:marLeft w:val="0"/>
                  <w:marRight w:val="0"/>
                  <w:marTop w:val="0"/>
                  <w:marBottom w:val="0"/>
                  <w:divBdr>
                    <w:top w:val="none" w:sz="0" w:space="0" w:color="auto"/>
                    <w:left w:val="none" w:sz="0" w:space="0" w:color="auto"/>
                    <w:bottom w:val="none" w:sz="0" w:space="0" w:color="auto"/>
                    <w:right w:val="none" w:sz="0" w:space="0" w:color="auto"/>
                  </w:divBdr>
                </w:div>
                <w:div w:id="1622492740">
                  <w:marLeft w:val="0"/>
                  <w:marRight w:val="0"/>
                  <w:marTop w:val="0"/>
                  <w:marBottom w:val="0"/>
                  <w:divBdr>
                    <w:top w:val="none" w:sz="0" w:space="0" w:color="auto"/>
                    <w:left w:val="none" w:sz="0" w:space="0" w:color="auto"/>
                    <w:bottom w:val="none" w:sz="0" w:space="0" w:color="auto"/>
                    <w:right w:val="none" w:sz="0" w:space="0" w:color="auto"/>
                  </w:divBdr>
                </w:div>
                <w:div w:id="1622492766">
                  <w:marLeft w:val="0"/>
                  <w:marRight w:val="0"/>
                  <w:marTop w:val="0"/>
                  <w:marBottom w:val="0"/>
                  <w:divBdr>
                    <w:top w:val="none" w:sz="0" w:space="0" w:color="auto"/>
                    <w:left w:val="none" w:sz="0" w:space="0" w:color="auto"/>
                    <w:bottom w:val="none" w:sz="0" w:space="0" w:color="auto"/>
                    <w:right w:val="none" w:sz="0" w:space="0" w:color="auto"/>
                  </w:divBdr>
                </w:div>
                <w:div w:id="1622492771">
                  <w:marLeft w:val="0"/>
                  <w:marRight w:val="0"/>
                  <w:marTop w:val="0"/>
                  <w:marBottom w:val="0"/>
                  <w:divBdr>
                    <w:top w:val="none" w:sz="0" w:space="0" w:color="auto"/>
                    <w:left w:val="none" w:sz="0" w:space="0" w:color="auto"/>
                    <w:bottom w:val="none" w:sz="0" w:space="0" w:color="auto"/>
                    <w:right w:val="none" w:sz="0" w:space="0" w:color="auto"/>
                  </w:divBdr>
                </w:div>
                <w:div w:id="1622492794">
                  <w:marLeft w:val="0"/>
                  <w:marRight w:val="0"/>
                  <w:marTop w:val="0"/>
                  <w:marBottom w:val="0"/>
                  <w:divBdr>
                    <w:top w:val="none" w:sz="0" w:space="0" w:color="auto"/>
                    <w:left w:val="none" w:sz="0" w:space="0" w:color="auto"/>
                    <w:bottom w:val="none" w:sz="0" w:space="0" w:color="auto"/>
                    <w:right w:val="none" w:sz="0" w:space="0" w:color="auto"/>
                  </w:divBdr>
                </w:div>
                <w:div w:id="1622492799">
                  <w:marLeft w:val="0"/>
                  <w:marRight w:val="0"/>
                  <w:marTop w:val="0"/>
                  <w:marBottom w:val="0"/>
                  <w:divBdr>
                    <w:top w:val="none" w:sz="0" w:space="0" w:color="auto"/>
                    <w:left w:val="none" w:sz="0" w:space="0" w:color="auto"/>
                    <w:bottom w:val="none" w:sz="0" w:space="0" w:color="auto"/>
                    <w:right w:val="none" w:sz="0" w:space="0" w:color="auto"/>
                  </w:divBdr>
                </w:div>
                <w:div w:id="1622492802">
                  <w:marLeft w:val="0"/>
                  <w:marRight w:val="0"/>
                  <w:marTop w:val="0"/>
                  <w:marBottom w:val="0"/>
                  <w:divBdr>
                    <w:top w:val="none" w:sz="0" w:space="0" w:color="auto"/>
                    <w:left w:val="none" w:sz="0" w:space="0" w:color="auto"/>
                    <w:bottom w:val="none" w:sz="0" w:space="0" w:color="auto"/>
                    <w:right w:val="none" w:sz="0" w:space="0" w:color="auto"/>
                  </w:divBdr>
                </w:div>
                <w:div w:id="1622492830">
                  <w:marLeft w:val="0"/>
                  <w:marRight w:val="0"/>
                  <w:marTop w:val="0"/>
                  <w:marBottom w:val="0"/>
                  <w:divBdr>
                    <w:top w:val="none" w:sz="0" w:space="0" w:color="auto"/>
                    <w:left w:val="none" w:sz="0" w:space="0" w:color="auto"/>
                    <w:bottom w:val="none" w:sz="0" w:space="0" w:color="auto"/>
                    <w:right w:val="none" w:sz="0" w:space="0" w:color="auto"/>
                  </w:divBdr>
                </w:div>
                <w:div w:id="1622492837">
                  <w:marLeft w:val="0"/>
                  <w:marRight w:val="0"/>
                  <w:marTop w:val="0"/>
                  <w:marBottom w:val="0"/>
                  <w:divBdr>
                    <w:top w:val="none" w:sz="0" w:space="0" w:color="auto"/>
                    <w:left w:val="none" w:sz="0" w:space="0" w:color="auto"/>
                    <w:bottom w:val="none" w:sz="0" w:space="0" w:color="auto"/>
                    <w:right w:val="none" w:sz="0" w:space="0" w:color="auto"/>
                  </w:divBdr>
                </w:div>
                <w:div w:id="1622492863">
                  <w:marLeft w:val="0"/>
                  <w:marRight w:val="0"/>
                  <w:marTop w:val="0"/>
                  <w:marBottom w:val="0"/>
                  <w:divBdr>
                    <w:top w:val="none" w:sz="0" w:space="0" w:color="auto"/>
                    <w:left w:val="none" w:sz="0" w:space="0" w:color="auto"/>
                    <w:bottom w:val="none" w:sz="0" w:space="0" w:color="auto"/>
                    <w:right w:val="none" w:sz="0" w:space="0" w:color="auto"/>
                  </w:divBdr>
                </w:div>
                <w:div w:id="1622492875">
                  <w:marLeft w:val="0"/>
                  <w:marRight w:val="0"/>
                  <w:marTop w:val="0"/>
                  <w:marBottom w:val="0"/>
                  <w:divBdr>
                    <w:top w:val="none" w:sz="0" w:space="0" w:color="auto"/>
                    <w:left w:val="none" w:sz="0" w:space="0" w:color="auto"/>
                    <w:bottom w:val="none" w:sz="0" w:space="0" w:color="auto"/>
                    <w:right w:val="none" w:sz="0" w:space="0" w:color="auto"/>
                  </w:divBdr>
                </w:div>
                <w:div w:id="1622492918">
                  <w:marLeft w:val="0"/>
                  <w:marRight w:val="0"/>
                  <w:marTop w:val="0"/>
                  <w:marBottom w:val="0"/>
                  <w:divBdr>
                    <w:top w:val="none" w:sz="0" w:space="0" w:color="auto"/>
                    <w:left w:val="none" w:sz="0" w:space="0" w:color="auto"/>
                    <w:bottom w:val="none" w:sz="0" w:space="0" w:color="auto"/>
                    <w:right w:val="none" w:sz="0" w:space="0" w:color="auto"/>
                  </w:divBdr>
                </w:div>
                <w:div w:id="1622492920">
                  <w:marLeft w:val="0"/>
                  <w:marRight w:val="0"/>
                  <w:marTop w:val="0"/>
                  <w:marBottom w:val="0"/>
                  <w:divBdr>
                    <w:top w:val="none" w:sz="0" w:space="0" w:color="auto"/>
                    <w:left w:val="none" w:sz="0" w:space="0" w:color="auto"/>
                    <w:bottom w:val="none" w:sz="0" w:space="0" w:color="auto"/>
                    <w:right w:val="none" w:sz="0" w:space="0" w:color="auto"/>
                  </w:divBdr>
                </w:div>
                <w:div w:id="1622492922">
                  <w:marLeft w:val="0"/>
                  <w:marRight w:val="0"/>
                  <w:marTop w:val="0"/>
                  <w:marBottom w:val="0"/>
                  <w:divBdr>
                    <w:top w:val="none" w:sz="0" w:space="0" w:color="auto"/>
                    <w:left w:val="none" w:sz="0" w:space="0" w:color="auto"/>
                    <w:bottom w:val="none" w:sz="0" w:space="0" w:color="auto"/>
                    <w:right w:val="none" w:sz="0" w:space="0" w:color="auto"/>
                  </w:divBdr>
                </w:div>
                <w:div w:id="162249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2735">
      <w:marLeft w:val="0"/>
      <w:marRight w:val="0"/>
      <w:marTop w:val="0"/>
      <w:marBottom w:val="0"/>
      <w:divBdr>
        <w:top w:val="none" w:sz="0" w:space="0" w:color="auto"/>
        <w:left w:val="none" w:sz="0" w:space="0" w:color="auto"/>
        <w:bottom w:val="none" w:sz="0" w:space="0" w:color="auto"/>
        <w:right w:val="none" w:sz="0" w:space="0" w:color="auto"/>
      </w:divBdr>
    </w:div>
    <w:div w:id="1622492770">
      <w:marLeft w:val="0"/>
      <w:marRight w:val="0"/>
      <w:marTop w:val="0"/>
      <w:marBottom w:val="0"/>
      <w:divBdr>
        <w:top w:val="none" w:sz="0" w:space="0" w:color="auto"/>
        <w:left w:val="none" w:sz="0" w:space="0" w:color="auto"/>
        <w:bottom w:val="none" w:sz="0" w:space="0" w:color="auto"/>
        <w:right w:val="none" w:sz="0" w:space="0" w:color="auto"/>
      </w:divBdr>
    </w:div>
    <w:div w:id="1622492773">
      <w:marLeft w:val="0"/>
      <w:marRight w:val="0"/>
      <w:marTop w:val="0"/>
      <w:marBottom w:val="0"/>
      <w:divBdr>
        <w:top w:val="none" w:sz="0" w:space="0" w:color="auto"/>
        <w:left w:val="none" w:sz="0" w:space="0" w:color="auto"/>
        <w:bottom w:val="none" w:sz="0" w:space="0" w:color="auto"/>
        <w:right w:val="none" w:sz="0" w:space="0" w:color="auto"/>
      </w:divBdr>
    </w:div>
    <w:div w:id="1622492774">
      <w:marLeft w:val="0"/>
      <w:marRight w:val="0"/>
      <w:marTop w:val="0"/>
      <w:marBottom w:val="0"/>
      <w:divBdr>
        <w:top w:val="none" w:sz="0" w:space="0" w:color="auto"/>
        <w:left w:val="none" w:sz="0" w:space="0" w:color="auto"/>
        <w:bottom w:val="none" w:sz="0" w:space="0" w:color="auto"/>
        <w:right w:val="none" w:sz="0" w:space="0" w:color="auto"/>
      </w:divBdr>
    </w:div>
    <w:div w:id="1622492796">
      <w:marLeft w:val="0"/>
      <w:marRight w:val="0"/>
      <w:marTop w:val="0"/>
      <w:marBottom w:val="0"/>
      <w:divBdr>
        <w:top w:val="none" w:sz="0" w:space="0" w:color="auto"/>
        <w:left w:val="none" w:sz="0" w:space="0" w:color="auto"/>
        <w:bottom w:val="none" w:sz="0" w:space="0" w:color="auto"/>
        <w:right w:val="none" w:sz="0" w:space="0" w:color="auto"/>
      </w:divBdr>
    </w:div>
    <w:div w:id="1622492824">
      <w:marLeft w:val="0"/>
      <w:marRight w:val="0"/>
      <w:marTop w:val="0"/>
      <w:marBottom w:val="0"/>
      <w:divBdr>
        <w:top w:val="none" w:sz="0" w:space="0" w:color="auto"/>
        <w:left w:val="none" w:sz="0" w:space="0" w:color="auto"/>
        <w:bottom w:val="none" w:sz="0" w:space="0" w:color="auto"/>
        <w:right w:val="none" w:sz="0" w:space="0" w:color="auto"/>
      </w:divBdr>
    </w:div>
    <w:div w:id="1622492847">
      <w:marLeft w:val="0"/>
      <w:marRight w:val="0"/>
      <w:marTop w:val="0"/>
      <w:marBottom w:val="0"/>
      <w:divBdr>
        <w:top w:val="none" w:sz="0" w:space="0" w:color="auto"/>
        <w:left w:val="none" w:sz="0" w:space="0" w:color="auto"/>
        <w:bottom w:val="none" w:sz="0" w:space="0" w:color="auto"/>
        <w:right w:val="none" w:sz="0" w:space="0" w:color="auto"/>
      </w:divBdr>
    </w:div>
    <w:div w:id="1622492848">
      <w:marLeft w:val="0"/>
      <w:marRight w:val="0"/>
      <w:marTop w:val="0"/>
      <w:marBottom w:val="0"/>
      <w:divBdr>
        <w:top w:val="none" w:sz="0" w:space="0" w:color="auto"/>
        <w:left w:val="none" w:sz="0" w:space="0" w:color="auto"/>
        <w:bottom w:val="none" w:sz="0" w:space="0" w:color="auto"/>
        <w:right w:val="none" w:sz="0" w:space="0" w:color="auto"/>
      </w:divBdr>
    </w:div>
    <w:div w:id="1622492851">
      <w:marLeft w:val="0"/>
      <w:marRight w:val="0"/>
      <w:marTop w:val="0"/>
      <w:marBottom w:val="0"/>
      <w:divBdr>
        <w:top w:val="none" w:sz="0" w:space="0" w:color="auto"/>
        <w:left w:val="none" w:sz="0" w:space="0" w:color="auto"/>
        <w:bottom w:val="none" w:sz="0" w:space="0" w:color="auto"/>
        <w:right w:val="none" w:sz="0" w:space="0" w:color="auto"/>
      </w:divBdr>
    </w:div>
    <w:div w:id="1622492862">
      <w:marLeft w:val="0"/>
      <w:marRight w:val="0"/>
      <w:marTop w:val="0"/>
      <w:marBottom w:val="0"/>
      <w:divBdr>
        <w:top w:val="none" w:sz="0" w:space="0" w:color="auto"/>
        <w:left w:val="none" w:sz="0" w:space="0" w:color="auto"/>
        <w:bottom w:val="none" w:sz="0" w:space="0" w:color="auto"/>
        <w:right w:val="none" w:sz="0" w:space="0" w:color="auto"/>
      </w:divBdr>
    </w:div>
    <w:div w:id="1622492913">
      <w:marLeft w:val="0"/>
      <w:marRight w:val="0"/>
      <w:marTop w:val="0"/>
      <w:marBottom w:val="0"/>
      <w:divBdr>
        <w:top w:val="none" w:sz="0" w:space="0" w:color="auto"/>
        <w:left w:val="none" w:sz="0" w:space="0" w:color="auto"/>
        <w:bottom w:val="none" w:sz="0" w:space="0" w:color="auto"/>
        <w:right w:val="none" w:sz="0" w:space="0" w:color="auto"/>
      </w:divBdr>
    </w:div>
    <w:div w:id="1622492957">
      <w:marLeft w:val="0"/>
      <w:marRight w:val="0"/>
      <w:marTop w:val="0"/>
      <w:marBottom w:val="0"/>
      <w:divBdr>
        <w:top w:val="none" w:sz="0" w:space="0" w:color="auto"/>
        <w:left w:val="none" w:sz="0" w:space="0" w:color="auto"/>
        <w:bottom w:val="none" w:sz="0" w:space="0" w:color="auto"/>
        <w:right w:val="none" w:sz="0" w:space="0" w:color="auto"/>
      </w:divBdr>
    </w:div>
    <w:div w:id="1622492959">
      <w:marLeft w:val="0"/>
      <w:marRight w:val="0"/>
      <w:marTop w:val="0"/>
      <w:marBottom w:val="0"/>
      <w:divBdr>
        <w:top w:val="none" w:sz="0" w:space="0" w:color="auto"/>
        <w:left w:val="none" w:sz="0" w:space="0" w:color="auto"/>
        <w:bottom w:val="none" w:sz="0" w:space="0" w:color="auto"/>
        <w:right w:val="none" w:sz="0" w:space="0" w:color="auto"/>
      </w:divBdr>
    </w:div>
    <w:div w:id="1622492960">
      <w:marLeft w:val="0"/>
      <w:marRight w:val="0"/>
      <w:marTop w:val="0"/>
      <w:marBottom w:val="0"/>
      <w:divBdr>
        <w:top w:val="none" w:sz="0" w:space="0" w:color="auto"/>
        <w:left w:val="none" w:sz="0" w:space="0" w:color="auto"/>
        <w:bottom w:val="none" w:sz="0" w:space="0" w:color="auto"/>
        <w:right w:val="none" w:sz="0" w:space="0" w:color="auto"/>
      </w:divBdr>
    </w:div>
    <w:div w:id="1622492961">
      <w:marLeft w:val="0"/>
      <w:marRight w:val="0"/>
      <w:marTop w:val="0"/>
      <w:marBottom w:val="0"/>
      <w:divBdr>
        <w:top w:val="none" w:sz="0" w:space="0" w:color="auto"/>
        <w:left w:val="none" w:sz="0" w:space="0" w:color="auto"/>
        <w:bottom w:val="none" w:sz="0" w:space="0" w:color="auto"/>
        <w:right w:val="none" w:sz="0" w:space="0" w:color="auto"/>
      </w:divBdr>
    </w:div>
    <w:div w:id="1622492962">
      <w:marLeft w:val="0"/>
      <w:marRight w:val="0"/>
      <w:marTop w:val="0"/>
      <w:marBottom w:val="0"/>
      <w:divBdr>
        <w:top w:val="none" w:sz="0" w:space="0" w:color="auto"/>
        <w:left w:val="none" w:sz="0" w:space="0" w:color="auto"/>
        <w:bottom w:val="none" w:sz="0" w:space="0" w:color="auto"/>
        <w:right w:val="none" w:sz="0" w:space="0" w:color="auto"/>
      </w:divBdr>
    </w:div>
    <w:div w:id="1622492963">
      <w:marLeft w:val="0"/>
      <w:marRight w:val="0"/>
      <w:marTop w:val="0"/>
      <w:marBottom w:val="0"/>
      <w:divBdr>
        <w:top w:val="none" w:sz="0" w:space="0" w:color="auto"/>
        <w:left w:val="none" w:sz="0" w:space="0" w:color="auto"/>
        <w:bottom w:val="none" w:sz="0" w:space="0" w:color="auto"/>
        <w:right w:val="none" w:sz="0" w:space="0" w:color="auto"/>
      </w:divBdr>
    </w:div>
    <w:div w:id="1622492964">
      <w:marLeft w:val="0"/>
      <w:marRight w:val="0"/>
      <w:marTop w:val="0"/>
      <w:marBottom w:val="0"/>
      <w:divBdr>
        <w:top w:val="none" w:sz="0" w:space="0" w:color="auto"/>
        <w:left w:val="none" w:sz="0" w:space="0" w:color="auto"/>
        <w:bottom w:val="none" w:sz="0" w:space="0" w:color="auto"/>
        <w:right w:val="none" w:sz="0" w:space="0" w:color="auto"/>
      </w:divBdr>
    </w:div>
    <w:div w:id="1622492965">
      <w:marLeft w:val="0"/>
      <w:marRight w:val="0"/>
      <w:marTop w:val="0"/>
      <w:marBottom w:val="0"/>
      <w:divBdr>
        <w:top w:val="none" w:sz="0" w:space="0" w:color="auto"/>
        <w:left w:val="none" w:sz="0" w:space="0" w:color="auto"/>
        <w:bottom w:val="none" w:sz="0" w:space="0" w:color="auto"/>
        <w:right w:val="none" w:sz="0" w:space="0" w:color="auto"/>
      </w:divBdr>
    </w:div>
    <w:div w:id="1622492966">
      <w:marLeft w:val="0"/>
      <w:marRight w:val="0"/>
      <w:marTop w:val="0"/>
      <w:marBottom w:val="0"/>
      <w:divBdr>
        <w:top w:val="none" w:sz="0" w:space="0" w:color="auto"/>
        <w:left w:val="none" w:sz="0" w:space="0" w:color="auto"/>
        <w:bottom w:val="none" w:sz="0" w:space="0" w:color="auto"/>
        <w:right w:val="none" w:sz="0" w:space="0" w:color="auto"/>
      </w:divBdr>
    </w:div>
    <w:div w:id="1622492968">
      <w:marLeft w:val="0"/>
      <w:marRight w:val="0"/>
      <w:marTop w:val="0"/>
      <w:marBottom w:val="0"/>
      <w:divBdr>
        <w:top w:val="none" w:sz="0" w:space="0" w:color="auto"/>
        <w:left w:val="none" w:sz="0" w:space="0" w:color="auto"/>
        <w:bottom w:val="none" w:sz="0" w:space="0" w:color="auto"/>
        <w:right w:val="none" w:sz="0" w:space="0" w:color="auto"/>
      </w:divBdr>
    </w:div>
    <w:div w:id="1622492969">
      <w:marLeft w:val="0"/>
      <w:marRight w:val="0"/>
      <w:marTop w:val="0"/>
      <w:marBottom w:val="0"/>
      <w:divBdr>
        <w:top w:val="none" w:sz="0" w:space="0" w:color="auto"/>
        <w:left w:val="none" w:sz="0" w:space="0" w:color="auto"/>
        <w:bottom w:val="none" w:sz="0" w:space="0" w:color="auto"/>
        <w:right w:val="none" w:sz="0" w:space="0" w:color="auto"/>
      </w:divBdr>
    </w:div>
    <w:div w:id="1622492970">
      <w:marLeft w:val="0"/>
      <w:marRight w:val="0"/>
      <w:marTop w:val="0"/>
      <w:marBottom w:val="0"/>
      <w:divBdr>
        <w:top w:val="none" w:sz="0" w:space="0" w:color="auto"/>
        <w:left w:val="none" w:sz="0" w:space="0" w:color="auto"/>
        <w:bottom w:val="none" w:sz="0" w:space="0" w:color="auto"/>
        <w:right w:val="none" w:sz="0" w:space="0" w:color="auto"/>
      </w:divBdr>
    </w:div>
    <w:div w:id="1622492971">
      <w:marLeft w:val="0"/>
      <w:marRight w:val="0"/>
      <w:marTop w:val="0"/>
      <w:marBottom w:val="0"/>
      <w:divBdr>
        <w:top w:val="none" w:sz="0" w:space="0" w:color="auto"/>
        <w:left w:val="none" w:sz="0" w:space="0" w:color="auto"/>
        <w:bottom w:val="none" w:sz="0" w:space="0" w:color="auto"/>
        <w:right w:val="none" w:sz="0" w:space="0" w:color="auto"/>
      </w:divBdr>
    </w:div>
    <w:div w:id="1622492972">
      <w:marLeft w:val="0"/>
      <w:marRight w:val="0"/>
      <w:marTop w:val="0"/>
      <w:marBottom w:val="0"/>
      <w:divBdr>
        <w:top w:val="none" w:sz="0" w:space="0" w:color="auto"/>
        <w:left w:val="none" w:sz="0" w:space="0" w:color="auto"/>
        <w:bottom w:val="none" w:sz="0" w:space="0" w:color="auto"/>
        <w:right w:val="none" w:sz="0" w:space="0" w:color="auto"/>
      </w:divBdr>
    </w:div>
    <w:div w:id="1622492973">
      <w:marLeft w:val="0"/>
      <w:marRight w:val="0"/>
      <w:marTop w:val="0"/>
      <w:marBottom w:val="0"/>
      <w:divBdr>
        <w:top w:val="none" w:sz="0" w:space="0" w:color="auto"/>
        <w:left w:val="none" w:sz="0" w:space="0" w:color="auto"/>
        <w:bottom w:val="none" w:sz="0" w:space="0" w:color="auto"/>
        <w:right w:val="none" w:sz="0" w:space="0" w:color="auto"/>
      </w:divBdr>
    </w:div>
    <w:div w:id="1622492975">
      <w:marLeft w:val="0"/>
      <w:marRight w:val="0"/>
      <w:marTop w:val="0"/>
      <w:marBottom w:val="0"/>
      <w:divBdr>
        <w:top w:val="none" w:sz="0" w:space="0" w:color="auto"/>
        <w:left w:val="none" w:sz="0" w:space="0" w:color="auto"/>
        <w:bottom w:val="none" w:sz="0" w:space="0" w:color="auto"/>
        <w:right w:val="none" w:sz="0" w:space="0" w:color="auto"/>
      </w:divBdr>
    </w:div>
    <w:div w:id="1622492978">
      <w:marLeft w:val="0"/>
      <w:marRight w:val="0"/>
      <w:marTop w:val="0"/>
      <w:marBottom w:val="0"/>
      <w:divBdr>
        <w:top w:val="none" w:sz="0" w:space="0" w:color="auto"/>
        <w:left w:val="none" w:sz="0" w:space="0" w:color="auto"/>
        <w:bottom w:val="none" w:sz="0" w:space="0" w:color="auto"/>
        <w:right w:val="none" w:sz="0" w:space="0" w:color="auto"/>
      </w:divBdr>
    </w:div>
    <w:div w:id="1622492979">
      <w:marLeft w:val="0"/>
      <w:marRight w:val="0"/>
      <w:marTop w:val="0"/>
      <w:marBottom w:val="0"/>
      <w:divBdr>
        <w:top w:val="none" w:sz="0" w:space="0" w:color="auto"/>
        <w:left w:val="none" w:sz="0" w:space="0" w:color="auto"/>
        <w:bottom w:val="none" w:sz="0" w:space="0" w:color="auto"/>
        <w:right w:val="none" w:sz="0" w:space="0" w:color="auto"/>
      </w:divBdr>
    </w:div>
    <w:div w:id="1622492980">
      <w:marLeft w:val="0"/>
      <w:marRight w:val="0"/>
      <w:marTop w:val="0"/>
      <w:marBottom w:val="0"/>
      <w:divBdr>
        <w:top w:val="none" w:sz="0" w:space="0" w:color="auto"/>
        <w:left w:val="none" w:sz="0" w:space="0" w:color="auto"/>
        <w:bottom w:val="none" w:sz="0" w:space="0" w:color="auto"/>
        <w:right w:val="none" w:sz="0" w:space="0" w:color="auto"/>
      </w:divBdr>
    </w:div>
    <w:div w:id="1622492982">
      <w:marLeft w:val="0"/>
      <w:marRight w:val="0"/>
      <w:marTop w:val="0"/>
      <w:marBottom w:val="0"/>
      <w:divBdr>
        <w:top w:val="none" w:sz="0" w:space="0" w:color="auto"/>
        <w:left w:val="none" w:sz="0" w:space="0" w:color="auto"/>
        <w:bottom w:val="none" w:sz="0" w:space="0" w:color="auto"/>
        <w:right w:val="none" w:sz="0" w:space="0" w:color="auto"/>
      </w:divBdr>
    </w:div>
    <w:div w:id="1622492983">
      <w:marLeft w:val="0"/>
      <w:marRight w:val="0"/>
      <w:marTop w:val="0"/>
      <w:marBottom w:val="0"/>
      <w:divBdr>
        <w:top w:val="none" w:sz="0" w:space="0" w:color="auto"/>
        <w:left w:val="none" w:sz="0" w:space="0" w:color="auto"/>
        <w:bottom w:val="none" w:sz="0" w:space="0" w:color="auto"/>
        <w:right w:val="none" w:sz="0" w:space="0" w:color="auto"/>
      </w:divBdr>
    </w:div>
    <w:div w:id="1622492984">
      <w:marLeft w:val="0"/>
      <w:marRight w:val="0"/>
      <w:marTop w:val="0"/>
      <w:marBottom w:val="0"/>
      <w:divBdr>
        <w:top w:val="none" w:sz="0" w:space="0" w:color="auto"/>
        <w:left w:val="none" w:sz="0" w:space="0" w:color="auto"/>
        <w:bottom w:val="none" w:sz="0" w:space="0" w:color="auto"/>
        <w:right w:val="none" w:sz="0" w:space="0" w:color="auto"/>
      </w:divBdr>
    </w:div>
    <w:div w:id="1622492985">
      <w:marLeft w:val="0"/>
      <w:marRight w:val="0"/>
      <w:marTop w:val="0"/>
      <w:marBottom w:val="0"/>
      <w:divBdr>
        <w:top w:val="none" w:sz="0" w:space="0" w:color="auto"/>
        <w:left w:val="none" w:sz="0" w:space="0" w:color="auto"/>
        <w:bottom w:val="none" w:sz="0" w:space="0" w:color="auto"/>
        <w:right w:val="none" w:sz="0" w:space="0" w:color="auto"/>
      </w:divBdr>
    </w:div>
    <w:div w:id="1622492986">
      <w:marLeft w:val="0"/>
      <w:marRight w:val="0"/>
      <w:marTop w:val="0"/>
      <w:marBottom w:val="0"/>
      <w:divBdr>
        <w:top w:val="none" w:sz="0" w:space="0" w:color="auto"/>
        <w:left w:val="none" w:sz="0" w:space="0" w:color="auto"/>
        <w:bottom w:val="none" w:sz="0" w:space="0" w:color="auto"/>
        <w:right w:val="none" w:sz="0" w:space="0" w:color="auto"/>
      </w:divBdr>
    </w:div>
    <w:div w:id="1622492988">
      <w:marLeft w:val="0"/>
      <w:marRight w:val="0"/>
      <w:marTop w:val="0"/>
      <w:marBottom w:val="0"/>
      <w:divBdr>
        <w:top w:val="none" w:sz="0" w:space="0" w:color="auto"/>
        <w:left w:val="none" w:sz="0" w:space="0" w:color="auto"/>
        <w:bottom w:val="none" w:sz="0" w:space="0" w:color="auto"/>
        <w:right w:val="none" w:sz="0" w:space="0" w:color="auto"/>
      </w:divBdr>
    </w:div>
    <w:div w:id="1622492989">
      <w:marLeft w:val="0"/>
      <w:marRight w:val="0"/>
      <w:marTop w:val="0"/>
      <w:marBottom w:val="0"/>
      <w:divBdr>
        <w:top w:val="none" w:sz="0" w:space="0" w:color="auto"/>
        <w:left w:val="none" w:sz="0" w:space="0" w:color="auto"/>
        <w:bottom w:val="none" w:sz="0" w:space="0" w:color="auto"/>
        <w:right w:val="none" w:sz="0" w:space="0" w:color="auto"/>
      </w:divBdr>
    </w:div>
    <w:div w:id="1622492990">
      <w:marLeft w:val="0"/>
      <w:marRight w:val="0"/>
      <w:marTop w:val="0"/>
      <w:marBottom w:val="0"/>
      <w:divBdr>
        <w:top w:val="none" w:sz="0" w:space="0" w:color="auto"/>
        <w:left w:val="none" w:sz="0" w:space="0" w:color="auto"/>
        <w:bottom w:val="none" w:sz="0" w:space="0" w:color="auto"/>
        <w:right w:val="none" w:sz="0" w:space="0" w:color="auto"/>
      </w:divBdr>
    </w:div>
    <w:div w:id="1622492991">
      <w:marLeft w:val="0"/>
      <w:marRight w:val="0"/>
      <w:marTop w:val="0"/>
      <w:marBottom w:val="0"/>
      <w:divBdr>
        <w:top w:val="none" w:sz="0" w:space="0" w:color="auto"/>
        <w:left w:val="none" w:sz="0" w:space="0" w:color="auto"/>
        <w:bottom w:val="none" w:sz="0" w:space="0" w:color="auto"/>
        <w:right w:val="none" w:sz="0" w:space="0" w:color="auto"/>
      </w:divBdr>
    </w:div>
    <w:div w:id="1622492992">
      <w:marLeft w:val="0"/>
      <w:marRight w:val="0"/>
      <w:marTop w:val="0"/>
      <w:marBottom w:val="0"/>
      <w:divBdr>
        <w:top w:val="none" w:sz="0" w:space="0" w:color="auto"/>
        <w:left w:val="none" w:sz="0" w:space="0" w:color="auto"/>
        <w:bottom w:val="none" w:sz="0" w:space="0" w:color="auto"/>
        <w:right w:val="none" w:sz="0" w:space="0" w:color="auto"/>
      </w:divBdr>
    </w:div>
    <w:div w:id="1622492993">
      <w:marLeft w:val="0"/>
      <w:marRight w:val="0"/>
      <w:marTop w:val="0"/>
      <w:marBottom w:val="0"/>
      <w:divBdr>
        <w:top w:val="none" w:sz="0" w:space="0" w:color="auto"/>
        <w:left w:val="none" w:sz="0" w:space="0" w:color="auto"/>
        <w:bottom w:val="none" w:sz="0" w:space="0" w:color="auto"/>
        <w:right w:val="none" w:sz="0" w:space="0" w:color="auto"/>
      </w:divBdr>
    </w:div>
    <w:div w:id="1622492994">
      <w:marLeft w:val="0"/>
      <w:marRight w:val="0"/>
      <w:marTop w:val="0"/>
      <w:marBottom w:val="0"/>
      <w:divBdr>
        <w:top w:val="none" w:sz="0" w:space="0" w:color="auto"/>
        <w:left w:val="none" w:sz="0" w:space="0" w:color="auto"/>
        <w:bottom w:val="none" w:sz="0" w:space="0" w:color="auto"/>
        <w:right w:val="none" w:sz="0" w:space="0" w:color="auto"/>
      </w:divBdr>
    </w:div>
    <w:div w:id="1622492995">
      <w:marLeft w:val="0"/>
      <w:marRight w:val="0"/>
      <w:marTop w:val="0"/>
      <w:marBottom w:val="0"/>
      <w:divBdr>
        <w:top w:val="none" w:sz="0" w:space="0" w:color="auto"/>
        <w:left w:val="none" w:sz="0" w:space="0" w:color="auto"/>
        <w:bottom w:val="none" w:sz="0" w:space="0" w:color="auto"/>
        <w:right w:val="none" w:sz="0" w:space="0" w:color="auto"/>
      </w:divBdr>
    </w:div>
    <w:div w:id="1622492996">
      <w:marLeft w:val="0"/>
      <w:marRight w:val="0"/>
      <w:marTop w:val="0"/>
      <w:marBottom w:val="0"/>
      <w:divBdr>
        <w:top w:val="none" w:sz="0" w:space="0" w:color="auto"/>
        <w:left w:val="none" w:sz="0" w:space="0" w:color="auto"/>
        <w:bottom w:val="none" w:sz="0" w:space="0" w:color="auto"/>
        <w:right w:val="none" w:sz="0" w:space="0" w:color="auto"/>
      </w:divBdr>
    </w:div>
    <w:div w:id="1622492997">
      <w:marLeft w:val="0"/>
      <w:marRight w:val="0"/>
      <w:marTop w:val="0"/>
      <w:marBottom w:val="0"/>
      <w:divBdr>
        <w:top w:val="none" w:sz="0" w:space="0" w:color="auto"/>
        <w:left w:val="none" w:sz="0" w:space="0" w:color="auto"/>
        <w:bottom w:val="none" w:sz="0" w:space="0" w:color="auto"/>
        <w:right w:val="none" w:sz="0" w:space="0" w:color="auto"/>
      </w:divBdr>
    </w:div>
    <w:div w:id="1622492998">
      <w:marLeft w:val="0"/>
      <w:marRight w:val="0"/>
      <w:marTop w:val="0"/>
      <w:marBottom w:val="0"/>
      <w:divBdr>
        <w:top w:val="none" w:sz="0" w:space="0" w:color="auto"/>
        <w:left w:val="none" w:sz="0" w:space="0" w:color="auto"/>
        <w:bottom w:val="none" w:sz="0" w:space="0" w:color="auto"/>
        <w:right w:val="none" w:sz="0" w:space="0" w:color="auto"/>
      </w:divBdr>
    </w:div>
    <w:div w:id="1622492999">
      <w:marLeft w:val="0"/>
      <w:marRight w:val="0"/>
      <w:marTop w:val="0"/>
      <w:marBottom w:val="0"/>
      <w:divBdr>
        <w:top w:val="none" w:sz="0" w:space="0" w:color="auto"/>
        <w:left w:val="none" w:sz="0" w:space="0" w:color="auto"/>
        <w:bottom w:val="none" w:sz="0" w:space="0" w:color="auto"/>
        <w:right w:val="none" w:sz="0" w:space="0" w:color="auto"/>
      </w:divBdr>
    </w:div>
    <w:div w:id="1622493001">
      <w:marLeft w:val="0"/>
      <w:marRight w:val="0"/>
      <w:marTop w:val="0"/>
      <w:marBottom w:val="0"/>
      <w:divBdr>
        <w:top w:val="none" w:sz="0" w:space="0" w:color="auto"/>
        <w:left w:val="none" w:sz="0" w:space="0" w:color="auto"/>
        <w:bottom w:val="none" w:sz="0" w:space="0" w:color="auto"/>
        <w:right w:val="none" w:sz="0" w:space="0" w:color="auto"/>
      </w:divBdr>
    </w:div>
    <w:div w:id="1622493002">
      <w:marLeft w:val="0"/>
      <w:marRight w:val="0"/>
      <w:marTop w:val="0"/>
      <w:marBottom w:val="0"/>
      <w:divBdr>
        <w:top w:val="none" w:sz="0" w:space="0" w:color="auto"/>
        <w:left w:val="none" w:sz="0" w:space="0" w:color="auto"/>
        <w:bottom w:val="none" w:sz="0" w:space="0" w:color="auto"/>
        <w:right w:val="none" w:sz="0" w:space="0" w:color="auto"/>
      </w:divBdr>
      <w:divsChild>
        <w:div w:id="1622490866">
          <w:marLeft w:val="0"/>
          <w:marRight w:val="0"/>
          <w:marTop w:val="0"/>
          <w:marBottom w:val="0"/>
          <w:divBdr>
            <w:top w:val="none" w:sz="0" w:space="0" w:color="auto"/>
            <w:left w:val="none" w:sz="0" w:space="0" w:color="auto"/>
            <w:bottom w:val="none" w:sz="0" w:space="0" w:color="auto"/>
            <w:right w:val="none" w:sz="0" w:space="0" w:color="auto"/>
          </w:divBdr>
        </w:div>
        <w:div w:id="1622490871">
          <w:marLeft w:val="0"/>
          <w:marRight w:val="0"/>
          <w:marTop w:val="0"/>
          <w:marBottom w:val="0"/>
          <w:divBdr>
            <w:top w:val="none" w:sz="0" w:space="0" w:color="auto"/>
            <w:left w:val="none" w:sz="0" w:space="0" w:color="auto"/>
            <w:bottom w:val="none" w:sz="0" w:space="0" w:color="auto"/>
            <w:right w:val="none" w:sz="0" w:space="0" w:color="auto"/>
          </w:divBdr>
        </w:div>
        <w:div w:id="1622492967">
          <w:marLeft w:val="0"/>
          <w:marRight w:val="0"/>
          <w:marTop w:val="0"/>
          <w:marBottom w:val="0"/>
          <w:divBdr>
            <w:top w:val="none" w:sz="0" w:space="0" w:color="auto"/>
            <w:left w:val="none" w:sz="0" w:space="0" w:color="auto"/>
            <w:bottom w:val="none" w:sz="0" w:space="0" w:color="auto"/>
            <w:right w:val="none" w:sz="0" w:space="0" w:color="auto"/>
          </w:divBdr>
        </w:div>
        <w:div w:id="1622492987">
          <w:marLeft w:val="0"/>
          <w:marRight w:val="0"/>
          <w:marTop w:val="0"/>
          <w:marBottom w:val="0"/>
          <w:divBdr>
            <w:top w:val="none" w:sz="0" w:space="0" w:color="auto"/>
            <w:left w:val="none" w:sz="0" w:space="0" w:color="auto"/>
            <w:bottom w:val="none" w:sz="0" w:space="0" w:color="auto"/>
            <w:right w:val="none" w:sz="0" w:space="0" w:color="auto"/>
          </w:divBdr>
        </w:div>
        <w:div w:id="1622493015">
          <w:marLeft w:val="0"/>
          <w:marRight w:val="0"/>
          <w:marTop w:val="0"/>
          <w:marBottom w:val="0"/>
          <w:divBdr>
            <w:top w:val="none" w:sz="0" w:space="0" w:color="auto"/>
            <w:left w:val="none" w:sz="0" w:space="0" w:color="auto"/>
            <w:bottom w:val="none" w:sz="0" w:space="0" w:color="auto"/>
            <w:right w:val="none" w:sz="0" w:space="0" w:color="auto"/>
          </w:divBdr>
        </w:div>
        <w:div w:id="1622493025">
          <w:marLeft w:val="0"/>
          <w:marRight w:val="0"/>
          <w:marTop w:val="0"/>
          <w:marBottom w:val="0"/>
          <w:divBdr>
            <w:top w:val="none" w:sz="0" w:space="0" w:color="auto"/>
            <w:left w:val="none" w:sz="0" w:space="0" w:color="auto"/>
            <w:bottom w:val="none" w:sz="0" w:space="0" w:color="auto"/>
            <w:right w:val="none" w:sz="0" w:space="0" w:color="auto"/>
          </w:divBdr>
        </w:div>
      </w:divsChild>
    </w:div>
    <w:div w:id="1622493004">
      <w:marLeft w:val="0"/>
      <w:marRight w:val="0"/>
      <w:marTop w:val="0"/>
      <w:marBottom w:val="0"/>
      <w:divBdr>
        <w:top w:val="none" w:sz="0" w:space="0" w:color="auto"/>
        <w:left w:val="none" w:sz="0" w:space="0" w:color="auto"/>
        <w:bottom w:val="none" w:sz="0" w:space="0" w:color="auto"/>
        <w:right w:val="none" w:sz="0" w:space="0" w:color="auto"/>
      </w:divBdr>
    </w:div>
    <w:div w:id="1622493005">
      <w:marLeft w:val="0"/>
      <w:marRight w:val="0"/>
      <w:marTop w:val="0"/>
      <w:marBottom w:val="0"/>
      <w:divBdr>
        <w:top w:val="none" w:sz="0" w:space="0" w:color="auto"/>
        <w:left w:val="none" w:sz="0" w:space="0" w:color="auto"/>
        <w:bottom w:val="none" w:sz="0" w:space="0" w:color="auto"/>
        <w:right w:val="none" w:sz="0" w:space="0" w:color="auto"/>
      </w:divBdr>
    </w:div>
    <w:div w:id="1622493006">
      <w:marLeft w:val="0"/>
      <w:marRight w:val="0"/>
      <w:marTop w:val="0"/>
      <w:marBottom w:val="0"/>
      <w:divBdr>
        <w:top w:val="none" w:sz="0" w:space="0" w:color="auto"/>
        <w:left w:val="none" w:sz="0" w:space="0" w:color="auto"/>
        <w:bottom w:val="none" w:sz="0" w:space="0" w:color="auto"/>
        <w:right w:val="none" w:sz="0" w:space="0" w:color="auto"/>
      </w:divBdr>
    </w:div>
    <w:div w:id="1622493007">
      <w:marLeft w:val="0"/>
      <w:marRight w:val="0"/>
      <w:marTop w:val="0"/>
      <w:marBottom w:val="0"/>
      <w:divBdr>
        <w:top w:val="none" w:sz="0" w:space="0" w:color="auto"/>
        <w:left w:val="none" w:sz="0" w:space="0" w:color="auto"/>
        <w:bottom w:val="none" w:sz="0" w:space="0" w:color="auto"/>
        <w:right w:val="none" w:sz="0" w:space="0" w:color="auto"/>
      </w:divBdr>
    </w:div>
    <w:div w:id="1622493008">
      <w:marLeft w:val="0"/>
      <w:marRight w:val="0"/>
      <w:marTop w:val="0"/>
      <w:marBottom w:val="0"/>
      <w:divBdr>
        <w:top w:val="none" w:sz="0" w:space="0" w:color="auto"/>
        <w:left w:val="none" w:sz="0" w:space="0" w:color="auto"/>
        <w:bottom w:val="none" w:sz="0" w:space="0" w:color="auto"/>
        <w:right w:val="none" w:sz="0" w:space="0" w:color="auto"/>
      </w:divBdr>
    </w:div>
    <w:div w:id="1622493009">
      <w:marLeft w:val="0"/>
      <w:marRight w:val="0"/>
      <w:marTop w:val="0"/>
      <w:marBottom w:val="0"/>
      <w:divBdr>
        <w:top w:val="none" w:sz="0" w:space="0" w:color="auto"/>
        <w:left w:val="none" w:sz="0" w:space="0" w:color="auto"/>
        <w:bottom w:val="none" w:sz="0" w:space="0" w:color="auto"/>
        <w:right w:val="none" w:sz="0" w:space="0" w:color="auto"/>
      </w:divBdr>
    </w:div>
    <w:div w:id="1622493010">
      <w:marLeft w:val="0"/>
      <w:marRight w:val="0"/>
      <w:marTop w:val="0"/>
      <w:marBottom w:val="0"/>
      <w:divBdr>
        <w:top w:val="none" w:sz="0" w:space="0" w:color="auto"/>
        <w:left w:val="none" w:sz="0" w:space="0" w:color="auto"/>
        <w:bottom w:val="none" w:sz="0" w:space="0" w:color="auto"/>
        <w:right w:val="none" w:sz="0" w:space="0" w:color="auto"/>
      </w:divBdr>
    </w:div>
    <w:div w:id="1622493011">
      <w:marLeft w:val="0"/>
      <w:marRight w:val="0"/>
      <w:marTop w:val="0"/>
      <w:marBottom w:val="0"/>
      <w:divBdr>
        <w:top w:val="none" w:sz="0" w:space="0" w:color="auto"/>
        <w:left w:val="none" w:sz="0" w:space="0" w:color="auto"/>
        <w:bottom w:val="none" w:sz="0" w:space="0" w:color="auto"/>
        <w:right w:val="none" w:sz="0" w:space="0" w:color="auto"/>
      </w:divBdr>
    </w:div>
    <w:div w:id="1622493012">
      <w:marLeft w:val="0"/>
      <w:marRight w:val="0"/>
      <w:marTop w:val="0"/>
      <w:marBottom w:val="0"/>
      <w:divBdr>
        <w:top w:val="none" w:sz="0" w:space="0" w:color="auto"/>
        <w:left w:val="none" w:sz="0" w:space="0" w:color="auto"/>
        <w:bottom w:val="none" w:sz="0" w:space="0" w:color="auto"/>
        <w:right w:val="none" w:sz="0" w:space="0" w:color="auto"/>
      </w:divBdr>
    </w:div>
    <w:div w:id="1622493013">
      <w:marLeft w:val="0"/>
      <w:marRight w:val="0"/>
      <w:marTop w:val="0"/>
      <w:marBottom w:val="0"/>
      <w:divBdr>
        <w:top w:val="none" w:sz="0" w:space="0" w:color="auto"/>
        <w:left w:val="none" w:sz="0" w:space="0" w:color="auto"/>
        <w:bottom w:val="none" w:sz="0" w:space="0" w:color="auto"/>
        <w:right w:val="none" w:sz="0" w:space="0" w:color="auto"/>
      </w:divBdr>
    </w:div>
    <w:div w:id="1622493014">
      <w:marLeft w:val="0"/>
      <w:marRight w:val="0"/>
      <w:marTop w:val="0"/>
      <w:marBottom w:val="0"/>
      <w:divBdr>
        <w:top w:val="none" w:sz="0" w:space="0" w:color="auto"/>
        <w:left w:val="none" w:sz="0" w:space="0" w:color="auto"/>
        <w:bottom w:val="none" w:sz="0" w:space="0" w:color="auto"/>
        <w:right w:val="none" w:sz="0" w:space="0" w:color="auto"/>
      </w:divBdr>
    </w:div>
    <w:div w:id="1622493016">
      <w:marLeft w:val="0"/>
      <w:marRight w:val="0"/>
      <w:marTop w:val="0"/>
      <w:marBottom w:val="0"/>
      <w:divBdr>
        <w:top w:val="none" w:sz="0" w:space="0" w:color="auto"/>
        <w:left w:val="none" w:sz="0" w:space="0" w:color="auto"/>
        <w:bottom w:val="none" w:sz="0" w:space="0" w:color="auto"/>
        <w:right w:val="none" w:sz="0" w:space="0" w:color="auto"/>
      </w:divBdr>
    </w:div>
    <w:div w:id="1622493017">
      <w:marLeft w:val="0"/>
      <w:marRight w:val="0"/>
      <w:marTop w:val="0"/>
      <w:marBottom w:val="0"/>
      <w:divBdr>
        <w:top w:val="none" w:sz="0" w:space="0" w:color="auto"/>
        <w:left w:val="none" w:sz="0" w:space="0" w:color="auto"/>
        <w:bottom w:val="none" w:sz="0" w:space="0" w:color="auto"/>
        <w:right w:val="none" w:sz="0" w:space="0" w:color="auto"/>
      </w:divBdr>
    </w:div>
    <w:div w:id="1622493018">
      <w:marLeft w:val="0"/>
      <w:marRight w:val="0"/>
      <w:marTop w:val="0"/>
      <w:marBottom w:val="0"/>
      <w:divBdr>
        <w:top w:val="none" w:sz="0" w:space="0" w:color="auto"/>
        <w:left w:val="none" w:sz="0" w:space="0" w:color="auto"/>
        <w:bottom w:val="none" w:sz="0" w:space="0" w:color="auto"/>
        <w:right w:val="none" w:sz="0" w:space="0" w:color="auto"/>
      </w:divBdr>
    </w:div>
    <w:div w:id="1622493019">
      <w:marLeft w:val="0"/>
      <w:marRight w:val="0"/>
      <w:marTop w:val="0"/>
      <w:marBottom w:val="0"/>
      <w:divBdr>
        <w:top w:val="none" w:sz="0" w:space="0" w:color="auto"/>
        <w:left w:val="none" w:sz="0" w:space="0" w:color="auto"/>
        <w:bottom w:val="none" w:sz="0" w:space="0" w:color="auto"/>
        <w:right w:val="none" w:sz="0" w:space="0" w:color="auto"/>
      </w:divBdr>
    </w:div>
    <w:div w:id="1622493020">
      <w:marLeft w:val="0"/>
      <w:marRight w:val="0"/>
      <w:marTop w:val="0"/>
      <w:marBottom w:val="0"/>
      <w:divBdr>
        <w:top w:val="none" w:sz="0" w:space="0" w:color="auto"/>
        <w:left w:val="none" w:sz="0" w:space="0" w:color="auto"/>
        <w:bottom w:val="none" w:sz="0" w:space="0" w:color="auto"/>
        <w:right w:val="none" w:sz="0" w:space="0" w:color="auto"/>
      </w:divBdr>
    </w:div>
    <w:div w:id="1622493021">
      <w:marLeft w:val="0"/>
      <w:marRight w:val="0"/>
      <w:marTop w:val="0"/>
      <w:marBottom w:val="0"/>
      <w:divBdr>
        <w:top w:val="none" w:sz="0" w:space="0" w:color="auto"/>
        <w:left w:val="none" w:sz="0" w:space="0" w:color="auto"/>
        <w:bottom w:val="none" w:sz="0" w:space="0" w:color="auto"/>
        <w:right w:val="none" w:sz="0" w:space="0" w:color="auto"/>
      </w:divBdr>
    </w:div>
    <w:div w:id="1622493022">
      <w:marLeft w:val="0"/>
      <w:marRight w:val="0"/>
      <w:marTop w:val="0"/>
      <w:marBottom w:val="0"/>
      <w:divBdr>
        <w:top w:val="none" w:sz="0" w:space="0" w:color="auto"/>
        <w:left w:val="none" w:sz="0" w:space="0" w:color="auto"/>
        <w:bottom w:val="none" w:sz="0" w:space="0" w:color="auto"/>
        <w:right w:val="none" w:sz="0" w:space="0" w:color="auto"/>
      </w:divBdr>
    </w:div>
    <w:div w:id="1622493023">
      <w:marLeft w:val="0"/>
      <w:marRight w:val="0"/>
      <w:marTop w:val="0"/>
      <w:marBottom w:val="0"/>
      <w:divBdr>
        <w:top w:val="none" w:sz="0" w:space="0" w:color="auto"/>
        <w:left w:val="none" w:sz="0" w:space="0" w:color="auto"/>
        <w:bottom w:val="none" w:sz="0" w:space="0" w:color="auto"/>
        <w:right w:val="none" w:sz="0" w:space="0" w:color="auto"/>
      </w:divBdr>
    </w:div>
    <w:div w:id="1622493024">
      <w:marLeft w:val="0"/>
      <w:marRight w:val="0"/>
      <w:marTop w:val="0"/>
      <w:marBottom w:val="0"/>
      <w:divBdr>
        <w:top w:val="none" w:sz="0" w:space="0" w:color="auto"/>
        <w:left w:val="none" w:sz="0" w:space="0" w:color="auto"/>
        <w:bottom w:val="none" w:sz="0" w:space="0" w:color="auto"/>
        <w:right w:val="none" w:sz="0" w:space="0" w:color="auto"/>
      </w:divBdr>
    </w:div>
    <w:div w:id="1622493026">
      <w:marLeft w:val="0"/>
      <w:marRight w:val="0"/>
      <w:marTop w:val="0"/>
      <w:marBottom w:val="0"/>
      <w:divBdr>
        <w:top w:val="none" w:sz="0" w:space="0" w:color="auto"/>
        <w:left w:val="none" w:sz="0" w:space="0" w:color="auto"/>
        <w:bottom w:val="none" w:sz="0" w:space="0" w:color="auto"/>
        <w:right w:val="none" w:sz="0" w:space="0" w:color="auto"/>
      </w:divBdr>
    </w:div>
    <w:div w:id="1622493027">
      <w:marLeft w:val="0"/>
      <w:marRight w:val="0"/>
      <w:marTop w:val="0"/>
      <w:marBottom w:val="0"/>
      <w:divBdr>
        <w:top w:val="none" w:sz="0" w:space="0" w:color="auto"/>
        <w:left w:val="none" w:sz="0" w:space="0" w:color="auto"/>
        <w:bottom w:val="none" w:sz="0" w:space="0" w:color="auto"/>
        <w:right w:val="none" w:sz="0" w:space="0" w:color="auto"/>
      </w:divBdr>
    </w:div>
    <w:div w:id="1622493028">
      <w:marLeft w:val="0"/>
      <w:marRight w:val="0"/>
      <w:marTop w:val="0"/>
      <w:marBottom w:val="0"/>
      <w:divBdr>
        <w:top w:val="none" w:sz="0" w:space="0" w:color="auto"/>
        <w:left w:val="none" w:sz="0" w:space="0" w:color="auto"/>
        <w:bottom w:val="none" w:sz="0" w:space="0" w:color="auto"/>
        <w:right w:val="none" w:sz="0" w:space="0" w:color="auto"/>
      </w:divBdr>
    </w:div>
    <w:div w:id="1660844700">
      <w:bodyDiv w:val="1"/>
      <w:marLeft w:val="0"/>
      <w:marRight w:val="0"/>
      <w:marTop w:val="0"/>
      <w:marBottom w:val="0"/>
      <w:divBdr>
        <w:top w:val="none" w:sz="0" w:space="0" w:color="auto"/>
        <w:left w:val="none" w:sz="0" w:space="0" w:color="auto"/>
        <w:bottom w:val="none" w:sz="0" w:space="0" w:color="auto"/>
        <w:right w:val="none" w:sz="0" w:space="0" w:color="auto"/>
      </w:divBdr>
    </w:div>
    <w:div w:id="172032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igipz.pan.pl/tl_files/igipz/ZGWiRL/APW/Rozdzial1/1.1.10.Regiony_klimatyczne.png" TargetMode="External"/><Relationship Id="rId26" Type="http://schemas.openxmlformats.org/officeDocument/2006/relationships/image" Target="media/image7.png"/><Relationship Id="rId39" Type="http://schemas.openxmlformats.org/officeDocument/2006/relationships/hyperlink" Target="https://bdl.stat.gov.pl/BDL" TargetMode="External"/><Relationship Id="rId3" Type="http://schemas.openxmlformats.org/officeDocument/2006/relationships/numbering" Target="numbering.xml"/><Relationship Id="rId21" Type="http://schemas.openxmlformats.org/officeDocument/2006/relationships/image" Target="media/image4.png"/><Relationship Id="rId34" Type="http://schemas.openxmlformats.org/officeDocument/2006/relationships/image" Target="media/image14.png"/><Relationship Id="rId42" Type="http://schemas.openxmlformats.org/officeDocument/2006/relationships/image" Target="media/image17.png"/><Relationship Id="rId47"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hyperlink" Target="https://bdl.stat.gov.pl/BDL" TargetMode="External"/><Relationship Id="rId46"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igipz.pan.pl" TargetMode="External"/><Relationship Id="rId29" Type="http://schemas.openxmlformats.org/officeDocument/2006/relationships/image" Target="media/image10.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igipz.pan.pl" TargetMode="External"/><Relationship Id="rId32" Type="http://schemas.openxmlformats.org/officeDocument/2006/relationships/image" Target="media/image12.png"/><Relationship Id="rId37" Type="http://schemas.openxmlformats.org/officeDocument/2006/relationships/hyperlink" Target="https://bdl.stat.gov.pl/BDL" TargetMode="External"/><Relationship Id="rId40" Type="http://schemas.openxmlformats.org/officeDocument/2006/relationships/image" Target="media/image15.png"/><Relationship Id="rId45" Type="http://schemas.openxmlformats.org/officeDocument/2006/relationships/footer" Target="footer5.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hyperlink" Target="https://bdl.stat.gov.pl/BDL%20%20" TargetMode="External"/><Relationship Id="rId49"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3.png"/><Relationship Id="rId31" Type="http://schemas.openxmlformats.org/officeDocument/2006/relationships/image" Target="media/image11.png"/><Relationship Id="rId44"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www.igipz.pan.pl" TargetMode="External"/><Relationship Id="rId27" Type="http://schemas.openxmlformats.org/officeDocument/2006/relationships/image" Target="media/image8.png"/><Relationship Id="rId30" Type="http://schemas.openxmlformats.org/officeDocument/2006/relationships/hyperlink" Target="http://beta.btsearch.pl" TargetMode="External"/><Relationship Id="rId35" Type="http://schemas.openxmlformats.org/officeDocument/2006/relationships/hyperlink" Target="http://mapy.isok.gov.pl/imap/" TargetMode="External"/><Relationship Id="rId43" Type="http://schemas.openxmlformats.org/officeDocument/2006/relationships/image" Target="media/image18.png"/><Relationship Id="rId48"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9B8DF-C8B3-4D72-928D-129891306E21}">
  <ds:schemaRefs>
    <ds:schemaRef ds:uri="http://www.w3.org/2001/XMLSchema"/>
  </ds:schemaRefs>
</ds:datastoreItem>
</file>

<file path=customXml/itemProps2.xml><?xml version="1.0" encoding="utf-8"?>
<ds:datastoreItem xmlns:ds="http://schemas.openxmlformats.org/officeDocument/2006/customXml" ds:itemID="{B76BCFE3-0FE9-4250-A6D4-4C52893D2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182</Pages>
  <Words>51462</Words>
  <Characters>308772</Characters>
  <Application>Microsoft Office Word</Application>
  <DocSecurity>0</DocSecurity>
  <Lines>2573</Lines>
  <Paragraphs>719</Paragraphs>
  <ScaleCrop>false</ScaleCrop>
  <HeadingPairs>
    <vt:vector size="2" baseType="variant">
      <vt:variant>
        <vt:lpstr>Tytuł</vt:lpstr>
      </vt:variant>
      <vt:variant>
        <vt:i4>1</vt:i4>
      </vt:variant>
    </vt:vector>
  </HeadingPairs>
  <TitlesOfParts>
    <vt:vector size="1" baseType="lpstr">
      <vt:lpstr>1</vt:lpstr>
    </vt:vector>
  </TitlesOfParts>
  <Company>Hewlett-Packard</Company>
  <LinksUpToDate>false</LinksUpToDate>
  <CharactersWithSpaces>359515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x</dc:creator>
  <cp:lastModifiedBy>Agnieszka Rasińska</cp:lastModifiedBy>
  <cp:revision>4</cp:revision>
  <cp:lastPrinted>2019-09-30T08:45:00Z</cp:lastPrinted>
  <dcterms:created xsi:type="dcterms:W3CDTF">2019-09-04T16:58:00Z</dcterms:created>
  <dcterms:modified xsi:type="dcterms:W3CDTF">2019-09-30T08:45:00Z</dcterms:modified>
</cp:coreProperties>
</file>